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Display" w:hAnsi="Aptos Display"/>
          <w:b/>
          <w:color w:val="1F4E79"/>
          <w:sz w:val="54"/>
        </w:rPr>
        <w:t>Codex Full-Project Implementation Roadmap</w:t>
      </w:r>
    </w:p>
    <w:p>
      <w:pPr>
        <w:jc w:val="center"/>
      </w:pPr>
      <w:r>
        <w:rPr>
          <w:rFonts w:ascii="Aptos Display" w:hAnsi="Aptos Display"/>
          <w:color w:val="464646"/>
          <w:sz w:val="32"/>
        </w:rPr>
        <w:t>From Working MVP Baselines to the Complete Multi-Modal GraphRAG Research System</w:t>
      </w:r>
    </w:p>
    <w:p>
      <w:pPr>
        <w:spacing w:before="360"/>
        <w:jc w:val="center"/>
      </w:pPr>
      <w:r>
        <w:rPr>
          <w:i/>
        </w:rPr>
        <w:t>Deterministic execution plan for autonomous Codex implementation with mandatory review gates after every phase.</w:t>
      </w:r>
    </w:p>
    <w:p>
      <w:pPr>
        <w:spacing w:before="520"/>
        <w:jc w:val="center"/>
      </w:pPr>
      <w:r>
        <w:rPr>
          <w:color w:val="4A5F78"/>
          <w:sz w:val="22"/>
        </w:rPr>
        <w:t>Current starting point: Traditional RAG + Basic GraphRAG showcase MVP is working.</w:t>
      </w:r>
    </w:p>
    <w:p>
      <w:r>
        <w:br w:type="page"/>
      </w:r>
    </w:p>
    <w:p>
      <w:pPr>
        <w:pStyle w:val="Heading1"/>
      </w:pPr>
      <w:r>
        <w:t>0. How Codex Must Use This Document</w:t>
      </w:r>
    </w:p>
    <w:tbl>
      <w:tblPr>
        <w:tblW w:type="auto" w:w="0"/>
        <w:jc w:val="center"/>
        <w:tblLook w:firstColumn="1" w:firstRow="1" w:lastColumn="0" w:lastRow="0" w:noHBand="0" w:noVBand="1" w:val="04A0"/>
      </w:tblPr>
      <w:tblGrid>
        <w:gridCol w:w="10282"/>
      </w:tblGrid>
      <w:tr>
        <w:tc>
          <w:tcPr>
            <w:tcW w:type="dxa" w:w="10282"/>
            <w:shd w:fill="FFF2CC"/>
            <w:tcMar>
              <w:top w:w="85" w:type="dxa"/>
              <w:start w:w="95" w:type="dxa"/>
              <w:bottom w:w="85" w:type="dxa"/>
              <w:end w:w="95" w:type="dxa"/>
            </w:tcMar>
          </w:tcPr>
          <w:p>
            <w:pPr>
              <w:spacing w:after="40"/>
            </w:pPr>
            <w:r>
              <w:rPr>
                <w:b/>
                <w:color w:val="1F4E79"/>
                <w:sz w:val="19"/>
              </w:rPr>
              <w:t>Source-of-truth rule</w:t>
            </w:r>
          </w:p>
          <w:p>
            <w:pPr>
              <w:spacing w:after="0"/>
            </w:pPr>
            <w:r>
              <w:t>Treat this document as the execution contract for the full research implementation. Do not redesign the research questions, swap the frozen dataset choice, add unrequested algorithms, or silently change experimental controls. If a non-blocking implementation detail is unspecified, choose the safest deterministic default, document it in the decision log, and continue.</w:t>
            </w:r>
          </w:p>
        </w:tc>
      </w:tr>
    </w:tbl>
    <w:p>
      <w:pPr>
        <w:spacing w:after="0"/>
      </w:pPr>
    </w:p>
    <w:p>
      <w:pPr>
        <w:pStyle w:val="Heading2"/>
      </w:pPr>
      <w:r>
        <w:t>0.1 Autonomous execution behavior</w:t>
      </w:r>
    </w:p>
    <w:p>
      <w:pPr>
        <w:pStyle w:val="ListBullet"/>
        <w:spacing w:after="36"/>
        <w:ind w:left="317" w:hanging="173"/>
      </w:pPr>
      <w:r>
        <w:t>Work autonomously inside the current phase. Do not ask for confirmation for ordinary coding, refactoring, tests, local package installation, deterministic bug fixes, or creation of non-destructive artifacts.</w:t>
      </w:r>
    </w:p>
    <w:p>
      <w:pPr>
        <w:pStyle w:val="ListBullet"/>
        <w:spacing w:after="36"/>
        <w:ind w:left="317" w:hanging="173"/>
      </w:pPr>
      <w:r>
        <w:t>After each phase is complete, STOP. Produce the required Phase Review Report and wait for explicit user approval before starting the next phase.</w:t>
      </w:r>
    </w:p>
    <w:p>
      <w:pPr>
        <w:pStyle w:val="ListBullet"/>
        <w:spacing w:after="36"/>
        <w:ind w:left="317" w:hanging="173"/>
      </w:pPr>
      <w:r>
        <w:t>Do not begin the next phase in the same run, even if all tests pass.</w:t>
      </w:r>
    </w:p>
    <w:p>
      <w:pPr>
        <w:pStyle w:val="ListBullet"/>
        <w:spacing w:after="36"/>
        <w:ind w:left="317" w:hanging="173"/>
      </w:pPr>
      <w:r>
        <w:t>If a stage inside a phase fails, diagnose and fix it before continuing. Do not build downstream code on top of a known broken dependency.</w:t>
      </w:r>
    </w:p>
    <w:p>
      <w:pPr>
        <w:pStyle w:val="ListBullet"/>
        <w:spacing w:after="36"/>
        <w:ind w:left="317" w:hanging="173"/>
      </w:pPr>
      <w:r>
        <w:t>Maintain the existing working MVP. Never destroy the only working baseline in order to create the research version.</w:t>
      </w:r>
    </w:p>
    <w:p>
      <w:pPr>
        <w:pStyle w:val="Heading2"/>
      </w:pPr>
      <w:r>
        <w:t>0.2 Codex may interrupt the user only for true blockers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top"/>
            <w:tcMar>
              <w:top w:w="55" w:type="dxa"/>
              <w:start w:w="65" w:type="dxa"/>
              <w:bottom w:w="55" w:type="dxa"/>
              <w:end w:w="65" w:type="dxa"/>
            </w:tcMar>
            <w:shd w:fill="1F4E78"/>
          </w:tcPr>
          <w:p>
            <w:pPr>
              <w:spacing w:after="0"/>
            </w:pPr>
            <w:r/>
            <w:r>
              <w:rPr>
                <w:rFonts w:ascii="Aptos" w:hAnsi="Aptos"/>
                <w:b/>
                <w:color w:val="FFFFFF"/>
                <w:sz w:val="15"/>
              </w:rPr>
              <w:t>Ask the user only when</w:t>
            </w:r>
          </w:p>
        </w:tc>
        <w:tc>
          <w:tcPr>
            <w:tcW w:type="dxa" w:w="5141"/>
            <w:vAlign w:val="top"/>
            <w:tcMar>
              <w:top w:w="55" w:type="dxa"/>
              <w:start w:w="65" w:type="dxa"/>
              <w:bottom w:w="55" w:type="dxa"/>
              <w:end w:w="65" w:type="dxa"/>
            </w:tcMar>
            <w:shd w:fill="1F4E78"/>
          </w:tcPr>
          <w:p>
            <w:pPr>
              <w:spacing w:after="0"/>
            </w:pPr>
            <w:r/>
            <w:r>
              <w:rPr>
                <w:rFonts w:ascii="Aptos" w:hAnsi="Aptos"/>
                <w:b/>
                <w:color w:val="FFFFFF"/>
                <w:sz w:val="15"/>
              </w:rPr>
              <w:t>Examples</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A required external asset is unavailable</w:t>
            </w:r>
          </w:p>
        </w:tc>
        <w:tc>
          <w:tcPr>
            <w:tcW w:type="dxa" w:w="5141"/>
            <w:vAlign w:val="top"/>
            <w:tcMar>
              <w:top w:w="55" w:type="dxa"/>
              <w:start w:w="65" w:type="dxa"/>
              <w:bottom w:w="55" w:type="dxa"/>
              <w:end w:w="65" w:type="dxa"/>
            </w:tcMar>
            <w:shd w:fill="F8FAFC"/>
          </w:tcPr>
          <w:p>
            <w:pPr>
              <w:spacing w:after="0"/>
            </w:pPr>
            <w:r/>
            <w:r>
              <w:rPr>
                <w:rFonts w:ascii="Aptos" w:hAnsi="Aptos"/>
                <w:b w:val="0"/>
                <w:sz w:val="14"/>
              </w:rPr>
              <w:t>STaRK-MAG download requires manual access, authentication, license acceptance, or the user must provide a file.</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A secret/credential is required</w:t>
            </w:r>
          </w:p>
        </w:tc>
        <w:tc>
          <w:tcPr>
            <w:tcW w:type="dxa" w:w="5141"/>
            <w:vAlign w:val="top"/>
            <w:tcMar>
              <w:top w:w="55" w:type="dxa"/>
              <w:start w:w="65" w:type="dxa"/>
              <w:bottom w:w="55" w:type="dxa"/>
              <w:end w:w="65" w:type="dxa"/>
            </w:tcMar>
            <w:shd w:fill="FFFFFF"/>
          </w:tcPr>
          <w:p>
            <w:pPr>
              <w:spacing w:after="0"/>
            </w:pPr>
            <w:r/>
            <w:r>
              <w:rPr>
                <w:rFonts w:ascii="Aptos" w:hAnsi="Aptos"/>
                <w:b w:val="0"/>
                <w:sz w:val="14"/>
              </w:rPr>
              <w:t>Groq/API credential is absent and the phase cannot be completed without a live call.</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A destructive or irreversible action is required</w:t>
            </w:r>
          </w:p>
        </w:tc>
        <w:tc>
          <w:tcPr>
            <w:tcW w:type="dxa" w:w="5141"/>
            <w:vAlign w:val="top"/>
            <w:tcMar>
              <w:top w:w="55" w:type="dxa"/>
              <w:start w:w="65" w:type="dxa"/>
              <w:bottom w:w="55" w:type="dxa"/>
              <w:end w:w="65" w:type="dxa"/>
            </w:tcMar>
            <w:shd w:fill="F8FAFC"/>
          </w:tcPr>
          <w:p>
            <w:pPr>
              <w:spacing w:after="0"/>
            </w:pPr>
            <w:r/>
            <w:r>
              <w:rPr>
                <w:rFonts w:ascii="Aptos" w:hAnsi="Aptos"/>
                <w:b w:val="0"/>
                <w:sz w:val="14"/>
              </w:rPr>
              <w:t>Deleting/replacing the only baseline artifacts, overwriting user data, force-resetting Git history.</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A decision changes research meaning</w:t>
            </w:r>
          </w:p>
        </w:tc>
        <w:tc>
          <w:tcPr>
            <w:tcW w:type="dxa" w:w="5141"/>
            <w:vAlign w:val="top"/>
            <w:tcMar>
              <w:top w:w="55" w:type="dxa"/>
              <w:start w:w="65" w:type="dxa"/>
              <w:bottom w:w="55" w:type="dxa"/>
              <w:end w:w="65" w:type="dxa"/>
            </w:tcMar>
            <w:shd w:fill="FFFFFF"/>
          </w:tcPr>
          <w:p>
            <w:pPr>
              <w:spacing w:after="0"/>
            </w:pPr>
            <w:r/>
            <w:r>
              <w:rPr>
                <w:rFonts w:ascii="Aptos" w:hAnsi="Aptos"/>
                <w:b w:val="0"/>
                <w:sz w:val="14"/>
              </w:rPr>
              <w:t>Two mutually exclusive interpretations would alter RQ scope, benchmark ground truth, leakage policy, or scientific controls.</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External spend could be meaningful</w:t>
            </w:r>
          </w:p>
        </w:tc>
        <w:tc>
          <w:tcPr>
            <w:tcW w:type="dxa" w:w="5141"/>
            <w:vAlign w:val="top"/>
            <w:tcMar>
              <w:top w:w="55" w:type="dxa"/>
              <w:start w:w="65" w:type="dxa"/>
              <w:bottom w:w="55" w:type="dxa"/>
              <w:end w:w="65" w:type="dxa"/>
            </w:tcMar>
            <w:shd w:fill="F8FAFC"/>
          </w:tcPr>
          <w:p>
            <w:pPr>
              <w:spacing w:after="0"/>
            </w:pPr>
            <w:r/>
            <w:r>
              <w:rPr>
                <w:rFonts w:ascii="Aptos" w:hAnsi="Aptos"/>
                <w:b w:val="0"/>
                <w:sz w:val="14"/>
              </w:rPr>
              <w:t>Paid cloud resources, large API runs, or a change that can incur non-trivial cost.</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Hardware/resource limits make the frozen design infeasible</w:t>
            </w:r>
          </w:p>
        </w:tc>
        <w:tc>
          <w:tcPr>
            <w:tcW w:type="dxa" w:w="5141"/>
            <w:vAlign w:val="top"/>
            <w:tcMar>
              <w:top w:w="55" w:type="dxa"/>
              <w:start w:w="65" w:type="dxa"/>
              <w:bottom w:w="55" w:type="dxa"/>
              <w:end w:w="65" w:type="dxa"/>
            </w:tcMar>
            <w:shd w:fill="FFFFFF"/>
          </w:tcPr>
          <w:p>
            <w:pPr>
              <w:spacing w:after="0"/>
            </w:pPr>
            <w:r/>
            <w:r>
              <w:rPr>
                <w:rFonts w:ascii="Aptos" w:hAnsi="Aptos"/>
                <w:b w:val="0"/>
                <w:sz w:val="14"/>
              </w:rPr>
              <w:t>The full graph cannot be constructed after streaming/memory-mapped approaches have been attempted and a design trade-off is required.</w:t>
            </w:r>
          </w:p>
        </w:tc>
      </w:tr>
    </w:tbl>
    <w:p>
      <w:pPr>
        <w:spacing w:after="0"/>
      </w:pPr>
    </w:p>
    <w:tbl>
      <w:tblPr>
        <w:tblW w:type="auto" w:w="0"/>
        <w:jc w:val="center"/>
        <w:tblLook w:firstColumn="1" w:firstRow="1" w:lastColumn="0" w:lastRow="0" w:noHBand="0" w:noVBand="1" w:val="04A0"/>
      </w:tblPr>
      <w:tblGrid>
        <w:gridCol w:w="10282"/>
      </w:tblGrid>
      <w:tr>
        <w:tc>
          <w:tcPr>
            <w:tcW w:type="dxa" w:w="10282"/>
            <w:shd w:fill="E2F0D9"/>
            <w:tcMar>
              <w:top w:w="85" w:type="dxa"/>
              <w:start w:w="95" w:type="dxa"/>
              <w:bottom w:w="85" w:type="dxa"/>
              <w:end w:w="95" w:type="dxa"/>
            </w:tcMar>
          </w:tcPr>
          <w:p>
            <w:pPr>
              <w:spacing w:after="40"/>
            </w:pPr>
            <w:r>
              <w:rPr>
                <w:b/>
                <w:color w:val="1F4E79"/>
                <w:sz w:val="19"/>
              </w:rPr>
              <w:t>Non-blocking uncertainty rule</w:t>
            </w:r>
          </w:p>
          <w:p>
            <w:pPr>
              <w:spacing w:after="0"/>
            </w:pPr>
            <w:r>
              <w:t>If the issue is not in the blocker table, Codex should decide, document the decision in Documentation/Research_Decision_Log.md, test it, and continue.</w:t>
            </w:r>
          </w:p>
        </w:tc>
      </w:tr>
    </w:tbl>
    <w:p>
      <w:pPr>
        <w:spacing w:after="0"/>
      </w:pPr>
    </w:p>
    <w:p>
      <w:pPr>
        <w:pStyle w:val="Heading2"/>
      </w:pPr>
      <w:r>
        <w:t>0.3 Mandatory phase review gate</w:t>
      </w:r>
    </w:p>
    <w:p>
      <w:pPr>
        <w:pStyle w:val="CodeBlock"/>
      </w:pPr>
      <w:r>
        <w:t>At the end of EVERY phase Codex must STOP and report:</w:t>
        <w:br/>
        <w:br/>
        <w:t>PHASE: &lt;number + name&gt;</w:t>
        <w:br/>
        <w:t>STATUS: PASS | BLOCKED | PARTIAL</w:t>
        <w:br/>
        <w:t>OBJECTIVE: &lt;one sentence&gt;</w:t>
        <w:br/>
        <w:t>FILES CREATED/MODIFIED:</w:t>
        <w:br/>
        <w:t>- ...</w:t>
        <w:br/>
        <w:t>COMMANDS RUN:</w:t>
        <w:br/>
        <w:t>- ...</w:t>
        <w:br/>
        <w:t>VALIDATION / TESTS:</w:t>
        <w:br/>
        <w:t>- ...</w:t>
        <w:br/>
        <w:t>ARTIFACT COUNTS:</w:t>
        <w:br/>
        <w:t>- ...</w:t>
        <w:br/>
        <w:t>DECISIONS LOGGED:</w:t>
        <w:br/>
        <w:t>- ...</w:t>
        <w:br/>
        <w:t>KNOWN ISSUES:</w:t>
        <w:br/>
        <w:t>- none | ...</w:t>
        <w:br/>
        <w:t>SCIENTIFIC INVARIANTS CHECKED:</w:t>
        <w:br/>
        <w:t>- ...</w:t>
        <w:br/>
        <w:t>REVIEW QUESTIONS FOR USER:</w:t>
        <w:br/>
        <w:t>- only if genuinely needed</w:t>
        <w:br/>
        <w:t>NEXT PHASE (NOT STARTED): &lt;name&gt;</w:t>
        <w:br/>
        <w:br/>
        <w:t>Then STOP and wait for explicit approval.</w:t>
      </w:r>
    </w:p>
    <w:p>
      <w:pPr>
        <w:pStyle w:val="Heading1"/>
      </w:pPr>
      <w:r>
        <w:t>1. Current State and Why the MVP Must Be Preserved</w:t>
      </w:r>
    </w:p>
    <w:p>
      <w:r>
        <w:t>The showcase implementation is complete and becomes the baseline reference layer. It is no longer the target architecture; it is the controlled starting point against which later methods are compared.</w:t>
      </w:r>
    </w:p>
    <w:p>
      <w:pPr>
        <w:pStyle w:val="CodeBlock"/>
      </w:pPr>
      <w:r>
        <w:t>CURRENT WORKING MVP</w:t>
        <w:br/>
        <w:br/>
        <w:t>12 research PDFs</w:t>
        <w:br/>
        <w:t xml:space="preserve">    |</w:t>
        <w:br/>
        <w:t xml:space="preserve">    +--&gt; Traditional RAG</w:t>
        <w:br/>
        <w:t xml:space="preserve">    |      PyMuPDF -&gt; 450/75 chunks -&gt; MiniLM -&gt; FAISS IndexFlatIP -&gt; Top-5 -&gt; Groq</w:t>
        <w:br/>
        <w:t xml:space="preserve">    |</w:t>
        <w:br/>
        <w:t xml:space="preserve">    +--&gt; Basic GraphRAG</w:t>
        <w:br/>
        <w:t xml:space="preserve">           metadata graph -&gt; semantic graph seeds -&gt; depth-2 traversal</w:t>
        <w:br/>
        <w:t xml:space="preserve">           -&gt; candidate papers -&gt; within-paper supporting text -&gt; Groq</w:t>
        <w:br/>
        <w:br/>
        <w:t>Both use the same embedding model and final LLM.</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MVP element</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Frozen current behavior</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Role going forward</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Traditional RAG</w:t>
            </w:r>
          </w:p>
        </w:tc>
        <w:tc>
          <w:tcPr>
            <w:tcW w:type="dxa" w:w="3427"/>
            <w:vAlign w:val="top"/>
            <w:tcMar>
              <w:top w:w="55" w:type="dxa"/>
              <w:start w:w="65" w:type="dxa"/>
              <w:bottom w:w="55" w:type="dxa"/>
              <w:end w:w="65" w:type="dxa"/>
            </w:tcMar>
            <w:shd w:fill="F8FAFC"/>
          </w:tcPr>
          <w:p>
            <w:pPr>
              <w:spacing w:after="0"/>
            </w:pPr>
            <w:r/>
            <w:r>
              <w:rPr>
                <w:rFonts w:ascii="Aptos" w:hAnsi="Aptos"/>
                <w:b w:val="0"/>
                <w:sz w:val="14"/>
              </w:rPr>
              <w:t>12 PDFs; 450-word chunks; 75-word overlap; all-MiniLM-L6-v2; FAISS IndexFlatIP; Top-K=5</w:t>
            </w:r>
          </w:p>
        </w:tc>
        <w:tc>
          <w:tcPr>
            <w:tcW w:type="dxa" w:w="3427"/>
            <w:vAlign w:val="top"/>
            <w:tcMar>
              <w:top w:w="55" w:type="dxa"/>
              <w:start w:w="65" w:type="dxa"/>
              <w:bottom w:w="55" w:type="dxa"/>
              <w:end w:w="65" w:type="dxa"/>
            </w:tcMar>
            <w:shd w:fill="F8FAFC"/>
          </w:tcPr>
          <w:p>
            <w:pPr>
              <w:spacing w:after="0"/>
            </w:pPr>
            <w:r/>
            <w:r>
              <w:rPr>
                <w:rFonts w:ascii="Aptos" w:hAnsi="Aptos"/>
                <w:b w:val="0"/>
                <w:sz w:val="14"/>
              </w:rPr>
              <w:t>Showcase baseline and implementation reference; research B1 will be rebuilt over MMG-STaRK-MAG.</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Basic GraphRAG</w:t>
            </w:r>
          </w:p>
        </w:tc>
        <w:tc>
          <w:tcPr>
            <w:tcW w:type="dxa" w:w="3427"/>
            <w:vAlign w:val="top"/>
            <w:tcMar>
              <w:top w:w="55" w:type="dxa"/>
              <w:start w:w="65" w:type="dxa"/>
              <w:bottom w:w="55" w:type="dxa"/>
              <w:end w:w="65" w:type="dxa"/>
            </w:tcMar>
            <w:shd w:fill="FFFFFF"/>
          </w:tcPr>
          <w:p>
            <w:pPr>
              <w:spacing w:after="0"/>
            </w:pPr>
            <w:r/>
            <w:r>
              <w:rPr>
                <w:rFonts w:ascii="Aptos" w:hAnsi="Aptos"/>
                <w:b w:val="0"/>
                <w:sz w:val="14"/>
              </w:rPr>
              <w:t>Metadata-derived NetworkX graph; semantic seeds=3; depth=2; max 5 candidate papers; 2 supporting chunks/paper</w:t>
            </w:r>
          </w:p>
        </w:tc>
        <w:tc>
          <w:tcPr>
            <w:tcW w:type="dxa" w:w="3427"/>
            <w:vAlign w:val="top"/>
            <w:tcMar>
              <w:top w:w="55" w:type="dxa"/>
              <w:start w:w="65" w:type="dxa"/>
              <w:bottom w:w="55" w:type="dxa"/>
              <w:end w:w="65" w:type="dxa"/>
            </w:tcMar>
            <w:shd w:fill="FFFFFF"/>
          </w:tcPr>
          <w:p>
            <w:pPr>
              <w:spacing w:after="0"/>
            </w:pPr>
            <w:r/>
            <w:r>
              <w:rPr>
                <w:rFonts w:ascii="Aptos" w:hAnsi="Aptos"/>
                <w:b w:val="0"/>
                <w:sz w:val="14"/>
              </w:rPr>
              <w:t>Showcase graph baseline and implementation reference; research B2 will operate on the real STaRK-MAG graph view.</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Generation</w:t>
            </w:r>
          </w:p>
        </w:tc>
        <w:tc>
          <w:tcPr>
            <w:tcW w:type="dxa" w:w="3427"/>
            <w:vAlign w:val="top"/>
            <w:tcMar>
              <w:top w:w="55" w:type="dxa"/>
              <w:start w:w="65" w:type="dxa"/>
              <w:bottom w:w="55" w:type="dxa"/>
              <w:end w:w="65" w:type="dxa"/>
            </w:tcMar>
            <w:shd w:fill="F8FAFC"/>
          </w:tcPr>
          <w:p>
            <w:pPr>
              <w:spacing w:after="0"/>
            </w:pPr>
            <w:r/>
            <w:r>
              <w:rPr>
                <w:rFonts w:ascii="Aptos" w:hAnsi="Aptos"/>
                <w:b w:val="0"/>
                <w:sz w:val="14"/>
              </w:rPr>
              <w:t>Same Groq-configured model; temperature 0</w:t>
            </w:r>
          </w:p>
        </w:tc>
        <w:tc>
          <w:tcPr>
            <w:tcW w:type="dxa" w:w="3427"/>
            <w:vAlign w:val="top"/>
            <w:tcMar>
              <w:top w:w="55" w:type="dxa"/>
              <w:start w:w="65" w:type="dxa"/>
              <w:bottom w:w="55" w:type="dxa"/>
              <w:end w:w="65" w:type="dxa"/>
            </w:tcMar>
            <w:shd w:fill="F8FAFC"/>
          </w:tcPr>
          <w:p>
            <w:pPr>
              <w:spacing w:after="0"/>
            </w:pPr>
            <w:r/>
            <w:r>
              <w:rPr>
                <w:rFonts w:ascii="Aptos" w:hAnsi="Aptos"/>
                <w:b w:val="0"/>
                <w:sz w:val="14"/>
              </w:rPr>
              <w:t>Keep same generator across controlled experiments unless a later approved experiment explicitly changes it.</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UI</w:t>
            </w:r>
          </w:p>
        </w:tc>
        <w:tc>
          <w:tcPr>
            <w:tcW w:type="dxa" w:w="3427"/>
            <w:vAlign w:val="top"/>
            <w:tcMar>
              <w:top w:w="55" w:type="dxa"/>
              <w:start w:w="65" w:type="dxa"/>
              <w:bottom w:w="55" w:type="dxa"/>
              <w:end w:w="65" w:type="dxa"/>
            </w:tcMar>
            <w:shd w:fill="FFFFFF"/>
          </w:tcPr>
          <w:p>
            <w:pPr>
              <w:spacing w:after="0"/>
            </w:pPr>
            <w:r/>
            <w:r>
              <w:rPr>
                <w:rFonts w:ascii="Aptos" w:hAnsi="Aptos"/>
                <w:b w:val="0"/>
                <w:sz w:val="14"/>
              </w:rPr>
              <w:t>Streamlit Demo / Architecture / Dataset</w:t>
            </w:r>
          </w:p>
        </w:tc>
        <w:tc>
          <w:tcPr>
            <w:tcW w:type="dxa" w:w="3427"/>
            <w:vAlign w:val="top"/>
            <w:tcMar>
              <w:top w:w="55" w:type="dxa"/>
              <w:start w:w="65" w:type="dxa"/>
              <w:bottom w:w="55" w:type="dxa"/>
              <w:end w:w="65" w:type="dxa"/>
            </w:tcMar>
            <w:shd w:fill="FFFFFF"/>
          </w:tcPr>
          <w:p>
            <w:pPr>
              <w:spacing w:after="0"/>
            </w:pPr>
            <w:r/>
            <w:r>
              <w:rPr>
                <w:rFonts w:ascii="Aptos" w:hAnsi="Aptos"/>
                <w:b w:val="0"/>
                <w:sz w:val="14"/>
              </w:rPr>
              <w:t>Retain for demonstration; research execution must not depend on the UI.</w:t>
            </w:r>
          </w:p>
        </w:tc>
      </w:tr>
    </w:tbl>
    <w:p>
      <w:pPr>
        <w:spacing w:after="0"/>
      </w:pP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Baseline protection rule</w:t>
            </w:r>
          </w:p>
          <w:p>
            <w:pPr>
              <w:spacing w:after="0"/>
            </w:pPr>
            <w:r>
              <w:t>Create a Git tag or equivalent immutable reference for the working MVP before full-project changes. Suggested tag: baseline-mvp-v1. The full research implementation should be added modularly rather than silently rewriting the only known-good showcase.</w:t>
            </w:r>
          </w:p>
        </w:tc>
      </w:tr>
    </w:tbl>
    <w:p>
      <w:pPr>
        <w:spacing w:after="0"/>
      </w:pPr>
    </w:p>
    <w:p>
      <w:pPr>
        <w:pStyle w:val="Heading1"/>
      </w:pPr>
      <w:r>
        <w:t>2. Frozen Research Target</w:t>
      </w:r>
    </w:p>
    <w:p>
      <w:pPr>
        <w:pStyle w:val="CodeBlock"/>
      </w:pPr>
      <w:r>
        <w:t>USER QUERY</w:t>
        <w:br/>
        <w:t xml:space="preserve">    |</w:t>
        <w:br/>
        <w:t xml:space="preserve">    v</w:t>
        <w:br/>
        <w:t>QUERY UNDERSTANDING</w:t>
        <w:br/>
        <w:t xml:space="preserve">    |</w:t>
        <w:br/>
        <w:t xml:space="preserve">    v</w:t>
        <w:br/>
        <w:t>AGENTIC RETRIEVAL  -&gt; decides WHAT / WHERE / ORDER / STOP</w:t>
        <w:br/>
        <w:t xml:space="preserve">    |</w:t>
        <w:br/>
        <w:t xml:space="preserve">    +----------+-----------+</w:t>
        <w:br/>
        <w:t xml:space="preserve">    v          v           v</w:t>
        <w:br/>
        <w:t xml:space="preserve">   TEXT       GRAPH     STRUCTURED</w:t>
        <w:br/>
        <w:t>RETRIEVER   RETRIEVER    RETRIEVER</w:t>
        <w:br/>
        <w:t xml:space="preserve">    |          |           |</w:t>
        <w:br/>
        <w:t xml:space="preserve">    +----------+-----------+</w:t>
        <w:br/>
        <w:t xml:space="preserve">               v</w:t>
        <w:br/>
        <w:t xml:space="preserve">       CROSS-MODAL FUSION  -&gt; decides HOW evidence is combined</w:t>
        <w:br/>
        <w:t xml:space="preserve">               |</w:t>
        <w:br/>
        <w:t xml:space="preserve">               v</w:t>
        <w:br/>
        <w:t xml:space="preserve">       CONTEXT MANAGEMENT  -&gt; decides HOW MUCH evidence survives</w:t>
        <w:br/>
        <w:t xml:space="preserve">               |</w:t>
        <w:br/>
        <w:t xml:space="preserve">               v</w:t>
        <w:br/>
        <w:t xml:space="preserve">              LLM</w:t>
        <w:br/>
        <w:t xml:space="preserve">               |</w:t>
        <w:br/>
        <w:t xml:space="preserve">               v</w:t>
        <w:br/>
        <w:t xml:space="preserve">        GROUNDED ANSWER</w:t>
      </w:r>
    </w:p>
    <w:p>
      <w:pPr>
        <w:pStyle w:val="Heading2"/>
      </w:pPr>
      <w:r>
        <w:t>2.1 Research questions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RQ</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Frozen question</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Primary component</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RQ1</w:t>
            </w:r>
          </w:p>
        </w:tc>
        <w:tc>
          <w:tcPr>
            <w:tcW w:type="dxa" w:w="3427"/>
            <w:vAlign w:val="top"/>
            <w:tcMar>
              <w:top w:w="55" w:type="dxa"/>
              <w:start w:w="65" w:type="dxa"/>
              <w:bottom w:w="55" w:type="dxa"/>
              <w:end w:w="65" w:type="dxa"/>
            </w:tcMar>
            <w:shd w:fill="F8FAFC"/>
          </w:tcPr>
          <w:p>
            <w:pPr>
              <w:spacing w:after="0"/>
            </w:pPr>
            <w:r/>
            <w:r>
              <w:rPr>
                <w:rFonts w:ascii="Aptos" w:hAnsi="Aptos"/>
                <w:b w:val="0"/>
                <w:sz w:val="14"/>
              </w:rPr>
              <w:t>How can retrieved evidence be dynamically selected, ranked, pruned, deduplicated, compressed, or budgeted while preserving information needed for accurate grounded responses?</w:t>
            </w:r>
          </w:p>
        </w:tc>
        <w:tc>
          <w:tcPr>
            <w:tcW w:type="dxa" w:w="3427"/>
            <w:vAlign w:val="top"/>
            <w:tcMar>
              <w:top w:w="55" w:type="dxa"/>
              <w:start w:w="65" w:type="dxa"/>
              <w:bottom w:w="55" w:type="dxa"/>
              <w:end w:w="65" w:type="dxa"/>
            </w:tcMar>
            <w:shd w:fill="F8FAFC"/>
          </w:tcPr>
          <w:p>
            <w:pPr>
              <w:spacing w:after="0"/>
            </w:pPr>
            <w:r/>
            <w:r>
              <w:rPr>
                <w:rFonts w:ascii="Aptos" w:hAnsi="Aptos"/>
                <w:b w:val="0"/>
                <w:sz w:val="14"/>
              </w:rPr>
              <w:t>Context Management</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RQ2</w:t>
            </w:r>
          </w:p>
        </w:tc>
        <w:tc>
          <w:tcPr>
            <w:tcW w:type="dxa" w:w="3427"/>
            <w:vAlign w:val="top"/>
            <w:tcMar>
              <w:top w:w="55" w:type="dxa"/>
              <w:start w:w="65" w:type="dxa"/>
              <w:bottom w:w="55" w:type="dxa"/>
              <w:end w:w="65" w:type="dxa"/>
            </w:tcMar>
            <w:shd w:fill="FFFFFF"/>
          </w:tcPr>
          <w:p>
            <w:pPr>
              <w:spacing w:after="0"/>
            </w:pPr>
            <w:r/>
            <w:r>
              <w:rPr>
                <w:rFonts w:ascii="Aptos" w:hAnsi="Aptos"/>
                <w:b w:val="0"/>
                <w:sz w:val="14"/>
              </w:rPr>
              <w:t>Which representation and fusion strategy most effectively combines textual, graph-based, and structured evidence?</w:t>
            </w:r>
          </w:p>
        </w:tc>
        <w:tc>
          <w:tcPr>
            <w:tcW w:type="dxa" w:w="3427"/>
            <w:vAlign w:val="top"/>
            <w:tcMar>
              <w:top w:w="55" w:type="dxa"/>
              <w:start w:w="65" w:type="dxa"/>
              <w:bottom w:w="55" w:type="dxa"/>
              <w:end w:w="65" w:type="dxa"/>
            </w:tcMar>
            <w:shd w:fill="FFFFFF"/>
          </w:tcPr>
          <w:p>
            <w:pPr>
              <w:spacing w:after="0"/>
            </w:pPr>
            <w:r/>
            <w:r>
              <w:rPr>
                <w:rFonts w:ascii="Aptos" w:hAnsi="Aptos"/>
                <w:b w:val="0"/>
                <w:sz w:val="14"/>
              </w:rPr>
              <w:t>Cross-Modal Fusion</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RQ3</w:t>
            </w:r>
          </w:p>
        </w:tc>
        <w:tc>
          <w:tcPr>
            <w:tcW w:type="dxa" w:w="3427"/>
            <w:vAlign w:val="top"/>
            <w:tcMar>
              <w:top w:w="55" w:type="dxa"/>
              <w:start w:w="65" w:type="dxa"/>
              <w:bottom w:w="55" w:type="dxa"/>
              <w:end w:w="65" w:type="dxa"/>
            </w:tcMar>
            <w:shd w:fill="F8FAFC"/>
          </w:tcPr>
          <w:p>
            <w:pPr>
              <w:spacing w:after="0"/>
            </w:pPr>
            <w:r/>
            <w:r>
              <w:rPr>
                <w:rFonts w:ascii="Aptos" w:hAnsi="Aptos"/>
                <w:b w:val="0"/>
                <w:sz w:val="14"/>
              </w:rPr>
              <w:t>Can adaptive retrieval determine which sources to query, in what order, and when to stop while reducing unnecessary retrieval?</w:t>
            </w:r>
          </w:p>
        </w:tc>
        <w:tc>
          <w:tcPr>
            <w:tcW w:type="dxa" w:w="3427"/>
            <w:vAlign w:val="top"/>
            <w:tcMar>
              <w:top w:w="55" w:type="dxa"/>
              <w:start w:w="65" w:type="dxa"/>
              <w:bottom w:w="55" w:type="dxa"/>
              <w:end w:w="65" w:type="dxa"/>
            </w:tcMar>
            <w:shd w:fill="F8FAFC"/>
          </w:tcPr>
          <w:p>
            <w:pPr>
              <w:spacing w:after="0"/>
            </w:pPr>
            <w:r/>
            <w:r>
              <w:rPr>
                <w:rFonts w:ascii="Aptos" w:hAnsi="Aptos"/>
                <w:b w:val="0"/>
                <w:sz w:val="14"/>
              </w:rPr>
              <w:t>Agentic Retrieval</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RQ4</w:t>
            </w:r>
          </w:p>
        </w:tc>
        <w:tc>
          <w:tcPr>
            <w:tcW w:type="dxa" w:w="3427"/>
            <w:vAlign w:val="top"/>
            <w:tcMar>
              <w:top w:w="55" w:type="dxa"/>
              <w:start w:w="65" w:type="dxa"/>
              <w:bottom w:w="55" w:type="dxa"/>
              <w:end w:w="65" w:type="dxa"/>
            </w:tcMar>
            <w:shd w:fill="FFFFFF"/>
          </w:tcPr>
          <w:p>
            <w:pPr>
              <w:spacing w:after="0"/>
            </w:pPr>
            <w:r/>
            <w:r>
              <w:rPr>
                <w:rFonts w:ascii="Aptos" w:hAnsi="Aptos"/>
                <w:b w:val="0"/>
                <w:sz w:val="14"/>
              </w:rPr>
              <w:t>What is the combined effect of the strongest RQ1-RQ3 strategies when integrated in one Multi-Modal GraphRAG framework?</w:t>
            </w:r>
          </w:p>
        </w:tc>
        <w:tc>
          <w:tcPr>
            <w:tcW w:type="dxa" w:w="3427"/>
            <w:vAlign w:val="top"/>
            <w:tcMar>
              <w:top w:w="55" w:type="dxa"/>
              <w:start w:w="65" w:type="dxa"/>
              <w:bottom w:w="55" w:type="dxa"/>
              <w:end w:w="65" w:type="dxa"/>
            </w:tcMar>
            <w:shd w:fill="FFFFFF"/>
          </w:tcPr>
          <w:p>
            <w:pPr>
              <w:spacing w:after="0"/>
            </w:pPr>
            <w:r/>
            <w:r>
              <w:rPr>
                <w:rFonts w:ascii="Aptos" w:hAnsi="Aptos"/>
                <w:b w:val="0"/>
                <w:sz w:val="14"/>
              </w:rPr>
              <w:t>Integrated System</w:t>
            </w:r>
          </w:p>
        </w:tc>
      </w:tr>
    </w:tbl>
    <w:p>
      <w:pPr>
        <w:spacing w:after="0"/>
      </w:pPr>
    </w:p>
    <w:tbl>
      <w:tblPr>
        <w:tblW w:type="auto" w:w="0"/>
        <w:jc w:val="center"/>
        <w:tblLook w:firstColumn="1" w:firstRow="1" w:lastColumn="0" w:lastRow="0" w:noHBand="0" w:noVBand="1" w:val="04A0"/>
      </w:tblPr>
      <w:tblGrid>
        <w:gridCol w:w="10282"/>
      </w:tblGrid>
      <w:tr>
        <w:tc>
          <w:tcPr>
            <w:tcW w:type="dxa" w:w="10282"/>
            <w:shd w:fill="FFF2CC"/>
            <w:tcMar>
              <w:top w:w="85" w:type="dxa"/>
              <w:start w:w="95" w:type="dxa"/>
              <w:bottom w:w="85" w:type="dxa"/>
              <w:end w:w="95" w:type="dxa"/>
            </w:tcMar>
          </w:tcPr>
          <w:p>
            <w:pPr>
              <w:spacing w:after="40"/>
            </w:pPr>
            <w:r>
              <w:rPr>
                <w:b/>
                <w:color w:val="1F4E79"/>
                <w:sz w:val="19"/>
              </w:rPr>
              <w:t>Core experiment philosophy</w:t>
            </w:r>
          </w:p>
          <w:p>
            <w:pPr>
              <w:spacing w:after="0"/>
            </w:pPr>
            <w:r>
              <w:t>One variable at a time first, integration second. RQ1, RQ2, and RQ3 must be evaluated independently under fixed downstream/upstream controls before any integrated winner configuration is built.</w:t>
            </w:r>
          </w:p>
        </w:tc>
      </w:tr>
    </w:tbl>
    <w:p>
      <w:pPr>
        <w:spacing w:after="0"/>
      </w:pPr>
    </w:p>
    <w:p>
      <w:pPr>
        <w:pStyle w:val="Heading1"/>
      </w:pPr>
      <w:r>
        <w:t>3. Full Chronological Phase 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Phase</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Name</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Exit artifact</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0</w:t>
            </w:r>
          </w:p>
        </w:tc>
        <w:tc>
          <w:tcPr>
            <w:tcW w:type="dxa" w:w="3427"/>
            <w:vAlign w:val="top"/>
            <w:tcMar>
              <w:top w:w="55" w:type="dxa"/>
              <w:start w:w="65" w:type="dxa"/>
              <w:bottom w:w="55" w:type="dxa"/>
              <w:end w:w="65" w:type="dxa"/>
            </w:tcMar>
            <w:shd w:fill="F8FAFC"/>
          </w:tcPr>
          <w:p>
            <w:pPr>
              <w:spacing w:after="0"/>
            </w:pPr>
            <w:r/>
            <w:r>
              <w:rPr>
                <w:rFonts w:ascii="Aptos" w:hAnsi="Aptos"/>
                <w:b w:val="0"/>
                <w:sz w:val="14"/>
              </w:rPr>
              <w:t>Freeze and audit the working MVP</w:t>
            </w:r>
          </w:p>
        </w:tc>
        <w:tc>
          <w:tcPr>
            <w:tcW w:type="dxa" w:w="3427"/>
            <w:vAlign w:val="top"/>
            <w:tcMar>
              <w:top w:w="55" w:type="dxa"/>
              <w:start w:w="65" w:type="dxa"/>
              <w:bottom w:w="55" w:type="dxa"/>
              <w:end w:w="65" w:type="dxa"/>
            </w:tcMar>
            <w:shd w:fill="F8FAFC"/>
          </w:tcPr>
          <w:p>
            <w:pPr>
              <w:spacing w:after="0"/>
            </w:pPr>
            <w:r/>
            <w:r>
              <w:rPr>
                <w:rFonts w:ascii="Aptos" w:hAnsi="Aptos"/>
                <w:b w:val="0"/>
                <w:sz w:val="14"/>
              </w:rPr>
              <w:t>Immutable baseline reference, repo inventory, reproducibility snapshot</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1</w:t>
            </w:r>
          </w:p>
        </w:tc>
        <w:tc>
          <w:tcPr>
            <w:tcW w:type="dxa" w:w="3427"/>
            <w:vAlign w:val="top"/>
            <w:tcMar>
              <w:top w:w="55" w:type="dxa"/>
              <w:start w:w="65" w:type="dxa"/>
              <w:bottom w:w="55" w:type="dxa"/>
              <w:end w:w="65" w:type="dxa"/>
            </w:tcMar>
            <w:shd w:fill="FFFFFF"/>
          </w:tcPr>
          <w:p>
            <w:pPr>
              <w:spacing w:after="0"/>
            </w:pPr>
            <w:r/>
            <w:r>
              <w:rPr>
                <w:rFonts w:ascii="Aptos" w:hAnsi="Aptos"/>
                <w:b w:val="0"/>
                <w:sz w:val="14"/>
              </w:rPr>
              <w:t>Create the research scaffold</w:t>
            </w:r>
          </w:p>
        </w:tc>
        <w:tc>
          <w:tcPr>
            <w:tcW w:type="dxa" w:w="3427"/>
            <w:vAlign w:val="top"/>
            <w:tcMar>
              <w:top w:w="55" w:type="dxa"/>
              <w:start w:w="65" w:type="dxa"/>
              <w:bottom w:w="55" w:type="dxa"/>
              <w:end w:w="65" w:type="dxa"/>
            </w:tcMar>
            <w:shd w:fill="FFFFFF"/>
          </w:tcPr>
          <w:p>
            <w:pPr>
              <w:spacing w:after="0"/>
            </w:pPr>
            <w:r/>
            <w:r>
              <w:rPr>
                <w:rFonts w:ascii="Aptos" w:hAnsi="Aptos"/>
                <w:b w:val="0"/>
                <w:sz w:val="14"/>
              </w:rPr>
              <w:t>Modular package, configuration, schemas, experiment contracts, decision log</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2</w:t>
            </w:r>
          </w:p>
        </w:tc>
        <w:tc>
          <w:tcPr>
            <w:tcW w:type="dxa" w:w="3427"/>
            <w:vAlign w:val="top"/>
            <w:tcMar>
              <w:top w:w="55" w:type="dxa"/>
              <w:start w:w="65" w:type="dxa"/>
              <w:bottom w:w="55" w:type="dxa"/>
              <w:end w:w="65" w:type="dxa"/>
            </w:tcMar>
            <w:shd w:fill="F8FAFC"/>
          </w:tcPr>
          <w:p>
            <w:pPr>
              <w:spacing w:after="0"/>
            </w:pPr>
            <w:r/>
            <w:r>
              <w:rPr>
                <w:rFonts w:ascii="Aptos" w:hAnsi="Aptos"/>
                <w:b w:val="0"/>
                <w:sz w:val="14"/>
              </w:rPr>
              <w:t>Acquire and stage STaRK-MAG</w:t>
            </w:r>
          </w:p>
        </w:tc>
        <w:tc>
          <w:tcPr>
            <w:tcW w:type="dxa" w:w="3427"/>
            <w:vAlign w:val="top"/>
            <w:tcMar>
              <w:top w:w="55" w:type="dxa"/>
              <w:start w:w="65" w:type="dxa"/>
              <w:bottom w:w="55" w:type="dxa"/>
              <w:end w:w="65" w:type="dxa"/>
            </w:tcMar>
            <w:shd w:fill="F8FAFC"/>
          </w:tcPr>
          <w:p>
            <w:pPr>
              <w:spacing w:after="0"/>
            </w:pPr>
            <w:r/>
            <w:r>
              <w:rPr>
                <w:rFonts w:ascii="Aptos" w:hAnsi="Aptos"/>
                <w:b w:val="0"/>
                <w:sz w:val="14"/>
              </w:rPr>
              <w:t>Raw dataset present, checksummed, untouched, documented</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3</w:t>
            </w:r>
          </w:p>
        </w:tc>
        <w:tc>
          <w:tcPr>
            <w:tcW w:type="dxa" w:w="3427"/>
            <w:vAlign w:val="top"/>
            <w:tcMar>
              <w:top w:w="55" w:type="dxa"/>
              <w:start w:w="65" w:type="dxa"/>
              <w:bottom w:w="55" w:type="dxa"/>
              <w:end w:w="65" w:type="dxa"/>
            </w:tcMar>
            <w:shd w:fill="FFFFFF"/>
          </w:tcPr>
          <w:p>
            <w:pPr>
              <w:spacing w:after="0"/>
            </w:pPr>
            <w:r/>
            <w:r>
              <w:rPr>
                <w:rFonts w:ascii="Aptos" w:hAnsi="Aptos"/>
                <w:b w:val="0"/>
                <w:sz w:val="14"/>
              </w:rPr>
              <w:t>Build MMG-STaRK-MAG v1</w:t>
            </w:r>
          </w:p>
        </w:tc>
        <w:tc>
          <w:tcPr>
            <w:tcW w:type="dxa" w:w="3427"/>
            <w:vAlign w:val="top"/>
            <w:tcMar>
              <w:top w:w="55" w:type="dxa"/>
              <w:start w:w="65" w:type="dxa"/>
              <w:bottom w:w="55" w:type="dxa"/>
              <w:end w:w="65" w:type="dxa"/>
            </w:tcMar>
            <w:shd w:fill="FFFFFF"/>
          </w:tcPr>
          <w:p>
            <w:pPr>
              <w:spacing w:after="0"/>
            </w:pPr>
            <w:r/>
            <w:r>
              <w:rPr>
                <w:rFonts w:ascii="Aptos" w:hAnsi="Aptos"/>
                <w:b w:val="0"/>
                <w:sz w:val="14"/>
              </w:rPr>
              <w:t>Canonical registry + Text view + Graph view + Structured view + indexes</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4</w:t>
            </w:r>
          </w:p>
        </w:tc>
        <w:tc>
          <w:tcPr>
            <w:tcW w:type="dxa" w:w="3427"/>
            <w:vAlign w:val="top"/>
            <w:tcMar>
              <w:top w:w="55" w:type="dxa"/>
              <w:start w:w="65" w:type="dxa"/>
              <w:bottom w:w="55" w:type="dxa"/>
              <w:end w:w="65" w:type="dxa"/>
            </w:tcMar>
            <w:shd w:fill="F8FAFC"/>
          </w:tcPr>
          <w:p>
            <w:pPr>
              <w:spacing w:after="0"/>
            </w:pPr>
            <w:r/>
            <w:r>
              <w:rPr>
                <w:rFonts w:ascii="Aptos" w:hAnsi="Aptos"/>
                <w:b w:val="0"/>
                <w:sz w:val="14"/>
              </w:rPr>
              <w:t>Construct the benchmark</w:t>
            </w:r>
          </w:p>
        </w:tc>
        <w:tc>
          <w:tcPr>
            <w:tcW w:type="dxa" w:w="3427"/>
            <w:vAlign w:val="top"/>
            <w:tcMar>
              <w:top w:w="55" w:type="dxa"/>
              <w:start w:w="65" w:type="dxa"/>
              <w:bottom w:w="55" w:type="dxa"/>
              <w:end w:w="65" w:type="dxa"/>
            </w:tcMar>
            <w:shd w:fill="F8FAFC"/>
          </w:tcPr>
          <w:p>
            <w:pPr>
              <w:spacing w:after="0"/>
            </w:pPr>
            <w:r/>
            <w:r>
              <w:rPr>
                <w:rFonts w:ascii="Aptos" w:hAnsi="Aptos"/>
                <w:b w:val="0"/>
                <w:sz w:val="14"/>
              </w:rPr>
              <w:t>Official questions + generated heterogeneous queries + stress cases + leakage audit</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5</w:t>
            </w:r>
          </w:p>
        </w:tc>
        <w:tc>
          <w:tcPr>
            <w:tcW w:type="dxa" w:w="3427"/>
            <w:vAlign w:val="top"/>
            <w:tcMar>
              <w:top w:w="55" w:type="dxa"/>
              <w:start w:w="65" w:type="dxa"/>
              <w:bottom w:w="55" w:type="dxa"/>
              <w:end w:w="65" w:type="dxa"/>
            </w:tcMar>
            <w:shd w:fill="FFFFFF"/>
          </w:tcPr>
          <w:p>
            <w:pPr>
              <w:spacing w:after="0"/>
            </w:pPr>
            <w:r/>
            <w:r>
              <w:rPr>
                <w:rFonts w:ascii="Aptos" w:hAnsi="Aptos"/>
                <w:b w:val="0"/>
                <w:sz w:val="14"/>
              </w:rPr>
              <w:t>Build evaluation and experiment harness</w:t>
            </w:r>
          </w:p>
        </w:tc>
        <w:tc>
          <w:tcPr>
            <w:tcW w:type="dxa" w:w="3427"/>
            <w:vAlign w:val="top"/>
            <w:tcMar>
              <w:top w:w="55" w:type="dxa"/>
              <w:start w:w="65" w:type="dxa"/>
              <w:bottom w:w="55" w:type="dxa"/>
              <w:end w:w="65" w:type="dxa"/>
            </w:tcMar>
            <w:shd w:fill="FFFFFF"/>
          </w:tcPr>
          <w:p>
            <w:pPr>
              <w:spacing w:after="0"/>
            </w:pPr>
            <w:r/>
            <w:r>
              <w:rPr>
                <w:rFonts w:ascii="Aptos" w:hAnsi="Aptos"/>
                <w:b w:val="0"/>
                <w:sz w:val="14"/>
              </w:rPr>
              <w:t>Metrics, logging, reproducible runner, evidence caching, result schema</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6</w:t>
            </w:r>
          </w:p>
        </w:tc>
        <w:tc>
          <w:tcPr>
            <w:tcW w:type="dxa" w:w="3427"/>
            <w:vAlign w:val="top"/>
            <w:tcMar>
              <w:top w:w="55" w:type="dxa"/>
              <w:start w:w="65" w:type="dxa"/>
              <w:bottom w:w="55" w:type="dxa"/>
              <w:end w:w="65" w:type="dxa"/>
            </w:tcMar>
            <w:shd w:fill="F8FAFC"/>
          </w:tcPr>
          <w:p>
            <w:pPr>
              <w:spacing w:after="0"/>
            </w:pPr>
            <w:r/>
            <w:r>
              <w:rPr>
                <w:rFonts w:ascii="Aptos" w:hAnsi="Aptos"/>
                <w:b w:val="0"/>
                <w:sz w:val="14"/>
              </w:rPr>
              <w:t>Implement research baselines B1-B4</w:t>
            </w:r>
          </w:p>
        </w:tc>
        <w:tc>
          <w:tcPr>
            <w:tcW w:type="dxa" w:w="3427"/>
            <w:vAlign w:val="top"/>
            <w:tcMar>
              <w:top w:w="55" w:type="dxa"/>
              <w:start w:w="65" w:type="dxa"/>
              <w:bottom w:w="55" w:type="dxa"/>
              <w:end w:w="65" w:type="dxa"/>
            </w:tcMar>
            <w:shd w:fill="F8FAFC"/>
          </w:tcPr>
          <w:p>
            <w:pPr>
              <w:spacing w:after="0"/>
            </w:pPr>
            <w:r/>
            <w:r>
              <w:rPr>
                <w:rFonts w:ascii="Aptos" w:hAnsi="Aptos"/>
                <w:b w:val="0"/>
                <w:sz w:val="14"/>
              </w:rPr>
              <w:t>Text RAG, GraphRAG, Structured Retrieval, Fixed Multi-Source RAG</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7</w:t>
            </w:r>
          </w:p>
        </w:tc>
        <w:tc>
          <w:tcPr>
            <w:tcW w:type="dxa" w:w="3427"/>
            <w:vAlign w:val="top"/>
            <w:tcMar>
              <w:top w:w="55" w:type="dxa"/>
              <w:start w:w="65" w:type="dxa"/>
              <w:bottom w:w="55" w:type="dxa"/>
              <w:end w:w="65" w:type="dxa"/>
            </w:tcMar>
            <w:shd w:fill="FFFFFF"/>
          </w:tcPr>
          <w:p>
            <w:pPr>
              <w:spacing w:after="0"/>
            </w:pPr>
            <w:r/>
            <w:r>
              <w:rPr>
                <w:rFonts w:ascii="Aptos" w:hAnsi="Aptos"/>
                <w:b w:val="0"/>
                <w:sz w:val="14"/>
              </w:rPr>
              <w:t>RQ1 Context Management experiments</w:t>
            </w:r>
          </w:p>
        </w:tc>
        <w:tc>
          <w:tcPr>
            <w:tcW w:type="dxa" w:w="3427"/>
            <w:vAlign w:val="top"/>
            <w:tcMar>
              <w:top w:w="55" w:type="dxa"/>
              <w:start w:w="65" w:type="dxa"/>
              <w:bottom w:w="55" w:type="dxa"/>
              <w:end w:w="65" w:type="dxa"/>
            </w:tcMar>
            <w:shd w:fill="FFFFFF"/>
          </w:tcPr>
          <w:p>
            <w:pPr>
              <w:spacing w:after="0"/>
            </w:pPr>
            <w:r/>
            <w:r>
              <w:rPr>
                <w:rFonts w:ascii="Aptos" w:hAnsi="Aptos"/>
                <w:b w:val="0"/>
                <w:sz w:val="14"/>
              </w:rPr>
              <w:t>KG2RAG-inspired, PCST, QAFD under controlled evidence boundary</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8</w:t>
            </w:r>
          </w:p>
        </w:tc>
        <w:tc>
          <w:tcPr>
            <w:tcW w:type="dxa" w:w="3427"/>
            <w:vAlign w:val="top"/>
            <w:tcMar>
              <w:top w:w="55" w:type="dxa"/>
              <w:start w:w="65" w:type="dxa"/>
              <w:bottom w:w="55" w:type="dxa"/>
              <w:end w:w="65" w:type="dxa"/>
            </w:tcMar>
            <w:shd w:fill="F8FAFC"/>
          </w:tcPr>
          <w:p>
            <w:pPr>
              <w:spacing w:after="0"/>
            </w:pPr>
            <w:r/>
            <w:r>
              <w:rPr>
                <w:rFonts w:ascii="Aptos" w:hAnsi="Aptos"/>
                <w:b w:val="0"/>
                <w:sz w:val="14"/>
              </w:rPr>
              <w:t>RQ2 Cross-Modal Fusion experiments</w:t>
            </w:r>
          </w:p>
        </w:tc>
        <w:tc>
          <w:tcPr>
            <w:tcW w:type="dxa" w:w="3427"/>
            <w:vAlign w:val="top"/>
            <w:tcMar>
              <w:top w:w="55" w:type="dxa"/>
              <w:start w:w="65" w:type="dxa"/>
              <w:bottom w:w="55" w:type="dxa"/>
              <w:end w:w="65" w:type="dxa"/>
            </w:tcMar>
            <w:shd w:fill="F8FAFC"/>
          </w:tcPr>
          <w:p>
            <w:pPr>
              <w:spacing w:after="0"/>
            </w:pPr>
            <w:r/>
            <w:r>
              <w:rPr>
                <w:rFonts w:ascii="Aptos" w:hAnsi="Aptos"/>
                <w:b w:val="0"/>
                <w:sz w:val="14"/>
              </w:rPr>
              <w:t>KAG-inspired, SAG-inspired, MegaRAG-inspired over identical cached evidence</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9</w:t>
            </w:r>
          </w:p>
        </w:tc>
        <w:tc>
          <w:tcPr>
            <w:tcW w:type="dxa" w:w="3427"/>
            <w:vAlign w:val="top"/>
            <w:tcMar>
              <w:top w:w="55" w:type="dxa"/>
              <w:start w:w="65" w:type="dxa"/>
              <w:bottom w:w="55" w:type="dxa"/>
              <w:end w:w="65" w:type="dxa"/>
            </w:tcMar>
            <w:shd w:fill="FFFFFF"/>
          </w:tcPr>
          <w:p>
            <w:pPr>
              <w:spacing w:after="0"/>
            </w:pPr>
            <w:r/>
            <w:r>
              <w:rPr>
                <w:rFonts w:ascii="Aptos" w:hAnsi="Aptos"/>
                <w:b w:val="0"/>
                <w:sz w:val="14"/>
              </w:rPr>
              <w:t>RQ3 Agentic Retrieval experiments</w:t>
            </w:r>
          </w:p>
        </w:tc>
        <w:tc>
          <w:tcPr>
            <w:tcW w:type="dxa" w:w="3427"/>
            <w:vAlign w:val="top"/>
            <w:tcMar>
              <w:top w:w="55" w:type="dxa"/>
              <w:start w:w="65" w:type="dxa"/>
              <w:bottom w:w="55" w:type="dxa"/>
              <w:end w:w="65" w:type="dxa"/>
            </w:tcMar>
            <w:shd w:fill="FFFFFF"/>
          </w:tcPr>
          <w:p>
            <w:pPr>
              <w:spacing w:after="0"/>
            </w:pPr>
            <w:r/>
            <w:r>
              <w:rPr>
                <w:rFonts w:ascii="Aptos" w:hAnsi="Aptos"/>
                <w:b w:val="0"/>
                <w:sz w:val="14"/>
              </w:rPr>
              <w:t>Adaptive-RAG, CRAG-inspired, AGENT-G-inspired with fixed downstream stack</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10</w:t>
            </w:r>
          </w:p>
        </w:tc>
        <w:tc>
          <w:tcPr>
            <w:tcW w:type="dxa" w:w="3427"/>
            <w:vAlign w:val="top"/>
            <w:tcMar>
              <w:top w:w="55" w:type="dxa"/>
              <w:start w:w="65" w:type="dxa"/>
              <w:bottom w:w="55" w:type="dxa"/>
              <w:end w:w="65" w:type="dxa"/>
            </w:tcMar>
            <w:shd w:fill="F8FAFC"/>
          </w:tcPr>
          <w:p>
            <w:pPr>
              <w:spacing w:after="0"/>
            </w:pPr>
            <w:r/>
            <w:r>
              <w:rPr>
                <w:rFonts w:ascii="Aptos" w:hAnsi="Aptos"/>
                <w:b w:val="0"/>
                <w:sz w:val="14"/>
              </w:rPr>
              <w:t>RQ4 integrated system</w:t>
            </w:r>
          </w:p>
        </w:tc>
        <w:tc>
          <w:tcPr>
            <w:tcW w:type="dxa" w:w="3427"/>
            <w:vAlign w:val="top"/>
            <w:tcMar>
              <w:top w:w="55" w:type="dxa"/>
              <w:start w:w="65" w:type="dxa"/>
              <w:bottom w:w="55" w:type="dxa"/>
              <w:end w:w="65" w:type="dxa"/>
            </w:tcMar>
            <w:shd w:fill="F8FAFC"/>
          </w:tcPr>
          <w:p>
            <w:pPr>
              <w:spacing w:after="0"/>
            </w:pPr>
            <w:r/>
            <w:r>
              <w:rPr>
                <w:rFonts w:ascii="Aptos" w:hAnsi="Aptos"/>
                <w:b w:val="0"/>
                <w:sz w:val="14"/>
              </w:rPr>
              <w:t>Integrate empirically selected Pareto-strong components; no winner chosen in advance</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11</w:t>
            </w:r>
          </w:p>
        </w:tc>
        <w:tc>
          <w:tcPr>
            <w:tcW w:type="dxa" w:w="3427"/>
            <w:vAlign w:val="top"/>
            <w:tcMar>
              <w:top w:w="55" w:type="dxa"/>
              <w:start w:w="65" w:type="dxa"/>
              <w:bottom w:w="55" w:type="dxa"/>
              <w:end w:w="65" w:type="dxa"/>
            </w:tcMar>
            <w:shd w:fill="FFFFFF"/>
          </w:tcPr>
          <w:p>
            <w:pPr>
              <w:spacing w:after="0"/>
            </w:pPr>
            <w:r/>
            <w:r>
              <w:rPr>
                <w:rFonts w:ascii="Aptos" w:hAnsi="Aptos"/>
                <w:b w:val="0"/>
                <w:sz w:val="14"/>
              </w:rPr>
              <w:t>Full experiment campaign and ablations</w:t>
            </w:r>
          </w:p>
        </w:tc>
        <w:tc>
          <w:tcPr>
            <w:tcW w:type="dxa" w:w="3427"/>
            <w:vAlign w:val="top"/>
            <w:tcMar>
              <w:top w:w="55" w:type="dxa"/>
              <w:start w:w="65" w:type="dxa"/>
              <w:bottom w:w="55" w:type="dxa"/>
              <w:end w:w="65" w:type="dxa"/>
            </w:tcMar>
            <w:shd w:fill="FFFFFF"/>
          </w:tcPr>
          <w:p>
            <w:pPr>
              <w:spacing w:after="0"/>
            </w:pPr>
            <w:r/>
            <w:r>
              <w:rPr>
                <w:rFonts w:ascii="Aptos" w:hAnsi="Aptos"/>
                <w:b w:val="0"/>
                <w:sz w:val="14"/>
              </w:rPr>
              <w:t>Repeated evaluation, stress tests, statistics, failure analysis</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12</w:t>
            </w:r>
          </w:p>
        </w:tc>
        <w:tc>
          <w:tcPr>
            <w:tcW w:type="dxa" w:w="3427"/>
            <w:vAlign w:val="top"/>
            <w:tcMar>
              <w:top w:w="55" w:type="dxa"/>
              <w:start w:w="65" w:type="dxa"/>
              <w:bottom w:w="55" w:type="dxa"/>
              <w:end w:w="65" w:type="dxa"/>
            </w:tcMar>
            <w:shd w:fill="F8FAFC"/>
          </w:tcPr>
          <w:p>
            <w:pPr>
              <w:spacing w:after="0"/>
            </w:pPr>
            <w:r/>
            <w:r>
              <w:rPr>
                <w:rFonts w:ascii="Aptos" w:hAnsi="Aptos"/>
                <w:b w:val="0"/>
                <w:sz w:val="14"/>
              </w:rPr>
              <w:t>Results, figures, manuscript-ready artifacts</w:t>
            </w:r>
          </w:p>
        </w:tc>
        <w:tc>
          <w:tcPr>
            <w:tcW w:type="dxa" w:w="3427"/>
            <w:vAlign w:val="top"/>
            <w:tcMar>
              <w:top w:w="55" w:type="dxa"/>
              <w:start w:w="65" w:type="dxa"/>
              <w:bottom w:w="55" w:type="dxa"/>
              <w:end w:w="65" w:type="dxa"/>
            </w:tcMar>
            <w:shd w:fill="F8FAFC"/>
          </w:tcPr>
          <w:p>
            <w:pPr>
              <w:spacing w:after="0"/>
            </w:pPr>
            <w:r/>
            <w:r>
              <w:rPr>
                <w:rFonts w:ascii="Aptos" w:hAnsi="Aptos"/>
                <w:b w:val="0"/>
                <w:sz w:val="14"/>
              </w:rPr>
              <w:t>Tables, plots, experiment manifests, results package, paper update</w:t>
            </w:r>
          </w:p>
        </w:tc>
      </w:tr>
    </w:tbl>
    <w:p>
      <w:pPr>
        <w:spacing w:after="0"/>
      </w:pPr>
    </w:p>
    <w:p>
      <w:pPr>
        <w:pStyle w:val="Heading1"/>
      </w:pPr>
      <w:r>
        <w:t>4. Target Repository Architecture</w:t>
      </w:r>
    </w:p>
    <w:p>
      <w:pPr>
        <w:pStyle w:val="CodeBlock"/>
      </w:pPr>
      <w:r>
        <w:t>&lt;project-root&gt;/</w:t>
        <w:br/>
        <w:t>|</w:t>
        <w:br/>
        <w:t>|-- app.py                         # existing showcase UI; keep working</w:t>
        <w:br/>
        <w:t>|-- requirements.txt</w:t>
        <w:br/>
        <w:t>|-- .env</w:t>
        <w:br/>
        <w:t>|</w:t>
        <w:br/>
        <w:t>|-- data/</w:t>
        <w:br/>
        <w:t>|   `-- MMG_STARK_MAG/</w:t>
        <w:br/>
        <w:t>|       |-- raw/stark_mag/</w:t>
        <w:br/>
        <w:t>|       |-- canonical/</w:t>
        <w:br/>
        <w:t>|       |   |-- canonical_entities.parquet</w:t>
        <w:br/>
        <w:t>|       |   `-- alias_registry.parquet</w:t>
        <w:br/>
        <w:t>|       |-- text/</w:t>
        <w:br/>
        <w:t>|       |   |-- text_documents.parquet</w:t>
        <w:br/>
        <w:t>|       |   `-- faiss/</w:t>
        <w:br/>
        <w:t>|       |-- graph/</w:t>
        <w:br/>
        <w:t>|       |   |-- nodes.parquet</w:t>
        <w:br/>
        <w:t>|       |   |-- edges.parquet</w:t>
        <w:br/>
        <w:t>|       |   `-- adjacency/</w:t>
        <w:br/>
        <w:t>|       |-- structured/</w:t>
        <w:br/>
        <w:t>|       |   `-- stark_mag.duckdb</w:t>
        <w:br/>
        <w:t>|       |-- benchmark/</w:t>
        <w:br/>
        <w:t>|       |   |-- train.jsonl</w:t>
        <w:br/>
        <w:t>|       |   |-- validation.jsonl</w:t>
        <w:br/>
        <w:t>|       |   |-- test.jsonl</w:t>
        <w:br/>
        <w:t>|       |   `-- human_test.jsonl</w:t>
        <w:br/>
        <w:t>|       `-- manifest.json</w:t>
        <w:br/>
        <w:t>|</w:t>
        <w:br/>
        <w:t>|-- research/</w:t>
        <w:br/>
        <w:t>|   |-- common/</w:t>
        <w:br/>
        <w:t>|   |-- data/</w:t>
        <w:br/>
        <w:t>|   |-- retrieval/</w:t>
        <w:br/>
        <w:t>|   |   |-- text/</w:t>
        <w:br/>
        <w:t>|   |   |-- graph/</w:t>
        <w:br/>
        <w:t>|   |   `-- structured/</w:t>
        <w:br/>
        <w:t>|   |-- context/</w:t>
        <w:br/>
        <w:t>|   |   |-- baseline.py</w:t>
        <w:br/>
        <w:t>|   |   |-- kg2rag.py</w:t>
        <w:br/>
        <w:t>|   |   |-- pcst.py</w:t>
        <w:br/>
        <w:t>|   |   `-- qafd.py</w:t>
        <w:br/>
        <w:t>|   |-- fusion/</w:t>
        <w:br/>
        <w:t>|   |   |-- concat.py</w:t>
        <w:br/>
        <w:t>|   |   |-- kag.py</w:t>
        <w:br/>
        <w:t>|   |   |-- sag.py</w:t>
        <w:br/>
        <w:t>|   |   `-- megarag.py</w:t>
        <w:br/>
        <w:t>|   |-- agentic/</w:t>
        <w:br/>
        <w:t>|   |   |-- rule_router.py</w:t>
        <w:br/>
        <w:t>|   |   |-- adaptive_rag.py</w:t>
        <w:br/>
        <w:t>|   |   |-- crag.py</w:t>
        <w:br/>
        <w:t>|   |   `-- agent_g.py</w:t>
        <w:br/>
        <w:t>|   |-- generation/</w:t>
        <w:br/>
        <w:t>|   |-- benchmark/</w:t>
        <w:br/>
        <w:t>|   |-- evaluation/</w:t>
        <w:br/>
        <w:t>|   `-- experiments/</w:t>
        <w:br/>
        <w:t>|</w:t>
        <w:br/>
        <w:t>|-- configs/</w:t>
        <w:br/>
        <w:t>|   |-- base.yaml</w:t>
        <w:br/>
        <w:t>|   |-- baselines/</w:t>
        <w:br/>
        <w:t>|   |-- rq1/</w:t>
        <w:br/>
        <w:t>|   |-- rq2/</w:t>
        <w:br/>
        <w:t>|   |-- rq3/</w:t>
        <w:br/>
        <w:t>|   `-- rq4/</w:t>
        <w:br/>
        <w:t>|</w:t>
        <w:br/>
        <w:t>|-- scripts/</w:t>
        <w:br/>
        <w:t>|-- tests/</w:t>
        <w:br/>
        <w:t>|-- artifacts/</w:t>
        <w:br/>
        <w:t>|   |-- experiments/</w:t>
        <w:br/>
        <w:t>|   |-- plots/</w:t>
        <w:br/>
        <w:t>|   `-- tables/</w:t>
        <w:br/>
        <w:t>|</w:t>
        <w:br/>
        <w:t>`-- Documentation/</w:t>
        <w:br/>
        <w:t xml:space="preserve">    |-- Research_Decision_Log.md</w:t>
        <w:br/>
        <w:t xml:space="preserve">    |-- Phase_Reports/</w:t>
        <w:br/>
        <w:t xml:space="preserve">    `-- Dataset_Manifest.md</w:t>
      </w:r>
    </w:p>
    <w:tbl>
      <w:tblPr>
        <w:tblW w:type="auto" w:w="0"/>
        <w:jc w:val="center"/>
        <w:tblLook w:firstColumn="1" w:firstRow="1" w:lastColumn="0" w:lastRow="0" w:noHBand="0" w:noVBand="1" w:val="04A0"/>
      </w:tblPr>
      <w:tblGrid>
        <w:gridCol w:w="10282"/>
      </w:tblGrid>
      <w:tr>
        <w:tc>
          <w:tcPr>
            <w:tcW w:type="dxa" w:w="10282"/>
            <w:shd w:fill="E2F0D9"/>
            <w:tcMar>
              <w:top w:w="85" w:type="dxa"/>
              <w:start w:w="95" w:type="dxa"/>
              <w:bottom w:w="85" w:type="dxa"/>
              <w:end w:w="95" w:type="dxa"/>
            </w:tcMar>
          </w:tcPr>
          <w:p>
            <w:pPr>
              <w:spacing w:after="40"/>
            </w:pPr>
            <w:r>
              <w:rPr>
                <w:b/>
                <w:color w:val="1F4E79"/>
                <w:sz w:val="19"/>
              </w:rPr>
              <w:t>Compatibility rule</w:t>
            </w:r>
          </w:p>
          <w:p>
            <w:pPr>
              <w:spacing w:after="0"/>
            </w:pPr>
            <w:r>
              <w:t>Do not force a large risky refactor of the working MVP just to match the new structure. The research package can coexist beside existing src/ code. Refactor shared components only when tests prove behavior is preserved.</w:t>
            </w:r>
          </w:p>
        </w:tc>
      </w:tr>
    </w:tbl>
    <w:p>
      <w:pPr>
        <w:spacing w:after="0"/>
      </w:pPr>
    </w:p>
    <w:p>
      <w:pPr>
        <w:pStyle w:val="Heading1"/>
      </w:pPr>
      <w:r>
        <w:t>5. Shared Research Data Contracts</w:t>
      </w:r>
    </w:p>
    <w:p>
      <w:r>
        <w:t>Implement explicit validated schemas before building advanced methods. All algorithms should exchange the same contracts so a method can be swapped without rewriting the experiment runner.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Contract</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Required core fields</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Purpose</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CanonicalEntity</w:t>
            </w:r>
          </w:p>
        </w:tc>
        <w:tc>
          <w:tcPr>
            <w:tcW w:type="dxa" w:w="3427"/>
            <w:vAlign w:val="top"/>
            <w:tcMar>
              <w:top w:w="55" w:type="dxa"/>
              <w:start w:w="65" w:type="dxa"/>
              <w:bottom w:w="55" w:type="dxa"/>
              <w:end w:w="65" w:type="dxa"/>
            </w:tcMar>
            <w:shd w:fill="F8FAFC"/>
          </w:tcPr>
          <w:p>
            <w:pPr>
              <w:spacing w:after="0"/>
            </w:pPr>
            <w:r/>
            <w:r>
              <w:rPr>
                <w:rFonts w:ascii="Aptos" w:hAnsi="Aptos"/>
                <w:b w:val="0"/>
                <w:sz w:val="13"/>
              </w:rPr>
              <w:t>canonical_id, stark_node_id, mag_id, entity_type, display_name</w:t>
            </w:r>
          </w:p>
        </w:tc>
        <w:tc>
          <w:tcPr>
            <w:tcW w:type="dxa" w:w="3427"/>
            <w:vAlign w:val="top"/>
            <w:tcMar>
              <w:top w:w="55" w:type="dxa"/>
              <w:start w:w="65" w:type="dxa"/>
              <w:bottom w:w="55" w:type="dxa"/>
              <w:end w:w="65" w:type="dxa"/>
            </w:tcMar>
            <w:shd w:fill="F8FAFC"/>
          </w:tcPr>
          <w:p>
            <w:pPr>
              <w:spacing w:after="0"/>
            </w:pPr>
            <w:r/>
            <w:r>
              <w:rPr>
                <w:rFonts w:ascii="Aptos" w:hAnsi="Aptos"/>
                <w:b w:val="0"/>
                <w:sz w:val="13"/>
              </w:rPr>
              <w:t>Stable identity across Text/Graph/Structured views.</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TextDocument</w:t>
            </w:r>
          </w:p>
        </w:tc>
        <w:tc>
          <w:tcPr>
            <w:tcW w:type="dxa" w:w="3427"/>
            <w:vAlign w:val="top"/>
            <w:tcMar>
              <w:top w:w="55" w:type="dxa"/>
              <w:start w:w="65" w:type="dxa"/>
              <w:bottom w:w="55" w:type="dxa"/>
              <w:end w:w="65" w:type="dxa"/>
            </w:tcMar>
            <w:shd w:fill="FFFFFF"/>
          </w:tcPr>
          <w:p>
            <w:pPr>
              <w:spacing w:after="0"/>
            </w:pPr>
            <w:r/>
            <w:r>
              <w:rPr>
                <w:rFonts w:ascii="Aptos" w:hAnsi="Aptos"/>
                <w:b w:val="0"/>
                <w:sz w:val="13"/>
              </w:rPr>
              <w:t>text_id, paper_id, title, abstract, content, abstract_missing</w:t>
            </w:r>
          </w:p>
        </w:tc>
        <w:tc>
          <w:tcPr>
            <w:tcW w:type="dxa" w:w="3427"/>
            <w:vAlign w:val="top"/>
            <w:tcMar>
              <w:top w:w="55" w:type="dxa"/>
              <w:start w:w="65" w:type="dxa"/>
              <w:bottom w:w="55" w:type="dxa"/>
              <w:end w:w="65" w:type="dxa"/>
            </w:tcMar>
            <w:shd w:fill="FFFFFF"/>
          </w:tcPr>
          <w:p>
            <w:pPr>
              <w:spacing w:after="0"/>
            </w:pPr>
            <w:r/>
            <w:r>
              <w:rPr>
                <w:rFonts w:ascii="Aptos" w:hAnsi="Aptos"/>
                <w:b w:val="0"/>
                <w:sz w:val="13"/>
              </w:rPr>
              <w:t>One retrievable text document per paper in the primary STaRK-MAG view.</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GraphNode</w:t>
            </w:r>
          </w:p>
        </w:tc>
        <w:tc>
          <w:tcPr>
            <w:tcW w:type="dxa" w:w="3427"/>
            <w:vAlign w:val="top"/>
            <w:tcMar>
              <w:top w:w="55" w:type="dxa"/>
              <w:start w:w="65" w:type="dxa"/>
              <w:bottom w:w="55" w:type="dxa"/>
              <w:end w:w="65" w:type="dxa"/>
            </w:tcMar>
            <w:shd w:fill="F8FAFC"/>
          </w:tcPr>
          <w:p>
            <w:pPr>
              <w:spacing w:after="0"/>
            </w:pPr>
            <w:r/>
            <w:r>
              <w:rPr>
                <w:rFonts w:ascii="Aptos" w:hAnsi="Aptos"/>
                <w:b w:val="0"/>
                <w:sz w:val="13"/>
              </w:rPr>
              <w:t>node_id, canonical_id, node_type, label, search_text</w:t>
            </w:r>
          </w:p>
        </w:tc>
        <w:tc>
          <w:tcPr>
            <w:tcW w:type="dxa" w:w="3427"/>
            <w:vAlign w:val="top"/>
            <w:tcMar>
              <w:top w:w="55" w:type="dxa"/>
              <w:start w:w="65" w:type="dxa"/>
              <w:bottom w:w="55" w:type="dxa"/>
              <w:end w:w="65" w:type="dxa"/>
            </w:tcMar>
            <w:shd w:fill="F8FAFC"/>
          </w:tcPr>
          <w:p>
            <w:pPr>
              <w:spacing w:after="0"/>
            </w:pPr>
            <w:r/>
            <w:r>
              <w:rPr>
                <w:rFonts w:ascii="Aptos" w:hAnsi="Aptos"/>
                <w:b w:val="0"/>
                <w:sz w:val="13"/>
              </w:rPr>
              <w:t>Graph retrieval unit.</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GraphEdge</w:t>
            </w:r>
          </w:p>
        </w:tc>
        <w:tc>
          <w:tcPr>
            <w:tcW w:type="dxa" w:w="3427"/>
            <w:vAlign w:val="top"/>
            <w:tcMar>
              <w:top w:w="55" w:type="dxa"/>
              <w:start w:w="65" w:type="dxa"/>
              <w:bottom w:w="55" w:type="dxa"/>
              <w:end w:w="65" w:type="dxa"/>
            </w:tcMar>
            <w:shd w:fill="FFFFFF"/>
          </w:tcPr>
          <w:p>
            <w:pPr>
              <w:spacing w:after="0"/>
            </w:pPr>
            <w:r/>
            <w:r>
              <w:rPr>
                <w:rFonts w:ascii="Aptos" w:hAnsi="Aptos"/>
                <w:b w:val="0"/>
                <w:sz w:val="13"/>
              </w:rPr>
              <w:t>edge_id, source_id, relation, target_id, derived_inverse</w:t>
            </w:r>
          </w:p>
        </w:tc>
        <w:tc>
          <w:tcPr>
            <w:tcW w:type="dxa" w:w="3427"/>
            <w:vAlign w:val="top"/>
            <w:tcMar>
              <w:top w:w="55" w:type="dxa"/>
              <w:start w:w="65" w:type="dxa"/>
              <w:bottom w:w="55" w:type="dxa"/>
              <w:end w:w="65" w:type="dxa"/>
            </w:tcMar>
            <w:shd w:fill="FFFFFF"/>
          </w:tcPr>
          <w:p>
            <w:pPr>
              <w:spacing w:after="0"/>
            </w:pPr>
            <w:r/>
            <w:r>
              <w:rPr>
                <w:rFonts w:ascii="Aptos" w:hAnsi="Aptos"/>
                <w:b w:val="0"/>
                <w:sz w:val="13"/>
              </w:rPr>
              <w:t>Auditable relation with optional inverse traversal edge.</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StructuredPaper</w:t>
            </w:r>
          </w:p>
        </w:tc>
        <w:tc>
          <w:tcPr>
            <w:tcW w:type="dxa" w:w="3427"/>
            <w:vAlign w:val="top"/>
            <w:tcMar>
              <w:top w:w="55" w:type="dxa"/>
              <w:start w:w="65" w:type="dxa"/>
              <w:bottom w:w="55" w:type="dxa"/>
              <w:end w:w="65" w:type="dxa"/>
            </w:tcMar>
            <w:shd w:fill="F8FAFC"/>
          </w:tcPr>
          <w:p>
            <w:pPr>
              <w:spacing w:after="0"/>
            </w:pPr>
            <w:r/>
            <w:r>
              <w:rPr>
                <w:rFonts w:ascii="Aptos" w:hAnsi="Aptos"/>
                <w:b w:val="0"/>
                <w:sz w:val="13"/>
              </w:rPr>
              <w:t>paper_id, publication_date, publication_year, venue_id, venue_name, venue_type, citation_count, paper_rank</w:t>
            </w:r>
          </w:p>
        </w:tc>
        <w:tc>
          <w:tcPr>
            <w:tcW w:type="dxa" w:w="3427"/>
            <w:vAlign w:val="top"/>
            <w:tcMar>
              <w:top w:w="55" w:type="dxa"/>
              <w:start w:w="65" w:type="dxa"/>
              <w:bottom w:w="55" w:type="dxa"/>
              <w:end w:w="65" w:type="dxa"/>
            </w:tcMar>
            <w:shd w:fill="F8FAFC"/>
          </w:tcPr>
          <w:p>
            <w:pPr>
              <w:spacing w:after="0"/>
            </w:pPr>
            <w:r/>
            <w:r>
              <w:rPr>
                <w:rFonts w:ascii="Aptos" w:hAnsi="Aptos"/>
                <w:b w:val="0"/>
                <w:sz w:val="13"/>
              </w:rPr>
              <w:t>DuckDB structured facts.</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EvidenceItem</w:t>
            </w:r>
          </w:p>
        </w:tc>
        <w:tc>
          <w:tcPr>
            <w:tcW w:type="dxa" w:w="3427"/>
            <w:vAlign w:val="top"/>
            <w:tcMar>
              <w:top w:w="55" w:type="dxa"/>
              <w:start w:w="65" w:type="dxa"/>
              <w:bottom w:w="55" w:type="dxa"/>
              <w:end w:w="65" w:type="dxa"/>
            </w:tcMar>
            <w:shd w:fill="FFFFFF"/>
          </w:tcPr>
          <w:p>
            <w:pPr>
              <w:spacing w:after="0"/>
            </w:pPr>
            <w:r/>
            <w:r>
              <w:rPr>
                <w:rFonts w:ascii="Aptos" w:hAnsi="Aptos"/>
                <w:b w:val="0"/>
                <w:sz w:val="13"/>
              </w:rPr>
              <w:t>evidence_id, source_type, canonical_id, content/payload, score, provenance, metadata</w:t>
            </w:r>
          </w:p>
        </w:tc>
        <w:tc>
          <w:tcPr>
            <w:tcW w:type="dxa" w:w="3427"/>
            <w:vAlign w:val="top"/>
            <w:tcMar>
              <w:top w:w="55" w:type="dxa"/>
              <w:start w:w="65" w:type="dxa"/>
              <w:bottom w:w="55" w:type="dxa"/>
              <w:end w:w="65" w:type="dxa"/>
            </w:tcMar>
            <w:shd w:fill="FFFFFF"/>
          </w:tcPr>
          <w:p>
            <w:pPr>
              <w:spacing w:after="0"/>
            </w:pPr>
            <w:r/>
            <w:r>
              <w:rPr>
                <w:rFonts w:ascii="Aptos" w:hAnsi="Aptos"/>
                <w:b w:val="0"/>
                <w:sz w:val="13"/>
              </w:rPr>
              <w:t>Common evidence unit from any retriever.</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RetrievalBundle</w:t>
            </w:r>
          </w:p>
        </w:tc>
        <w:tc>
          <w:tcPr>
            <w:tcW w:type="dxa" w:w="3427"/>
            <w:vAlign w:val="top"/>
            <w:tcMar>
              <w:top w:w="55" w:type="dxa"/>
              <w:start w:w="65" w:type="dxa"/>
              <w:bottom w:w="55" w:type="dxa"/>
              <w:end w:w="65" w:type="dxa"/>
            </w:tcMar>
            <w:shd w:fill="F8FAFC"/>
          </w:tcPr>
          <w:p>
            <w:pPr>
              <w:spacing w:after="0"/>
            </w:pPr>
            <w:r/>
            <w:r>
              <w:rPr>
                <w:rFonts w:ascii="Aptos" w:hAnsi="Aptos"/>
                <w:b w:val="0"/>
                <w:sz w:val="13"/>
              </w:rPr>
              <w:t>query_id, text_evidence, graph_evidence, structured_evidence, timings, calls</w:t>
            </w:r>
          </w:p>
        </w:tc>
        <w:tc>
          <w:tcPr>
            <w:tcW w:type="dxa" w:w="3427"/>
            <w:vAlign w:val="top"/>
            <w:tcMar>
              <w:top w:w="55" w:type="dxa"/>
              <w:start w:w="65" w:type="dxa"/>
              <w:bottom w:w="55" w:type="dxa"/>
              <w:end w:w="65" w:type="dxa"/>
            </w:tcMar>
            <w:shd w:fill="F8FAFC"/>
          </w:tcPr>
          <w:p>
            <w:pPr>
              <w:spacing w:after="0"/>
            </w:pPr>
            <w:r/>
            <w:r>
              <w:rPr>
                <w:rFonts w:ascii="Aptos" w:hAnsi="Aptos"/>
                <w:b w:val="0"/>
                <w:sz w:val="13"/>
              </w:rPr>
              <w:t>Immutable evidence bundle passed into RQ2 fusion experiments.</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ContextPackage</w:t>
            </w:r>
          </w:p>
        </w:tc>
        <w:tc>
          <w:tcPr>
            <w:tcW w:type="dxa" w:w="3427"/>
            <w:vAlign w:val="top"/>
            <w:tcMar>
              <w:top w:w="55" w:type="dxa"/>
              <w:start w:w="65" w:type="dxa"/>
              <w:bottom w:w="55" w:type="dxa"/>
              <w:end w:w="65" w:type="dxa"/>
            </w:tcMar>
            <w:shd w:fill="FFFFFF"/>
          </w:tcPr>
          <w:p>
            <w:pPr>
              <w:spacing w:after="0"/>
            </w:pPr>
            <w:r/>
            <w:r>
              <w:rPr>
                <w:rFonts w:ascii="Aptos" w:hAnsi="Aptos"/>
                <w:b w:val="0"/>
                <w:sz w:val="13"/>
              </w:rPr>
              <w:t>query_id, serialized_context, included_evidence_ids, token/size metrics, method_id</w:t>
            </w:r>
          </w:p>
        </w:tc>
        <w:tc>
          <w:tcPr>
            <w:tcW w:type="dxa" w:w="3427"/>
            <w:vAlign w:val="top"/>
            <w:tcMar>
              <w:top w:w="55" w:type="dxa"/>
              <w:start w:w="65" w:type="dxa"/>
              <w:bottom w:w="55" w:type="dxa"/>
              <w:end w:w="65" w:type="dxa"/>
            </w:tcMar>
            <w:shd w:fill="FFFFFF"/>
          </w:tcPr>
          <w:p>
            <w:pPr>
              <w:spacing w:after="0"/>
            </w:pPr>
            <w:r/>
            <w:r>
              <w:rPr>
                <w:rFonts w:ascii="Aptos" w:hAnsi="Aptos"/>
                <w:b w:val="0"/>
                <w:sz w:val="13"/>
              </w:rPr>
              <w:t>Final evidence context after context management/fusion.</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MethodResult</w:t>
            </w:r>
          </w:p>
        </w:tc>
        <w:tc>
          <w:tcPr>
            <w:tcW w:type="dxa" w:w="3427"/>
            <w:vAlign w:val="top"/>
            <w:tcMar>
              <w:top w:w="55" w:type="dxa"/>
              <w:start w:w="65" w:type="dxa"/>
              <w:bottom w:w="55" w:type="dxa"/>
              <w:end w:w="65" w:type="dxa"/>
            </w:tcMar>
            <w:shd w:fill="F8FAFC"/>
          </w:tcPr>
          <w:p>
            <w:pPr>
              <w:spacing w:after="0"/>
            </w:pPr>
            <w:r/>
            <w:r>
              <w:rPr>
                <w:rFonts w:ascii="Aptos" w:hAnsi="Aptos"/>
                <w:b w:val="0"/>
                <w:sz w:val="13"/>
              </w:rPr>
              <w:t>method_id, query_id, answer, evidence_ids, metrics, timings, errors</w:t>
            </w:r>
          </w:p>
        </w:tc>
        <w:tc>
          <w:tcPr>
            <w:tcW w:type="dxa" w:w="3427"/>
            <w:vAlign w:val="top"/>
            <w:tcMar>
              <w:top w:w="55" w:type="dxa"/>
              <w:start w:w="65" w:type="dxa"/>
              <w:bottom w:w="55" w:type="dxa"/>
              <w:end w:w="65" w:type="dxa"/>
            </w:tcMar>
            <w:shd w:fill="F8FAFC"/>
          </w:tcPr>
          <w:p>
            <w:pPr>
              <w:spacing w:after="0"/>
            </w:pPr>
            <w:r/>
            <w:r>
              <w:rPr>
                <w:rFonts w:ascii="Aptos" w:hAnsi="Aptos"/>
                <w:b w:val="0"/>
                <w:sz w:val="13"/>
              </w:rPr>
              <w:t>Standard output from every baseline or experimental method.</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ExperimentRecord</w:t>
            </w:r>
          </w:p>
        </w:tc>
        <w:tc>
          <w:tcPr>
            <w:tcW w:type="dxa" w:w="3427"/>
            <w:vAlign w:val="top"/>
            <w:tcMar>
              <w:top w:w="55" w:type="dxa"/>
              <w:start w:w="65" w:type="dxa"/>
              <w:bottom w:w="55" w:type="dxa"/>
              <w:end w:w="65" w:type="dxa"/>
            </w:tcMar>
            <w:shd w:fill="FFFFFF"/>
          </w:tcPr>
          <w:p>
            <w:pPr>
              <w:spacing w:after="0"/>
            </w:pPr>
            <w:r/>
            <w:r>
              <w:rPr>
                <w:rFonts w:ascii="Aptos" w:hAnsi="Aptos"/>
                <w:b w:val="0"/>
                <w:sz w:val="13"/>
              </w:rPr>
              <w:t>experiment_id, config hash, dataset version, query_id, model IDs, params, seed, evidence, answer, metrics, latency, cost</w:t>
            </w:r>
          </w:p>
        </w:tc>
        <w:tc>
          <w:tcPr>
            <w:tcW w:type="dxa" w:w="3427"/>
            <w:vAlign w:val="top"/>
            <w:tcMar>
              <w:top w:w="55" w:type="dxa"/>
              <w:start w:w="65" w:type="dxa"/>
              <w:bottom w:w="55" w:type="dxa"/>
              <w:end w:w="65" w:type="dxa"/>
            </w:tcMar>
            <w:shd w:fill="FFFFFF"/>
          </w:tcPr>
          <w:p>
            <w:pPr>
              <w:spacing w:after="0"/>
            </w:pPr>
            <w:r/>
            <w:r>
              <w:rPr>
                <w:rFonts w:ascii="Aptos" w:hAnsi="Aptos"/>
                <w:b w:val="0"/>
                <w:sz w:val="13"/>
              </w:rPr>
              <w:t>Reproducibility record.</w:t>
            </w:r>
          </w:p>
        </w:tc>
      </w:tr>
    </w:tbl>
    <w:p>
      <w:pPr>
        <w:spacing w:after="0"/>
      </w:pPr>
    </w:p>
    <w:p>
      <w:pPr>
        <w:pStyle w:val="Heading1"/>
      </w:pPr>
      <w:r>
        <w:t>Phase 0 - Freeze and Audit the Working MVP</w:t>
      </w:r>
    </w:p>
    <w:p>
      <w:pPr>
        <w:spacing w:after="40"/>
      </w:pPr>
      <w:r>
        <w:rPr>
          <w:b/>
          <w:color w:val="1F4E79"/>
        </w:rPr>
        <w:t xml:space="preserve">Objective: </w:t>
      </w:r>
      <w:r>
        <w:t>Create an immutable reference to the known-good showcase and establish a clean starting inventory.</w:t>
      </w:r>
    </w:p>
    <w:p>
      <w:pPr>
        <w:pStyle w:val="Heading2"/>
      </w:pPr>
      <w:r>
        <w:t>Tasks</w:t>
      </w:r>
    </w:p>
    <w:p>
      <w:pPr>
        <w:pStyle w:val="ListNumber"/>
        <w:spacing w:after="40"/>
      </w:pPr>
      <w:r>
        <w:t>Run the current MVP end-to-end and confirm both Traditional RAG and Basic GraphRAG still work.</w:t>
      </w:r>
    </w:p>
    <w:p>
      <w:pPr>
        <w:pStyle w:val="ListNumber"/>
        <w:spacing w:after="40"/>
      </w:pPr>
      <w:r>
        <w:t>Run existing tests and record their outputs.</w:t>
      </w:r>
    </w:p>
    <w:p>
      <w:pPr>
        <w:pStyle w:val="ListNumber"/>
        <w:spacing w:after="40"/>
      </w:pPr>
      <w:r>
        <w:t>Capture Python version, installed package versions, active Groq model name, embedding model, and relevant .env configuration names (never secret values).</w:t>
      </w:r>
    </w:p>
    <w:p>
      <w:pPr>
        <w:pStyle w:val="ListNumber"/>
        <w:spacing w:after="40"/>
      </w:pPr>
      <w:r>
        <w:t>Create a Git commit for the working state if one does not already exist, then create tag baseline-mvp-v1. If Git is not initialized, initialize only after confirming this will not overwrite existing history.</w:t>
      </w:r>
    </w:p>
    <w:p>
      <w:pPr>
        <w:pStyle w:val="ListNumber"/>
        <w:spacing w:after="40"/>
      </w:pPr>
      <w:r>
        <w:t>Create Documentation/Phase_Reports/Phase_00_Baseline_Freeze.md.</w:t>
      </w:r>
    </w:p>
    <w:p>
      <w:pPr>
        <w:pStyle w:val="ListNumber"/>
        <w:spacing w:after="40"/>
      </w:pPr>
      <w:r>
        <w:t>Record the MVP configuration values in configs/baseline_mvp_snapshot.yaml.</w:t>
      </w:r>
    </w:p>
    <w:p>
      <w:pPr>
        <w:pStyle w:val="ListNumber"/>
        <w:spacing w:after="40"/>
      </w:pPr>
      <w:r>
        <w:t>Do not modify retrieval behavior during this phase except to repair a reproducibility bug discovered by testing.</w:t>
      </w:r>
    </w:p>
    <w:p>
      <w:pPr>
        <w:pStyle w:val="Heading2"/>
      </w:pPr>
      <w:r>
        <w:t>Acceptance criteria</w:t>
      </w:r>
    </w:p>
    <w:p>
      <w:pPr>
        <w:pStyle w:val="ListBullet"/>
        <w:spacing w:after="36"/>
        <w:ind w:left="317" w:hanging="173"/>
      </w:pPr>
      <w:r>
        <w:t>Traditional RAG demo query returns grounded evidence.</w:t>
      </w:r>
    </w:p>
    <w:p>
      <w:pPr>
        <w:pStyle w:val="ListBullet"/>
        <w:spacing w:after="36"/>
        <w:ind w:left="317" w:hanging="173"/>
      </w:pPr>
      <w:r>
        <w:t>Basic GraphRAG demo query returns graph seeds, candidate papers, supporting evidence, and a grounded answer.</w:t>
      </w:r>
    </w:p>
    <w:p>
      <w:pPr>
        <w:pStyle w:val="ListBullet"/>
        <w:spacing w:after="36"/>
        <w:ind w:left="317" w:hanging="173"/>
      </w:pPr>
      <w:r>
        <w:t>A reproducible baseline tag/snapshot exists.</w:t>
      </w:r>
    </w:p>
    <w:p>
      <w:pPr>
        <w:pStyle w:val="ListBullet"/>
        <w:spacing w:after="36"/>
        <w:ind w:left="317" w:hanging="173"/>
      </w:pPr>
      <w:r>
        <w:t>No secrets are committed.</w:t>
      </w:r>
    </w:p>
    <w:p>
      <w:pPr>
        <w:pStyle w:val="ListBullet"/>
        <w:spacing w:after="36"/>
        <w:ind w:left="317" w:hanging="173"/>
      </w:pPr>
      <w:r>
        <w:t>Phase report includes exact commands and observed results.</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0</w:t>
            </w:r>
          </w:p>
          <w:p>
            <w:pPr>
              <w:spacing w:after="0"/>
            </w:pPr>
            <w:r>
              <w:t>After the baseline snapshot passes, stop and wait for review. Do not begin the research scaffold until approved.</w:t>
            </w:r>
          </w:p>
        </w:tc>
      </w:tr>
    </w:tbl>
    <w:p>
      <w:pPr>
        <w:spacing w:after="0"/>
      </w:pPr>
    </w:p>
    <w:p>
      <w:pPr>
        <w:pStyle w:val="Heading1"/>
      </w:pPr>
      <w:r>
        <w:t>Phase 1 - Research Scaffold, Configuration, and Experiment Contracts</w:t>
      </w:r>
    </w:p>
    <w:p>
      <w:pPr>
        <w:spacing w:after="40"/>
      </w:pPr>
      <w:r>
        <w:rPr>
          <w:b/>
          <w:color w:val="1F4E79"/>
        </w:rPr>
        <w:t xml:space="preserve">Objective: </w:t>
      </w:r>
      <w:r>
        <w:t>Create the modular research codebase without implementing advanced algorithms yet.</w:t>
      </w:r>
    </w:p>
    <w:p>
      <w:pPr>
        <w:pStyle w:val="ListNumber"/>
        <w:spacing w:after="40"/>
      </w:pPr>
      <w:r>
        <w:t>Create the research/ package structure from Section 4 while leaving the showcase operational.</w:t>
      </w:r>
    </w:p>
    <w:p>
      <w:pPr>
        <w:pStyle w:val="ListNumber"/>
        <w:spacing w:after="40"/>
      </w:pPr>
      <w:r>
        <w:t>Create a central configuration loader using YAML + environment overrides. No algorithm may read arbitrary environment values directly outside the config layer.</w:t>
      </w:r>
    </w:p>
    <w:p>
      <w:pPr>
        <w:pStyle w:val="ListNumber"/>
        <w:spacing w:after="40"/>
      </w:pPr>
      <w:r>
        <w:t>Implement the shared schemas from Section 5 using Pydantic/dataclasses.</w:t>
      </w:r>
    </w:p>
    <w:p>
      <w:pPr>
        <w:pStyle w:val="ListNumber"/>
        <w:spacing w:after="40"/>
      </w:pPr>
      <w:r>
        <w:t>Create deterministic random-seed helpers and config hashing.</w:t>
      </w:r>
    </w:p>
    <w:p>
      <w:pPr>
        <w:pStyle w:val="ListNumber"/>
        <w:spacing w:after="40"/>
      </w:pPr>
      <w:r>
        <w:t>Create the experiment directory convention: artifacts/experiments/&lt;experiment_id&gt;/.</w:t>
      </w:r>
    </w:p>
    <w:p>
      <w:pPr>
        <w:pStyle w:val="ListNumber"/>
        <w:spacing w:after="40"/>
      </w:pPr>
      <w:r>
        <w:t>Create Documentation/Research_Decision_Log.md if absent.</w:t>
      </w:r>
    </w:p>
    <w:p>
      <w:pPr>
        <w:pStyle w:val="ListNumber"/>
        <w:spacing w:after="40"/>
      </w:pPr>
      <w:r>
        <w:t>Implement structured logging utilities that write both console logs and JSONL experiment logs.</w:t>
      </w:r>
    </w:p>
    <w:p>
      <w:pPr>
        <w:pStyle w:val="ListNumber"/>
        <w:spacing w:after="40"/>
      </w:pPr>
      <w:r>
        <w:t>Create test fixtures containing a tiny synthetic Text/Graph/Structured corpus for unit tests; never use NetworkX for the final full graph, but it is acceptable in tiny test fixtures.</w:t>
      </w:r>
    </w:p>
    <w:p>
      <w:pPr>
        <w:pStyle w:val="ListNumber"/>
        <w:spacing w:after="40"/>
      </w:pPr>
      <w:r>
        <w:t>Add smoke tests proving contracts serialize/deserialize and the config hash is stable.</w:t>
      </w:r>
    </w:p>
    <w:p>
      <w:pPr>
        <w:pStyle w:val="Heading2"/>
      </w:pPr>
      <w:r>
        <w:t>Required outputs</w:t>
      </w:r>
    </w:p>
    <w:p>
      <w:pPr>
        <w:pStyle w:val="ListBullet"/>
        <w:spacing w:after="36"/>
        <w:ind w:left="317" w:hanging="173"/>
      </w:pPr>
      <w:r>
        <w:t>research/common/*</w:t>
      </w:r>
    </w:p>
    <w:p>
      <w:pPr>
        <w:pStyle w:val="ListBullet"/>
        <w:spacing w:after="36"/>
        <w:ind w:left="317" w:hanging="173"/>
      </w:pPr>
      <w:r>
        <w:t>configs/base.yaml</w:t>
      </w:r>
    </w:p>
    <w:p>
      <w:pPr>
        <w:pStyle w:val="ListBullet"/>
        <w:spacing w:after="36"/>
        <w:ind w:left="317" w:hanging="173"/>
      </w:pPr>
      <w:r>
        <w:t>Documentation/Research_Decision_Log.md</w:t>
      </w:r>
    </w:p>
    <w:p>
      <w:pPr>
        <w:pStyle w:val="ListBullet"/>
        <w:spacing w:after="36"/>
        <w:ind w:left="317" w:hanging="173"/>
      </w:pPr>
      <w:r>
        <w:t>tiny test fixtures</w:t>
      </w:r>
    </w:p>
    <w:p>
      <w:pPr>
        <w:pStyle w:val="ListBullet"/>
        <w:spacing w:after="36"/>
        <w:ind w:left="317" w:hanging="173"/>
      </w:pPr>
      <w:r>
        <w:t>tests for config/contracts/logging</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1</w:t>
            </w:r>
          </w:p>
          <w:p>
            <w:pPr>
              <w:spacing w:after="0"/>
            </w:pPr>
            <w:r>
              <w:t>Stop when the scaffold is importable, tested, and the showcase still launches. Wait for review.</w:t>
            </w:r>
          </w:p>
        </w:tc>
      </w:tr>
    </w:tbl>
    <w:p>
      <w:pPr>
        <w:spacing w:after="0"/>
      </w:pPr>
    </w:p>
    <w:p>
      <w:pPr>
        <w:pStyle w:val="Heading1"/>
      </w:pPr>
      <w:r>
        <w:t>Phase 2 - Acquire and Stage STaRK-MAG</w:t>
      </w:r>
    </w:p>
    <w:p>
      <w:pPr>
        <w:spacing w:after="40"/>
      </w:pPr>
      <w:r>
        <w:rPr>
          <w:b/>
          <w:color w:val="1F4E79"/>
        </w:rPr>
        <w:t xml:space="preserve">Objective: </w:t>
      </w:r>
      <w:r>
        <w:t>Obtain the raw benchmark source once, preserve it unchanged, and document exact provenance.</w:t>
      </w:r>
    </w:p>
    <w:p>
      <w:pPr>
        <w:pStyle w:val="ListNumber"/>
        <w:spacing w:after="40"/>
      </w:pPr>
      <w:r>
        <w:t>Determine the supported official STaRK-MAG download/loader path available in the environment. Prefer official STaRK resources over third-party mirrors.</w:t>
      </w:r>
    </w:p>
    <w:p>
      <w:pPr>
        <w:pStyle w:val="ListNumber"/>
        <w:spacing w:after="40"/>
      </w:pPr>
      <w:r>
        <w:t>If download requires user authentication, license acceptance, or a manual file, stop and ask only for that blocker.</w:t>
      </w:r>
    </w:p>
    <w:p>
      <w:pPr>
        <w:pStyle w:val="ListNumber"/>
        <w:spacing w:after="40"/>
      </w:pPr>
      <w:r>
        <w:t>Store downloaded raw material under data/MMG_STARK_MAG/raw/stark_mag/. Do not alter files in place.</w:t>
      </w:r>
    </w:p>
    <w:p>
      <w:pPr>
        <w:pStyle w:val="ListNumber"/>
        <w:spacing w:after="40"/>
      </w:pPr>
      <w:r>
        <w:t>Generate raw_manifest.json containing filenames, sizes, checksums, download/source information, timestamp, and parser/loader version.</w:t>
      </w:r>
    </w:p>
    <w:p>
      <w:pPr>
        <w:pStyle w:val="ListNumber"/>
        <w:spacing w:after="40"/>
      </w:pPr>
      <w:r>
        <w:t>Inspect available entity types, relation types, paper textual attributes, structured attributes, official query files, and official split metadata.</w:t>
      </w:r>
    </w:p>
    <w:p>
      <w:pPr>
        <w:pStyle w:val="ListNumber"/>
        <w:spacing w:after="40"/>
      </w:pPr>
      <w:r>
        <w:t>Create scripts/audit_stark_mag.py that prints counts and checks structural completeness without loading the entire graph into RAM.</w:t>
      </w:r>
    </w:p>
    <w:p>
      <w:pPr>
        <w:pStyle w:val="ListNumber"/>
        <w:spacing w:after="40"/>
      </w:pPr>
      <w:r>
        <w:t>Do not create research views yet; this phase is staging + audit only.</w:t>
      </w:r>
    </w:p>
    <w:p>
      <w:pPr>
        <w:pStyle w:val="Heading2"/>
      </w:pPr>
      <w:r>
        <w:t>Resource rules</w:t>
      </w:r>
    </w:p>
    <w:p>
      <w:pPr>
        <w:pStyle w:val="ListBullet"/>
        <w:spacing w:after="36"/>
        <w:ind w:left="317" w:hanging="173"/>
      </w:pPr>
      <w:r>
        <w:t>Use streaming/chunked reading for large files.</w:t>
      </w:r>
    </w:p>
    <w:p>
      <w:pPr>
        <w:pStyle w:val="ListBullet"/>
        <w:spacing w:after="36"/>
        <w:ind w:left="317" w:hanging="173"/>
      </w:pPr>
      <w:r>
        <w:t>Never materialize the approximately tens-of-millions-edge graph as a full Python object.</w:t>
      </w:r>
    </w:p>
    <w:p>
      <w:pPr>
        <w:pStyle w:val="ListBullet"/>
        <w:spacing w:after="36"/>
        <w:ind w:left="317" w:hanging="173"/>
      </w:pPr>
      <w:r>
        <w:t>Store temporary processing files only under a dedicated temp/build directory.</w:t>
      </w:r>
    </w:p>
    <w:p>
      <w:pPr>
        <w:pStyle w:val="ListBullet"/>
        <w:spacing w:after="36"/>
        <w:ind w:left="317" w:hanging="173"/>
      </w:pPr>
      <w:r>
        <w:t>No cloud database is required.</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2</w:t>
            </w:r>
          </w:p>
          <w:p>
            <w:pPr>
              <w:spacing w:after="0"/>
            </w:pPr>
            <w:r>
              <w:t>Stop once raw data is present, checksummed, structurally audited, and exact available fields/relations are documented. Wait for review before transformation.</w:t>
            </w:r>
          </w:p>
        </w:tc>
      </w:tr>
    </w:tbl>
    <w:p>
      <w:pPr>
        <w:spacing w:after="0"/>
      </w:pPr>
    </w:p>
    <w:p>
      <w:pPr>
        <w:pStyle w:val="Heading1"/>
      </w:pPr>
      <w:r>
        <w:t>Phase 3 - Build MMG-STaRK-MAG v1 Representations</w:t>
      </w:r>
    </w:p>
    <w:p>
      <w:pPr>
        <w:spacing w:after="40"/>
      </w:pPr>
      <w:r>
        <w:rPr>
          <w:b/>
          <w:color w:val="1F4E79"/>
        </w:rPr>
        <w:t xml:space="preserve">Objective: </w:t>
      </w:r>
      <w:r>
        <w:t>Transform raw STaRK-MAG into three deliberately isolated research views linked by canonical IDs.</w:t>
      </w:r>
    </w:p>
    <w:p>
      <w:pPr>
        <w:pStyle w:val="Heading2"/>
      </w:pPr>
      <w:r>
        <w:t>Frozen representation rules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View</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Allowed information</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Explicitly excluded</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Text</w:t>
            </w:r>
          </w:p>
        </w:tc>
        <w:tc>
          <w:tcPr>
            <w:tcW w:type="dxa" w:w="3427"/>
            <w:vAlign w:val="top"/>
            <w:tcMar>
              <w:top w:w="55" w:type="dxa"/>
              <w:start w:w="65" w:type="dxa"/>
              <w:bottom w:w="55" w:type="dxa"/>
              <w:end w:w="65" w:type="dxa"/>
            </w:tcMar>
            <w:shd w:fill="F8FAFC"/>
          </w:tcPr>
          <w:p>
            <w:pPr>
              <w:spacing w:after="0"/>
            </w:pPr>
            <w:r/>
            <w:r>
              <w:rPr>
                <w:rFonts w:ascii="Aptos" w:hAnsi="Aptos"/>
                <w:b w:val="0"/>
                <w:sz w:val="13"/>
              </w:rPr>
              <w:t>paper_id, title, abstract; content = title + abstract</w:t>
            </w:r>
          </w:p>
        </w:tc>
        <w:tc>
          <w:tcPr>
            <w:tcW w:type="dxa" w:w="3427"/>
            <w:vAlign w:val="top"/>
            <w:tcMar>
              <w:top w:w="55" w:type="dxa"/>
              <w:start w:w="65" w:type="dxa"/>
              <w:bottom w:w="55" w:type="dxa"/>
              <w:end w:w="65" w:type="dxa"/>
            </w:tcMar>
            <w:shd w:fill="F8FAFC"/>
          </w:tcPr>
          <w:p>
            <w:pPr>
              <w:spacing w:after="0"/>
            </w:pPr>
            <w:r/>
            <w:r>
              <w:rPr>
                <w:rFonts w:ascii="Aptos" w:hAnsi="Aptos"/>
                <w:b w:val="0"/>
                <w:sz w:val="13"/>
              </w:rPr>
              <w:t>authors, institutions, date/year, venue, citation count, graph relationships</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Graph</w:t>
            </w:r>
          </w:p>
        </w:tc>
        <w:tc>
          <w:tcPr>
            <w:tcW w:type="dxa" w:w="3427"/>
            <w:vAlign w:val="top"/>
            <w:tcMar>
              <w:top w:w="55" w:type="dxa"/>
              <w:start w:w="65" w:type="dxa"/>
              <w:bottom w:w="55" w:type="dxa"/>
              <w:end w:w="65" w:type="dxa"/>
            </w:tcMar>
            <w:shd w:fill="FFFFFF"/>
          </w:tcPr>
          <w:p>
            <w:pPr>
              <w:spacing w:after="0"/>
            </w:pPr>
            <w:r/>
            <w:r>
              <w:rPr>
                <w:rFonts w:ascii="Aptos" w:hAnsi="Aptos"/>
                <w:b w:val="0"/>
                <w:sz w:val="13"/>
              </w:rPr>
              <w:t>Paper title as label; Author, Institution, Field labels; WRITES, AFFILIATED_WITH, CITES, HAS_TOPIC</w:t>
            </w:r>
          </w:p>
        </w:tc>
        <w:tc>
          <w:tcPr>
            <w:tcW w:type="dxa" w:w="3427"/>
            <w:vAlign w:val="top"/>
            <w:tcMar>
              <w:top w:w="55" w:type="dxa"/>
              <w:start w:w="65" w:type="dxa"/>
              <w:bottom w:w="55" w:type="dxa"/>
              <w:end w:w="65" w:type="dxa"/>
            </w:tcMar>
            <w:shd w:fill="FFFFFF"/>
          </w:tcPr>
          <w:p>
            <w:pPr>
              <w:spacing w:after="0"/>
            </w:pPr>
            <w:r/>
            <w:r>
              <w:rPr>
                <w:rFonts w:ascii="Aptos" w:hAnsi="Aptos"/>
                <w:b w:val="0"/>
                <w:sz w:val="13"/>
              </w:rPr>
              <w:t>paper abstract, publication year/date, venue, citation count/rank as graph-searchable fields</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Structured</w:t>
            </w:r>
          </w:p>
        </w:tc>
        <w:tc>
          <w:tcPr>
            <w:tcW w:type="dxa" w:w="3427"/>
            <w:vAlign w:val="top"/>
            <w:tcMar>
              <w:top w:w="55" w:type="dxa"/>
              <w:start w:w="65" w:type="dxa"/>
              <w:bottom w:w="55" w:type="dxa"/>
              <w:end w:w="65" w:type="dxa"/>
            </w:tcMar>
            <w:shd w:fill="F8FAFC"/>
          </w:tcPr>
          <w:p>
            <w:pPr>
              <w:spacing w:after="0"/>
            </w:pPr>
            <w:r/>
            <w:r>
              <w:rPr>
                <w:rFonts w:ascii="Aptos" w:hAnsi="Aptos"/>
                <w:b w:val="0"/>
                <w:sz w:val="13"/>
              </w:rPr>
              <w:t>paper_id, publication_date, publication_year, venue_id/name/type, citation_count, paper_rank</w:t>
            </w:r>
          </w:p>
        </w:tc>
        <w:tc>
          <w:tcPr>
            <w:tcW w:type="dxa" w:w="3427"/>
            <w:vAlign w:val="top"/>
            <w:tcMar>
              <w:top w:w="55" w:type="dxa"/>
              <w:start w:w="65" w:type="dxa"/>
              <w:bottom w:w="55" w:type="dxa"/>
              <w:end w:w="65" w:type="dxa"/>
            </w:tcMar>
            <w:shd w:fill="F8FAFC"/>
          </w:tcPr>
          <w:p>
            <w:pPr>
              <w:spacing w:after="0"/>
            </w:pPr>
            <w:r/>
            <w:r>
              <w:rPr>
                <w:rFonts w:ascii="Aptos" w:hAnsi="Aptos"/>
                <w:b w:val="0"/>
                <w:sz w:val="13"/>
              </w:rPr>
              <w:t>abstract, authors, institutions, citation edges, topic relations, title as filterable query field</w:t>
            </w:r>
          </w:p>
        </w:tc>
      </w:tr>
    </w:tbl>
    <w:p>
      <w:pPr>
        <w:spacing w:after="0"/>
      </w:pPr>
    </w:p>
    <w:p>
      <w:pPr>
        <w:pStyle w:val="ListNumber"/>
        <w:spacing w:after="40"/>
      </w:pPr>
      <w:r>
        <w:t>Create canonical_entities.parquet using STaRK node IDs as benchmark canonical keys; preserve MAG IDs as metadata when available.</w:t>
      </w:r>
    </w:p>
    <w:p>
      <w:pPr>
        <w:pStyle w:val="ListNumber"/>
        <w:spacing w:after="40"/>
      </w:pPr>
      <w:r>
        <w:t>Create alias_registry.parquet using normalized exact aliases and optional high-confidence fuzzy mappings. Do not use semantic embedding retrieval for the primary alias resolver.</w:t>
      </w:r>
    </w:p>
    <w:p>
      <w:pPr>
        <w:pStyle w:val="ListNumber"/>
        <w:spacing w:after="40"/>
      </w:pPr>
      <w:r>
        <w:t>Create text_documents.parquet. Primary rule: one paper = one retrievable text document; no 450-word chunking for the primary MMG-STaRK-MAG text view.</w:t>
      </w:r>
    </w:p>
    <w:p>
      <w:pPr>
        <w:pStyle w:val="ListNumber"/>
        <w:spacing w:after="40"/>
      </w:pPr>
      <w:r>
        <w:t>Embed text documents in batches with the frozen embedding model unless a later reviewed configuration changes it. Build a FAISS-compatible index and persist row-to-paper mapping.</w:t>
      </w:r>
    </w:p>
    <w:p>
      <w:pPr>
        <w:pStyle w:val="ListNumber"/>
        <w:spacing w:after="40"/>
      </w:pPr>
      <w:r>
        <w:t>Create graph/nodes.parquet and graph/edges.parquet using official relations: AUTHOR-WRITES-PAPER, AUTHOR-AFFILIATED_WITH-INSTITUTION, PAPER-CITES-PAPER, PAPER-HAS_TOPIC-FIELD_OF_STUDY.</w:t>
      </w:r>
    </w:p>
    <w:p>
      <w:pPr>
        <w:pStyle w:val="ListNumber"/>
        <w:spacing w:after="40"/>
      </w:pPr>
      <w:r>
        <w:t>Create deterministic integer node mapping and CSR adjacency arrays suitable for memory-mapped traversal. Inverse edges may be generated for traversal only and must be tagged derived_inverse=true.</w:t>
      </w:r>
    </w:p>
    <w:p>
      <w:pPr>
        <w:pStyle w:val="ListNumber"/>
        <w:spacing w:after="40"/>
      </w:pPr>
      <w:r>
        <w:t>Create structured/stark_mag.duckdb with papers_structured and optional venues_structured tables.</w:t>
      </w:r>
    </w:p>
    <w:p>
      <w:pPr>
        <w:pStyle w:val="ListNumber"/>
        <w:spacing w:after="40"/>
      </w:pPr>
      <w:r>
        <w:t>Create manifest.json containing schema version, row counts, field definitions, checksums, build configuration hash, and leakage-policy version.</w:t>
      </w:r>
    </w:p>
    <w:p>
      <w:pPr>
        <w:pStyle w:val="ListNumber"/>
        <w:spacing w:after="40"/>
      </w:pPr>
      <w:r>
        <w:t>Implement validation scripts that prove canonical IDs join correctly across all three views.</w:t>
      </w:r>
    </w:p>
    <w:p>
      <w:pPr>
        <w:pStyle w:val="ListNumber"/>
        <w:spacing w:after="40"/>
      </w:pPr>
      <w:r>
        <w:t>Implement leakage audits proving excluded fields are not accidentally queryable in the wrong representation.</w:t>
      </w:r>
    </w:p>
    <w:p>
      <w:pPr>
        <w:pStyle w:val="Heading2"/>
      </w:pPr>
      <w:r>
        <w:t>Physical storage target</w:t>
      </w:r>
    </w:p>
    <w:p>
      <w:pPr>
        <w:pStyle w:val="CodeBlock"/>
      </w:pPr>
      <w:r>
        <w:t>data/MMG_STARK_MAG/</w:t>
        <w:br/>
        <w:t xml:space="preserve">  canonical/canonical_entities.parquet</w:t>
        <w:br/>
        <w:t xml:space="preserve">  canonical/alias_registry.parquet</w:t>
        <w:br/>
        <w:t xml:space="preserve">  text/text_documents.parquet</w:t>
        <w:br/>
        <w:t xml:space="preserve">  text/faiss/*</w:t>
        <w:br/>
        <w:t xml:space="preserve">  graph/nodes.parquet</w:t>
        <w:br/>
        <w:t xml:space="preserve">  graph/edges.parquet</w:t>
        <w:br/>
        <w:t xml:space="preserve">  graph/adjacency/*</w:t>
        <w:br/>
        <w:t xml:space="preserve">  structured/stark_mag.duckdb</w:t>
        <w:br/>
        <w:t xml:space="preserve">  manifest.json</w:t>
      </w:r>
    </w:p>
    <w:p>
      <w:pPr>
        <w:pStyle w:val="Heading2"/>
      </w:pPr>
      <w:r>
        <w:t>Acceptance criteria</w:t>
      </w:r>
    </w:p>
    <w:p>
      <w:pPr>
        <w:pStyle w:val="ListBullet"/>
        <w:spacing w:after="36"/>
        <w:ind w:left="317" w:hanging="173"/>
      </w:pPr>
      <w:r>
        <w:t>Every retrievable paper has a stable canonical paper ID.</w:t>
      </w:r>
    </w:p>
    <w:p>
      <w:pPr>
        <w:pStyle w:val="ListBullet"/>
        <w:spacing w:after="36"/>
        <w:ind w:left="317" w:hanging="173"/>
      </w:pPr>
      <w:r>
        <w:t>Text index returns paper IDs that exist in the canonical registry.</w:t>
      </w:r>
    </w:p>
    <w:p>
      <w:pPr>
        <w:pStyle w:val="ListBullet"/>
        <w:spacing w:after="36"/>
        <w:ind w:left="317" w:hanging="173"/>
      </w:pPr>
      <w:r>
        <w:t>Graph adjacency can traverse a known synthetic/real path without loading all edges into NetworkX.</w:t>
      </w:r>
    </w:p>
    <w:p>
      <w:pPr>
        <w:pStyle w:val="ListBullet"/>
        <w:spacing w:after="36"/>
        <w:ind w:left="317" w:hanging="173"/>
      </w:pPr>
      <w:r>
        <w:t>DuckDB predicates return canonical paper IDs.</w:t>
      </w:r>
    </w:p>
    <w:p>
      <w:pPr>
        <w:pStyle w:val="ListBullet"/>
        <w:spacing w:after="36"/>
        <w:ind w:left="317" w:hanging="173"/>
      </w:pPr>
      <w:r>
        <w:t>Leakage audit passes the information-isolation matrix.</w:t>
      </w:r>
    </w:p>
    <w:p>
      <w:pPr>
        <w:pStyle w:val="ListBullet"/>
        <w:spacing w:after="36"/>
        <w:ind w:left="317" w:hanging="173"/>
      </w:pPr>
      <w:r>
        <w:t>Build is restartable and idempotent.</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3</w:t>
            </w:r>
          </w:p>
          <w:p>
            <w:pPr>
              <w:spacing w:after="0"/>
            </w:pPr>
            <w:r>
              <w:t>Stop after the three views and indexes are built, validated, and documented. Provide counts and sample records for review.</w:t>
            </w:r>
          </w:p>
        </w:tc>
      </w:tr>
    </w:tbl>
    <w:p>
      <w:pPr>
        <w:spacing w:after="0"/>
      </w:pPr>
    </w:p>
    <w:p>
      <w:pPr>
        <w:pStyle w:val="Heading1"/>
      </w:pPr>
      <w:r>
        <w:t>Phase 4 - Benchmark Construction Protocol</w:t>
      </w:r>
    </w:p>
    <w:p>
      <w:pPr>
        <w:spacing w:after="40"/>
      </w:pPr>
      <w:r>
        <w:rPr>
          <w:b/>
          <w:color w:val="1F4E79"/>
        </w:rPr>
        <w:t xml:space="preserve">Objective: </w:t>
      </w:r>
      <w:r>
        <w:t>Create the query/evidence benchmark that allows controlled comparison across single- and multi-source retrieval.</w:t>
      </w:r>
    </w:p>
    <w:p>
      <w:pPr>
        <w:pStyle w:val="Heading2"/>
      </w:pPr>
      <w:r>
        <w:t>Query schema</w:t>
      </w:r>
    </w:p>
    <w:p>
      <w:pPr>
        <w:pStyle w:val="CodeBlock"/>
      </w:pPr>
      <w:r>
        <w:t>{</w:t>
        <w:br/>
        <w:t xml:space="preserve">  "schema_version": "1.0",</w:t>
        <w:br/>
        <w:t xml:space="preserve">  "query_id": "...",</w:t>
        <w:br/>
        <w:t xml:space="preserve">  "split": "train|validation|test|human_test",</w:t>
        <w:br/>
        <w:t xml:space="preserve">  "question": "...",</w:t>
        <w:br/>
        <w:t xml:space="preserve">  "answer_type": "paper_set",</w:t>
        <w:br/>
        <w:t xml:space="preserve">  "answerable": true,</w:t>
        <w:br/>
        <w:t xml:space="preserve">  "modalities": ["text","graph","structured"],</w:t>
        <w:br/>
        <w:t xml:space="preserve">  "reasoning": {"hop_count": 2, "multi_hop": true, "difficulty": "hard"},</w:t>
        <w:br/>
        <w:t xml:space="preserve">  "stress": {"noisy_context": false, "conflict": false, "unanswerable": false},</w:t>
        <w:br/>
        <w:t xml:space="preserve">  "gold_answer_ids": ["paper:..."],</w:t>
        <w:br/>
        <w:t xml:space="preserve">  "gold_evidence": {"text": [], "graph": [], "structured": []},</w:t>
        <w:br/>
        <w:t xml:space="preserve">  "construction": {},</w:t>
        <w:br/>
        <w:t xml:space="preserve">  "audit": {}</w:t>
        <w:br/>
        <w:t>}</w:t>
      </w:r>
    </w:p>
    <w:p>
      <w:pPr>
        <w:pStyle w:val="Heading2"/>
      </w:pPr>
      <w:r>
        <w:t>Taxonomy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Dimension</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Allowed values</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Meaning</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Modality requirement</w:t>
            </w:r>
          </w:p>
        </w:tc>
        <w:tc>
          <w:tcPr>
            <w:tcW w:type="dxa" w:w="3427"/>
            <w:vAlign w:val="top"/>
            <w:tcMar>
              <w:top w:w="55" w:type="dxa"/>
              <w:start w:w="65" w:type="dxa"/>
              <w:bottom w:w="55" w:type="dxa"/>
              <w:end w:w="65" w:type="dxa"/>
            </w:tcMar>
            <w:shd w:fill="F8FAFC"/>
          </w:tcPr>
          <w:p>
            <w:pPr>
              <w:spacing w:after="0"/>
            </w:pPr>
            <w:r/>
            <w:r>
              <w:rPr>
                <w:rFonts w:ascii="Aptos" w:hAnsi="Aptos"/>
                <w:b w:val="0"/>
                <w:sz w:val="14"/>
              </w:rPr>
              <w:t>T, G, S, TG, TS, GS, TGS</w:t>
            </w:r>
          </w:p>
        </w:tc>
        <w:tc>
          <w:tcPr>
            <w:tcW w:type="dxa" w:w="3427"/>
            <w:vAlign w:val="top"/>
            <w:tcMar>
              <w:top w:w="55" w:type="dxa"/>
              <w:start w:w="65" w:type="dxa"/>
              <w:bottom w:w="55" w:type="dxa"/>
              <w:end w:w="65" w:type="dxa"/>
            </w:tcMar>
            <w:shd w:fill="F8FAFC"/>
          </w:tcPr>
          <w:p>
            <w:pPr>
              <w:spacing w:after="0"/>
            </w:pPr>
            <w:r/>
            <w:r>
              <w:rPr>
                <w:rFonts w:ascii="Aptos" w:hAnsi="Aptos"/>
                <w:b w:val="0"/>
                <w:sz w:val="14"/>
              </w:rPr>
              <w:t>Which representation(s) are required to determine the answer.</w:t>
            </w:r>
          </w:p>
        </w:tc>
      </w:tr>
      <w:tr>
        <w:tc>
          <w:tcPr>
            <w:tcW w:type="dxa" w:w="3427"/>
            <w:vAlign w:val="top"/>
            <w:tcMar>
              <w:top w:w="55" w:type="dxa"/>
              <w:start w:w="65" w:type="dxa"/>
              <w:bottom w:w="55" w:type="dxa"/>
              <w:end w:w="65" w:type="dxa"/>
            </w:tcMar>
            <w:shd w:fill="FFFFFF"/>
          </w:tcPr>
          <w:p>
            <w:pPr>
              <w:spacing w:after="0"/>
            </w:pPr>
            <w:r/>
            <w:r>
              <w:rPr>
                <w:rFonts w:ascii="Aptos" w:hAnsi="Aptos"/>
                <w:b w:val="0"/>
                <w:sz w:val="14"/>
              </w:rPr>
              <w:t>Reasoning complexity</w:t>
            </w:r>
          </w:p>
        </w:tc>
        <w:tc>
          <w:tcPr>
            <w:tcW w:type="dxa" w:w="3427"/>
            <w:vAlign w:val="top"/>
            <w:tcMar>
              <w:top w:w="55" w:type="dxa"/>
              <w:start w:w="65" w:type="dxa"/>
              <w:bottom w:w="55" w:type="dxa"/>
              <w:end w:w="65" w:type="dxa"/>
            </w:tcMar>
            <w:shd w:fill="FFFFFF"/>
          </w:tcPr>
          <w:p>
            <w:pPr>
              <w:spacing w:after="0"/>
            </w:pPr>
            <w:r/>
            <w:r>
              <w:rPr>
                <w:rFonts w:ascii="Aptos" w:hAnsi="Aptos"/>
                <w:b w:val="0"/>
                <w:sz w:val="14"/>
              </w:rPr>
              <w:t>single-hop, multi-hop-2, multi-hop-3+</w:t>
            </w:r>
          </w:p>
        </w:tc>
        <w:tc>
          <w:tcPr>
            <w:tcW w:type="dxa" w:w="3427"/>
            <w:vAlign w:val="top"/>
            <w:tcMar>
              <w:top w:w="55" w:type="dxa"/>
              <w:start w:w="65" w:type="dxa"/>
              <w:bottom w:w="55" w:type="dxa"/>
              <w:end w:w="65" w:type="dxa"/>
            </w:tcMar>
            <w:shd w:fill="FFFFFF"/>
          </w:tcPr>
          <w:p>
            <w:pPr>
              <w:spacing w:after="0"/>
            </w:pPr>
            <w:r/>
            <w:r>
              <w:rPr>
                <w:rFonts w:ascii="Aptos" w:hAnsi="Aptos"/>
                <w:b w:val="0"/>
                <w:sz w:val="14"/>
              </w:rPr>
              <w:t>Logical/relational depth independent of modality.</w:t>
            </w:r>
          </w:p>
        </w:tc>
      </w:tr>
      <w:tr>
        <w:tc>
          <w:tcPr>
            <w:tcW w:type="dxa" w:w="3427"/>
            <w:vAlign w:val="top"/>
            <w:tcMar>
              <w:top w:w="55" w:type="dxa"/>
              <w:start w:w="65" w:type="dxa"/>
              <w:bottom w:w="55" w:type="dxa"/>
              <w:end w:w="65" w:type="dxa"/>
            </w:tcMar>
            <w:shd w:fill="F8FAFC"/>
          </w:tcPr>
          <w:p>
            <w:pPr>
              <w:spacing w:after="0"/>
            </w:pPr>
            <w:r/>
            <w:r>
              <w:rPr>
                <w:rFonts w:ascii="Aptos" w:hAnsi="Aptos"/>
                <w:b w:val="0"/>
                <w:sz w:val="14"/>
              </w:rPr>
              <w:t>Stress condition</w:t>
            </w:r>
          </w:p>
        </w:tc>
        <w:tc>
          <w:tcPr>
            <w:tcW w:type="dxa" w:w="3427"/>
            <w:vAlign w:val="top"/>
            <w:tcMar>
              <w:top w:w="55" w:type="dxa"/>
              <w:start w:w="65" w:type="dxa"/>
              <w:bottom w:w="55" w:type="dxa"/>
              <w:end w:w="65" w:type="dxa"/>
            </w:tcMar>
            <w:shd w:fill="F8FAFC"/>
          </w:tcPr>
          <w:p>
            <w:pPr>
              <w:spacing w:after="0"/>
            </w:pPr>
            <w:r/>
            <w:r>
              <w:rPr>
                <w:rFonts w:ascii="Aptos" w:hAnsi="Aptos"/>
                <w:b w:val="0"/>
                <w:sz w:val="14"/>
              </w:rPr>
              <w:t>normal, noisy-context, conflict, unanswerable</w:t>
            </w:r>
          </w:p>
        </w:tc>
        <w:tc>
          <w:tcPr>
            <w:tcW w:type="dxa" w:w="3427"/>
            <w:vAlign w:val="top"/>
            <w:tcMar>
              <w:top w:w="55" w:type="dxa"/>
              <w:start w:w="65" w:type="dxa"/>
              <w:bottom w:w="55" w:type="dxa"/>
              <w:end w:w="65" w:type="dxa"/>
            </w:tcMar>
            <w:shd w:fill="F8FAFC"/>
          </w:tcPr>
          <w:p>
            <w:pPr>
              <w:spacing w:after="0"/>
            </w:pPr>
            <w:r/>
            <w:r>
              <w:rPr>
                <w:rFonts w:ascii="Aptos" w:hAnsi="Aptos"/>
                <w:b w:val="0"/>
                <w:sz w:val="14"/>
              </w:rPr>
              <w:t>Robustness condition independent of modality and hops.</w:t>
            </w:r>
          </w:p>
        </w:tc>
      </w:tr>
    </w:tbl>
    <w:p>
      <w:pPr>
        <w:spacing w:after="0"/>
      </w:pPr>
    </w:p>
    <w:p>
      <w:pPr>
        <w:pStyle w:val="ListNumber"/>
        <w:spacing w:after="40"/>
      </w:pPr>
      <w:r>
        <w:t>Preserve original STaRK questions and official splits. Mark construction.source=stark_original.</w:t>
      </w:r>
    </w:p>
    <w:p>
      <w:pPr>
        <w:pStyle w:val="ListNumber"/>
        <w:spacing w:after="40"/>
      </w:pPr>
      <w:r>
        <w:t>Create generated heterogeneous questions by selecting known answer paper(s), computing Text/Graph/Structured conditions first, computing the gold intersection, then optionally using an LLM only to word the already-defined question.</w:t>
      </w:r>
    </w:p>
    <w:p>
      <w:pPr>
        <w:pStyle w:val="ListNumber"/>
        <w:spacing w:after="40"/>
      </w:pPr>
      <w:r>
        <w:t>For TG/TS/GS/TGS, compute gold answers as explicit set intersections. Never let the LLM define ground truth.</w:t>
      </w:r>
    </w:p>
    <w:p>
      <w:pPr>
        <w:pStyle w:val="ListNumber"/>
        <w:spacing w:after="40"/>
      </w:pPr>
      <w:r>
        <w:t>Create text-only questions that rely on abstract/method semantics not represented sufficiently by graph field labels or paper titles.</w:t>
      </w:r>
    </w:p>
    <w:p>
      <w:pPr>
        <w:pStyle w:val="ListNumber"/>
        <w:spacing w:after="40"/>
      </w:pPr>
      <w:r>
        <w:t>Create controlled unanswerable cases by mutating one verified condition until the programmatic intersection is empty.</w:t>
      </w:r>
    </w:p>
    <w:p>
      <w:pPr>
        <w:pStyle w:val="ListNumber"/>
        <w:spacing w:after="40"/>
      </w:pPr>
      <w:r>
        <w:t>Create conflict cases as evaluation-time mutations; never poison the canonical dataset. Store the authoritative source and mutation description.</w:t>
      </w:r>
    </w:p>
    <w:p>
      <w:pPr>
        <w:pStyle w:val="ListNumber"/>
        <w:spacing w:after="40"/>
      </w:pPr>
      <w:r>
        <w:t>Create noisy-context stress cases using semantically similar wrong text, nearby irrelevant graph paths, and structured distractors.</w:t>
      </w:r>
    </w:p>
    <w:p>
      <w:pPr>
        <w:pStyle w:val="ListNumber"/>
        <w:spacing w:after="40"/>
      </w:pPr>
      <w:r>
        <w:t>Create a human_test split containing a small manually checked set of representative queries.</w:t>
      </w:r>
    </w:p>
    <w:p>
      <w:pPr>
        <w:pStyle w:val="ListNumber"/>
        <w:spacing w:after="40"/>
      </w:pPr>
      <w:r>
        <w:t>Implement leakage-prevention checks: a test query must not have a trivially identical train query or construction template leakage that exposes the answer.</w:t>
      </w:r>
    </w:p>
    <w:p>
      <w:pPr>
        <w:pStyle w:val="ListNumber"/>
        <w:spacing w:after="40"/>
      </w:pPr>
      <w:r>
        <w:t>Freeze the test set after audit. No hyperparameter tuning may use test outcomes.</w:t>
      </w:r>
    </w:p>
    <w:p>
      <w:pPr>
        <w:pStyle w:val="Heading2"/>
      </w:pPr>
      <w:r>
        <w:t>Human verification policy</w:t>
      </w:r>
    </w:p>
    <w:p>
      <w:pPr>
        <w:pStyle w:val="ListBullet"/>
        <w:spacing w:after="36"/>
        <w:ind w:left="317" w:hanging="173"/>
      </w:pPr>
      <w:r>
        <w:t>100% of final test questions should be verified before paper-quality experiments.</w:t>
      </w:r>
    </w:p>
    <w:p>
      <w:pPr>
        <w:pStyle w:val="ListBullet"/>
        <w:spacing w:after="36"/>
        <w:ind w:left="317" w:hanging="173"/>
      </w:pPr>
      <w:r>
        <w:t>Validation should receive substantial spot checking.</w:t>
      </w:r>
    </w:p>
    <w:p>
      <w:pPr>
        <w:pStyle w:val="ListBullet"/>
        <w:spacing w:after="36"/>
        <w:ind w:left="317" w:hanging="173"/>
      </w:pPr>
      <w:r>
        <w:t>Train may be generated automatically if programmatic gold computation and leakage checks pass.</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4</w:t>
            </w:r>
          </w:p>
          <w:p>
            <w:pPr>
              <w:spacing w:after="0"/>
            </w:pPr>
            <w:r>
              <w:t>Stop after benchmark files, distributions, leakage report, and representative sample queries are ready. Wait for review before implementing experiment metrics.</w:t>
            </w:r>
          </w:p>
        </w:tc>
      </w:tr>
    </w:tbl>
    <w:p>
      <w:pPr>
        <w:spacing w:after="0"/>
      </w:pPr>
    </w:p>
    <w:p>
      <w:pPr>
        <w:pStyle w:val="Heading1"/>
      </w:pPr>
      <w:r>
        <w:t>Phase 5 - Evaluation Harness and Experiment Runner</w:t>
      </w:r>
    </w:p>
    <w:p>
      <w:pPr>
        <w:spacing w:after="40"/>
      </w:pPr>
      <w:r>
        <w:rPr>
          <w:b/>
          <w:color w:val="1F4E79"/>
        </w:rPr>
        <w:t xml:space="preserve">Objective: </w:t>
      </w:r>
      <w:r>
        <w:t>Make every later algorithm directly comparable under the same runner, metrics, logging, and dataset splits.</w:t>
      </w:r>
    </w:p>
    <w:p>
      <w:pPr>
        <w:pStyle w:val="Heading2"/>
      </w:pPr>
      <w:r>
        <w:t>Required metric families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top"/>
            <w:tcMar>
              <w:top w:w="55" w:type="dxa"/>
              <w:start w:w="65" w:type="dxa"/>
              <w:bottom w:w="55" w:type="dxa"/>
              <w:end w:w="65" w:type="dxa"/>
            </w:tcMar>
            <w:shd w:fill="1F4E78"/>
          </w:tcPr>
          <w:p>
            <w:pPr>
              <w:spacing w:after="0"/>
            </w:pPr>
            <w:r/>
            <w:r>
              <w:rPr>
                <w:rFonts w:ascii="Aptos" w:hAnsi="Aptos"/>
                <w:b/>
                <w:color w:val="FFFFFF"/>
                <w:sz w:val="15"/>
              </w:rPr>
              <w:t>Family</w:t>
            </w:r>
          </w:p>
        </w:tc>
        <w:tc>
          <w:tcPr>
            <w:tcW w:type="dxa" w:w="5141"/>
            <w:vAlign w:val="top"/>
            <w:tcMar>
              <w:top w:w="55" w:type="dxa"/>
              <w:start w:w="65" w:type="dxa"/>
              <w:bottom w:w="55" w:type="dxa"/>
              <w:end w:w="65" w:type="dxa"/>
            </w:tcMar>
            <w:shd w:fill="1F4E78"/>
          </w:tcPr>
          <w:p>
            <w:pPr>
              <w:spacing w:after="0"/>
            </w:pPr>
            <w:r/>
            <w:r>
              <w:rPr>
                <w:rFonts w:ascii="Aptos" w:hAnsi="Aptos"/>
                <w:b/>
                <w:color w:val="FFFFFF"/>
                <w:sz w:val="15"/>
              </w:rPr>
              <w:t>Metrics</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Answer</w:t>
            </w:r>
          </w:p>
        </w:tc>
        <w:tc>
          <w:tcPr>
            <w:tcW w:type="dxa" w:w="5141"/>
            <w:vAlign w:val="top"/>
            <w:tcMar>
              <w:top w:w="55" w:type="dxa"/>
              <w:start w:w="65" w:type="dxa"/>
              <w:bottom w:w="55" w:type="dxa"/>
              <w:end w:w="65" w:type="dxa"/>
            </w:tcMar>
            <w:shd w:fill="F8FAFC"/>
          </w:tcPr>
          <w:p>
            <w:pPr>
              <w:spacing w:after="0"/>
            </w:pPr>
            <w:r/>
            <w:r>
              <w:rPr>
                <w:rFonts w:ascii="Aptos" w:hAnsi="Aptos"/>
                <w:b w:val="0"/>
                <w:sz w:val="14"/>
              </w:rPr>
              <w:t>accuracy / set accuracy, Exact Match where appropriate, F1, relevance, faithfulness/groundedness</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Retrieval</w:t>
            </w:r>
          </w:p>
        </w:tc>
        <w:tc>
          <w:tcPr>
            <w:tcW w:type="dxa" w:w="5141"/>
            <w:vAlign w:val="top"/>
            <w:tcMar>
              <w:top w:w="55" w:type="dxa"/>
              <w:start w:w="65" w:type="dxa"/>
              <w:bottom w:w="55" w:type="dxa"/>
              <w:end w:w="65" w:type="dxa"/>
            </w:tcMar>
            <w:shd w:fill="FFFFFF"/>
          </w:tcPr>
          <w:p>
            <w:pPr>
              <w:spacing w:after="0"/>
            </w:pPr>
            <w:r/>
            <w:r>
              <w:rPr>
                <w:rFonts w:ascii="Aptos" w:hAnsi="Aptos"/>
                <w:b w:val="0"/>
                <w:sz w:val="14"/>
              </w:rPr>
              <w:t>Recall@K, Precision@K, MRR, nDCG, evidence coverage</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Context</w:t>
            </w:r>
          </w:p>
        </w:tc>
        <w:tc>
          <w:tcPr>
            <w:tcW w:type="dxa" w:w="5141"/>
            <w:vAlign w:val="top"/>
            <w:tcMar>
              <w:top w:w="55" w:type="dxa"/>
              <w:start w:w="65" w:type="dxa"/>
              <w:bottom w:w="55" w:type="dxa"/>
              <w:end w:w="65" w:type="dxa"/>
            </w:tcMar>
            <w:shd w:fill="F8FAFC"/>
          </w:tcPr>
          <w:p>
            <w:pPr>
              <w:spacing w:after="0"/>
            </w:pPr>
            <w:r/>
            <w:r>
              <w:rPr>
                <w:rFonts w:ascii="Aptos" w:hAnsi="Aptos"/>
                <w:b w:val="0"/>
                <w:sz w:val="14"/>
              </w:rPr>
              <w:t>context size/tokens, reduction %, evidence retained, redundancy</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System</w:t>
            </w:r>
          </w:p>
        </w:tc>
        <w:tc>
          <w:tcPr>
            <w:tcW w:type="dxa" w:w="5141"/>
            <w:vAlign w:val="top"/>
            <w:tcMar>
              <w:top w:w="55" w:type="dxa"/>
              <w:start w:w="65" w:type="dxa"/>
              <w:bottom w:w="55" w:type="dxa"/>
              <w:end w:w="65" w:type="dxa"/>
            </w:tcMar>
            <w:shd w:fill="FFFFFF"/>
          </w:tcPr>
          <w:p>
            <w:pPr>
              <w:spacing w:after="0"/>
            </w:pPr>
            <w:r/>
            <w:r>
              <w:rPr>
                <w:rFonts w:ascii="Aptos" w:hAnsi="Aptos"/>
                <w:b w:val="0"/>
                <w:sz w:val="14"/>
              </w:rPr>
              <w:t>retrieval latency, generation latency, total latency, retrieval calls, LLM calls, token usage, estimated cost</w:t>
            </w:r>
          </w:p>
        </w:tc>
      </w:tr>
      <w:tr>
        <w:tc>
          <w:tcPr>
            <w:tcW w:type="dxa" w:w="5141"/>
            <w:vAlign w:val="top"/>
            <w:tcMar>
              <w:top w:w="55" w:type="dxa"/>
              <w:start w:w="65" w:type="dxa"/>
              <w:bottom w:w="55" w:type="dxa"/>
              <w:end w:w="65" w:type="dxa"/>
            </w:tcMar>
            <w:shd w:fill="F8FAFC"/>
          </w:tcPr>
          <w:p>
            <w:pPr>
              <w:spacing w:after="0"/>
            </w:pPr>
            <w:r/>
            <w:r>
              <w:rPr>
                <w:rFonts w:ascii="Aptos" w:hAnsi="Aptos"/>
                <w:b w:val="0"/>
                <w:sz w:val="14"/>
              </w:rPr>
              <w:t>Agentic</w:t>
            </w:r>
          </w:p>
        </w:tc>
        <w:tc>
          <w:tcPr>
            <w:tcW w:type="dxa" w:w="5141"/>
            <w:vAlign w:val="top"/>
            <w:tcMar>
              <w:top w:w="55" w:type="dxa"/>
              <w:start w:w="65" w:type="dxa"/>
              <w:bottom w:w="55" w:type="dxa"/>
              <w:end w:w="65" w:type="dxa"/>
            </w:tcMar>
            <w:shd w:fill="F8FAFC"/>
          </w:tcPr>
          <w:p>
            <w:pPr>
              <w:spacing w:after="0"/>
            </w:pPr>
            <w:r/>
            <w:r>
              <w:rPr>
                <w:rFonts w:ascii="Aptos" w:hAnsi="Aptos"/>
                <w:b w:val="0"/>
                <w:sz w:val="14"/>
              </w:rPr>
              <w:t>source-selection accuracy, unnecessary retrieval rate, stopping accuracy, steps/tool calls</w:t>
            </w:r>
          </w:p>
        </w:tc>
      </w:tr>
      <w:tr>
        <w:tc>
          <w:tcPr>
            <w:tcW w:type="dxa" w:w="5141"/>
            <w:vAlign w:val="top"/>
            <w:tcMar>
              <w:top w:w="55" w:type="dxa"/>
              <w:start w:w="65" w:type="dxa"/>
              <w:bottom w:w="55" w:type="dxa"/>
              <w:end w:w="65" w:type="dxa"/>
            </w:tcMar>
            <w:shd w:fill="FFFFFF"/>
          </w:tcPr>
          <w:p>
            <w:pPr>
              <w:spacing w:after="0"/>
            </w:pPr>
            <w:r/>
            <w:r>
              <w:rPr>
                <w:rFonts w:ascii="Aptos" w:hAnsi="Aptos"/>
                <w:b w:val="0"/>
                <w:sz w:val="14"/>
              </w:rPr>
              <w:t>Fusion</w:t>
            </w:r>
          </w:p>
        </w:tc>
        <w:tc>
          <w:tcPr>
            <w:tcW w:type="dxa" w:w="5141"/>
            <w:vAlign w:val="top"/>
            <w:tcMar>
              <w:top w:w="55" w:type="dxa"/>
              <w:start w:w="65" w:type="dxa"/>
              <w:bottom w:w="55" w:type="dxa"/>
              <w:end w:w="65" w:type="dxa"/>
            </w:tcMar>
            <w:shd w:fill="FFFFFF"/>
          </w:tcPr>
          <w:p>
            <w:pPr>
              <w:spacing w:after="0"/>
            </w:pPr>
            <w:r/>
            <w:r>
              <w:rPr>
                <w:rFonts w:ascii="Aptos" w:hAnsi="Aptos"/>
                <w:b w:val="0"/>
                <w:sz w:val="14"/>
              </w:rPr>
              <w:t>cross-source evidence coverage, entity-alignment correctness, conflict handling, redundancy</w:t>
            </w:r>
          </w:p>
        </w:tc>
      </w:tr>
    </w:tbl>
    <w:p>
      <w:pPr>
        <w:spacing w:after="0"/>
      </w:pPr>
    </w:p>
    <w:p>
      <w:pPr>
        <w:pStyle w:val="ListNumber"/>
        <w:spacing w:after="40"/>
      </w:pPr>
      <w:r>
        <w:t>Implement a single experiment runner accepting a config file + split + method ID.</w:t>
      </w:r>
    </w:p>
    <w:p>
      <w:pPr>
        <w:pStyle w:val="ListNumber"/>
        <w:spacing w:after="40"/>
      </w:pPr>
      <w:r>
        <w:t>Generate deterministic experiment_id and config hash.</w:t>
      </w:r>
    </w:p>
    <w:p>
      <w:pPr>
        <w:pStyle w:val="ListNumber"/>
        <w:spacing w:after="40"/>
      </w:pPr>
      <w:r>
        <w:t>For each query, record complete ExperimentRecord fields.</w:t>
      </w:r>
    </w:p>
    <w:p>
      <w:pPr>
        <w:pStyle w:val="ListNumber"/>
        <w:spacing w:after="40"/>
      </w:pPr>
      <w:r>
        <w:t>Separate retrieval timing from generation timing.</w:t>
      </w:r>
    </w:p>
    <w:p>
      <w:pPr>
        <w:pStyle w:val="ListNumber"/>
        <w:spacing w:after="40"/>
      </w:pPr>
      <w:r>
        <w:t>Cache expensive immutable retrieval evidence when the research question requires identical evidence across variants (especially RQ2).</w:t>
      </w:r>
    </w:p>
    <w:p>
      <w:pPr>
        <w:pStyle w:val="ListNumber"/>
        <w:spacing w:after="40"/>
      </w:pPr>
      <w:r>
        <w:t>Implement query-level output JSONL plus aggregate CSV/Parquet summaries.</w:t>
      </w:r>
    </w:p>
    <w:p>
      <w:pPr>
        <w:pStyle w:val="ListNumber"/>
        <w:spacing w:after="40"/>
      </w:pPr>
      <w:r>
        <w:t>Implement failure-safe resume: a crashed run must resume without silently duplicating completed queries.</w:t>
      </w:r>
    </w:p>
    <w:p>
      <w:pPr>
        <w:pStyle w:val="ListNumber"/>
        <w:spacing w:after="40"/>
      </w:pPr>
      <w:r>
        <w:t>Implement metric unit tests on tiny hand-verified fixtures.</w:t>
      </w:r>
    </w:p>
    <w:p>
      <w:pPr>
        <w:pStyle w:val="ListNumber"/>
        <w:spacing w:after="40"/>
      </w:pPr>
      <w:r>
        <w:t>Implement result validation that rejects mixed dataset versions/config hashes inside one aggregate.</w:t>
      </w:r>
    </w:p>
    <w:p>
      <w:pPr>
        <w:pStyle w:val="ListNumber"/>
        <w:spacing w:after="40"/>
      </w:pPr>
      <w:r>
        <w:t>No chart should be produced from incomplete results without a visible incomplete-run marker.</w:t>
      </w:r>
    </w:p>
    <w:p>
      <w:pPr>
        <w:pStyle w:val="Heading2"/>
      </w:pPr>
      <w:r>
        <w:t>Reproducibility fields</w:t>
      </w:r>
    </w:p>
    <w:p>
      <w:pPr>
        <w:pStyle w:val="CodeBlock"/>
      </w:pPr>
      <w:r>
        <w:t>experiment_id, timestamp, git_commit, dataset_version, benchmark_version,</w:t>
        <w:br/>
        <w:t>query_id, method_id, LLM_model, embedding_model, retrieval_params,</w:t>
        <w:br/>
        <w:t>fusion_method, context_method, agentic_method, seed, evidence_ids,</w:t>
        <w:br/>
        <w:t>context_size, answer, gold_answer_ids, metrics, latency, calls, token_usage, cost_estimate, errors</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5</w:t>
            </w:r>
          </w:p>
          <w:p>
            <w:pPr>
              <w:spacing w:after="0"/>
            </w:pPr>
            <w:r>
              <w:t>Stop only after the same tiny fixture can be evaluated twice with identical retrieval metrics/config hashes and the runner can resume after an intentional interruption.</w:t>
            </w:r>
          </w:p>
        </w:tc>
      </w:tr>
    </w:tbl>
    <w:p>
      <w:pPr>
        <w:spacing w:after="0"/>
      </w:pPr>
    </w:p>
    <w:p>
      <w:pPr>
        <w:pStyle w:val="Heading1"/>
      </w:pPr>
      <w:r>
        <w:t>Phase 6 - Research Baselines B1-B4</w:t>
      </w:r>
    </w:p>
    <w:p>
      <w:pPr>
        <w:spacing w:after="40"/>
      </w:pPr>
      <w:r>
        <w:rPr>
          <w:b/>
          <w:color w:val="1F4E79"/>
        </w:rPr>
        <w:t xml:space="preserve">Objective: </w:t>
      </w:r>
      <w:r>
        <w:t>Implement the real benchmark baselines before any literature-derived experimental method.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top"/>
            <w:tcMar>
              <w:top w:w="55" w:type="dxa"/>
              <w:start w:w="65" w:type="dxa"/>
              <w:bottom w:w="55" w:type="dxa"/>
              <w:end w:w="65" w:type="dxa"/>
            </w:tcMar>
            <w:shd w:fill="1F4E78"/>
          </w:tcPr>
          <w:p>
            <w:pPr>
              <w:spacing w:after="0"/>
            </w:pPr>
            <w:r/>
            <w:r>
              <w:rPr>
                <w:rFonts w:ascii="Aptos" w:hAnsi="Aptos"/>
                <w:b/>
                <w:color w:val="FFFFFF"/>
                <w:sz w:val="15"/>
              </w:rPr>
              <w:t>Baseline</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Definition</w:t>
            </w:r>
          </w:p>
        </w:tc>
        <w:tc>
          <w:tcPr>
            <w:tcW w:type="dxa" w:w="3427"/>
            <w:vAlign w:val="top"/>
            <w:tcMar>
              <w:top w:w="55" w:type="dxa"/>
              <w:start w:w="65" w:type="dxa"/>
              <w:bottom w:w="55" w:type="dxa"/>
              <w:end w:w="65" w:type="dxa"/>
            </w:tcMar>
            <w:shd w:fill="1F4E78"/>
          </w:tcPr>
          <w:p>
            <w:pPr>
              <w:spacing w:after="0"/>
            </w:pPr>
            <w:r/>
            <w:r>
              <w:rPr>
                <w:rFonts w:ascii="Aptos" w:hAnsi="Aptos"/>
                <w:b/>
                <w:color w:val="FFFFFF"/>
                <w:sz w:val="15"/>
              </w:rPr>
              <w:t>Key invariant</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B1 Traditional Text RAG</w:t>
            </w:r>
          </w:p>
        </w:tc>
        <w:tc>
          <w:tcPr>
            <w:tcW w:type="dxa" w:w="3427"/>
            <w:vAlign w:val="top"/>
            <w:tcMar>
              <w:top w:w="55" w:type="dxa"/>
              <w:start w:w="65" w:type="dxa"/>
              <w:bottom w:w="55" w:type="dxa"/>
              <w:end w:w="65" w:type="dxa"/>
            </w:tcMar>
            <w:shd w:fill="F8FAFC"/>
          </w:tcPr>
          <w:p>
            <w:pPr>
              <w:spacing w:after="0"/>
            </w:pPr>
            <w:r/>
            <w:r>
              <w:rPr>
                <w:rFonts w:ascii="Aptos" w:hAnsi="Aptos"/>
                <w:b w:val="0"/>
                <w:sz w:val="13"/>
              </w:rPr>
              <w:t>Embed natural-language query; search text view; retrieve Top-K paper documents; generate from text evidence.</w:t>
            </w:r>
          </w:p>
        </w:tc>
        <w:tc>
          <w:tcPr>
            <w:tcW w:type="dxa" w:w="3427"/>
            <w:vAlign w:val="top"/>
            <w:tcMar>
              <w:top w:w="55" w:type="dxa"/>
              <w:start w:w="65" w:type="dxa"/>
              <w:bottom w:w="55" w:type="dxa"/>
              <w:end w:w="65" w:type="dxa"/>
            </w:tcMar>
            <w:shd w:fill="F8FAFC"/>
          </w:tcPr>
          <w:p>
            <w:pPr>
              <w:spacing w:after="0"/>
            </w:pPr>
            <w:r/>
            <w:r>
              <w:rPr>
                <w:rFonts w:ascii="Aptos" w:hAnsi="Aptos"/>
                <w:b w:val="0"/>
                <w:sz w:val="13"/>
              </w:rPr>
              <w:t>No graph or SQL retrieval.</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B2 Basic GraphRAG</w:t>
            </w:r>
          </w:p>
        </w:tc>
        <w:tc>
          <w:tcPr>
            <w:tcW w:type="dxa" w:w="3427"/>
            <w:vAlign w:val="top"/>
            <w:tcMar>
              <w:top w:w="55" w:type="dxa"/>
              <w:start w:w="65" w:type="dxa"/>
              <w:bottom w:w="55" w:type="dxa"/>
              <w:end w:w="65" w:type="dxa"/>
            </w:tcMar>
            <w:shd w:fill="FFFFFF"/>
          </w:tcPr>
          <w:p>
            <w:pPr>
              <w:spacing w:after="0"/>
            </w:pPr>
            <w:r/>
            <w:r>
              <w:rPr>
                <w:rFonts w:ascii="Aptos" w:hAnsi="Aptos"/>
                <w:b w:val="0"/>
                <w:sz w:val="13"/>
              </w:rPr>
              <w:t>Semantic seed nodes over graph labels/search text; fixed-depth traversal; deterministic candidate ranking; graph evidence serialized for generation.</w:t>
            </w:r>
          </w:p>
        </w:tc>
        <w:tc>
          <w:tcPr>
            <w:tcW w:type="dxa" w:w="3427"/>
            <w:vAlign w:val="top"/>
            <w:tcMar>
              <w:top w:w="55" w:type="dxa"/>
              <w:start w:w="65" w:type="dxa"/>
              <w:bottom w:w="55" w:type="dxa"/>
              <w:end w:w="65" w:type="dxa"/>
            </w:tcMar>
            <w:shd w:fill="FFFFFF"/>
          </w:tcPr>
          <w:p>
            <w:pPr>
              <w:spacing w:after="0"/>
            </w:pPr>
            <w:r/>
            <w:r>
              <w:rPr>
                <w:rFonts w:ascii="Aptos" w:hAnsi="Aptos"/>
                <w:b w:val="0"/>
                <w:sz w:val="13"/>
              </w:rPr>
              <w:t>No adaptive pruning, diffusion, PCST, or agentic routing.</w:t>
            </w:r>
          </w:p>
        </w:tc>
      </w:tr>
      <w:tr>
        <w:tc>
          <w:tcPr>
            <w:tcW w:type="dxa" w:w="3427"/>
            <w:vAlign w:val="top"/>
            <w:tcMar>
              <w:top w:w="55" w:type="dxa"/>
              <w:start w:w="65" w:type="dxa"/>
              <w:bottom w:w="55" w:type="dxa"/>
              <w:end w:w="65" w:type="dxa"/>
            </w:tcMar>
            <w:shd w:fill="F8FAFC"/>
          </w:tcPr>
          <w:p>
            <w:pPr>
              <w:spacing w:after="0"/>
            </w:pPr>
            <w:r/>
            <w:r>
              <w:rPr>
                <w:rFonts w:ascii="Aptos" w:hAnsi="Aptos"/>
                <w:b w:val="0"/>
                <w:sz w:val="13"/>
              </w:rPr>
              <w:t>B3 Structured Retrieval</w:t>
            </w:r>
          </w:p>
        </w:tc>
        <w:tc>
          <w:tcPr>
            <w:tcW w:type="dxa" w:w="3427"/>
            <w:vAlign w:val="top"/>
            <w:tcMar>
              <w:top w:w="55" w:type="dxa"/>
              <w:start w:w="65" w:type="dxa"/>
              <w:bottom w:w="55" w:type="dxa"/>
              <w:end w:w="65" w:type="dxa"/>
            </w:tcMar>
            <w:shd w:fill="F8FAFC"/>
          </w:tcPr>
          <w:p>
            <w:pPr>
              <w:spacing w:after="0"/>
            </w:pPr>
            <w:r/>
            <w:r>
              <w:rPr>
                <w:rFonts w:ascii="Aptos" w:hAnsi="Aptos"/>
                <w:b w:val="0"/>
                <w:sz w:val="13"/>
              </w:rPr>
              <w:t>Convert supported structured intent into a validated read-only predicate/query plan; execute DuckDB; return canonical paper IDs/rows.</w:t>
            </w:r>
          </w:p>
        </w:tc>
        <w:tc>
          <w:tcPr>
            <w:tcW w:type="dxa" w:w="3427"/>
            <w:vAlign w:val="top"/>
            <w:tcMar>
              <w:top w:w="55" w:type="dxa"/>
              <w:start w:w="65" w:type="dxa"/>
              <w:bottom w:w="55" w:type="dxa"/>
              <w:end w:w="65" w:type="dxa"/>
            </w:tcMar>
            <w:shd w:fill="F8FAFC"/>
          </w:tcPr>
          <w:p>
            <w:pPr>
              <w:spacing w:after="0"/>
            </w:pPr>
            <w:r/>
            <w:r>
              <w:rPr>
                <w:rFonts w:ascii="Aptos" w:hAnsi="Aptos"/>
                <w:b w:val="0"/>
                <w:sz w:val="13"/>
              </w:rPr>
              <w:t>No text or graph retrieval. Reject unsupported/non-read-only operations.</w:t>
            </w:r>
          </w:p>
        </w:tc>
      </w:tr>
      <w:tr>
        <w:tc>
          <w:tcPr>
            <w:tcW w:type="dxa" w:w="3427"/>
            <w:vAlign w:val="top"/>
            <w:tcMar>
              <w:top w:w="55" w:type="dxa"/>
              <w:start w:w="65" w:type="dxa"/>
              <w:bottom w:w="55" w:type="dxa"/>
              <w:end w:w="65" w:type="dxa"/>
            </w:tcMar>
            <w:shd w:fill="FFFFFF"/>
          </w:tcPr>
          <w:p>
            <w:pPr>
              <w:spacing w:after="0"/>
            </w:pPr>
            <w:r/>
            <w:r>
              <w:rPr>
                <w:rFonts w:ascii="Aptos" w:hAnsi="Aptos"/>
                <w:b w:val="0"/>
                <w:sz w:val="13"/>
              </w:rPr>
              <w:t>B4 Fixed Multi-Source RAG</w:t>
            </w:r>
          </w:p>
        </w:tc>
        <w:tc>
          <w:tcPr>
            <w:tcW w:type="dxa" w:w="3427"/>
            <w:vAlign w:val="top"/>
            <w:tcMar>
              <w:top w:w="55" w:type="dxa"/>
              <w:start w:w="65" w:type="dxa"/>
              <w:bottom w:w="55" w:type="dxa"/>
              <w:end w:w="65" w:type="dxa"/>
            </w:tcMar>
            <w:shd w:fill="FFFFFF"/>
          </w:tcPr>
          <w:p>
            <w:pPr>
              <w:spacing w:after="0"/>
            </w:pPr>
            <w:r/>
            <w:r>
              <w:rPr>
                <w:rFonts w:ascii="Aptos" w:hAnsi="Aptos"/>
                <w:b w:val="0"/>
                <w:sz w:val="13"/>
              </w:rPr>
              <w:t>Always execute B1+B2+B3; source-separated simple concatenation under fixed budgets; generate once.</w:t>
            </w:r>
          </w:p>
        </w:tc>
        <w:tc>
          <w:tcPr>
            <w:tcW w:type="dxa" w:w="3427"/>
            <w:vAlign w:val="top"/>
            <w:tcMar>
              <w:top w:w="55" w:type="dxa"/>
              <w:start w:w="65" w:type="dxa"/>
              <w:bottom w:w="55" w:type="dxa"/>
              <w:end w:w="65" w:type="dxa"/>
            </w:tcMar>
            <w:shd w:fill="FFFFFF"/>
          </w:tcPr>
          <w:p>
            <w:pPr>
              <w:spacing w:after="0"/>
            </w:pPr>
            <w:r/>
            <w:r>
              <w:rPr>
                <w:rFonts w:ascii="Aptos" w:hAnsi="Aptos"/>
                <w:b w:val="0"/>
                <w:sz w:val="13"/>
              </w:rPr>
              <w:t>No routing. Every source is always queried.</w:t>
            </w:r>
          </w:p>
        </w:tc>
      </w:tr>
    </w:tbl>
    <w:p>
      <w:pPr>
        <w:spacing w:after="0"/>
      </w:pPr>
    </w:p>
    <w:p>
      <w:pPr>
        <w:pStyle w:val="ListNumber"/>
        <w:spacing w:after="40"/>
      </w:pPr>
      <w:r>
        <w:t>Implement each baseline behind the shared method interface.</w:t>
      </w:r>
    </w:p>
    <w:p>
      <w:pPr>
        <w:pStyle w:val="ListNumber"/>
        <w:spacing w:after="40"/>
      </w:pPr>
      <w:r>
        <w:t>Use the same final generator and deterministic generation settings across B1-B4.</w:t>
      </w:r>
    </w:p>
    <w:p>
      <w:pPr>
        <w:pStyle w:val="ListNumber"/>
        <w:spacing w:after="40"/>
      </w:pPr>
      <w:r>
        <w:t>Define fixed development defaults in configs/baselines/*.yaml and never tune on test.</w:t>
      </w:r>
    </w:p>
    <w:p>
      <w:pPr>
        <w:pStyle w:val="ListNumber"/>
        <w:spacing w:after="40"/>
      </w:pPr>
      <w:r>
        <w:t>For B3, prefer a schema-constrained intent/SQL plan with validation and read-only DuckDB execution. If an LLM parser is used, require strict JSON/schema validation and deterministic temperature 0.</w:t>
      </w:r>
    </w:p>
    <w:p>
      <w:pPr>
        <w:pStyle w:val="ListNumber"/>
        <w:spacing w:after="40"/>
      </w:pPr>
      <w:r>
        <w:t>For B4, preserve source boundaries in the prompt; do not implement sophisticated fusion.</w:t>
      </w:r>
    </w:p>
    <w:p>
      <w:pPr>
        <w:pStyle w:val="ListNumber"/>
        <w:spacing w:after="40"/>
      </w:pPr>
      <w:r>
        <w:t>Run baselines over validation first; only after review run test.</w:t>
      </w:r>
    </w:p>
    <w:p>
      <w:pPr>
        <w:pStyle w:val="ListNumber"/>
        <w:spacing w:after="40"/>
      </w:pPr>
      <w:r>
        <w:t>Produce baseline comparison tables by modality class and reasoning/stress class.</w:t>
      </w:r>
    </w:p>
    <w:tbl>
      <w:tblPr>
        <w:tblW w:type="auto" w:w="0"/>
        <w:jc w:val="center"/>
        <w:tblLook w:firstColumn="1" w:firstRow="1" w:lastColumn="0" w:lastRow="0" w:noHBand="0" w:noVBand="1" w:val="04A0"/>
      </w:tblPr>
      <w:tblGrid>
        <w:gridCol w:w="10282"/>
      </w:tblGrid>
      <w:tr>
        <w:tc>
          <w:tcPr>
            <w:tcW w:type="dxa" w:w="10282"/>
            <w:shd w:fill="FFF2CC"/>
            <w:tcMar>
              <w:top w:w="85" w:type="dxa"/>
              <w:start w:w="95" w:type="dxa"/>
              <w:bottom w:w="85" w:type="dxa"/>
              <w:end w:w="95" w:type="dxa"/>
            </w:tcMar>
          </w:tcPr>
          <w:p>
            <w:pPr>
              <w:spacing w:after="40"/>
            </w:pPr>
            <w:r>
              <w:rPr>
                <w:b/>
                <w:color w:val="1F4E79"/>
                <w:sz w:val="19"/>
              </w:rPr>
              <w:t>Baseline rule</w:t>
            </w:r>
          </w:p>
          <w:p>
            <w:pPr>
              <w:spacing w:after="0"/>
            </w:pPr>
            <w:r>
              <w:t>Do not improve a baseline simply because a better technique is known. Reranking, compression, adaptive routing, query rewriting, diffusion, PCST, entity-aligned fusion, or iterative critique belong to named variants later.</w:t>
            </w:r>
          </w:p>
        </w:tc>
      </w:tr>
    </w:tbl>
    <w:p>
      <w:pPr>
        <w:spacing w:after="0"/>
      </w:pP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6</w:t>
            </w:r>
          </w:p>
          <w:p>
            <w:pPr>
              <w:spacing w:after="0"/>
            </w:pPr>
            <w:r>
              <w:t>Stop when B1-B4 pass unit/integration tests and validation results are available. Wait for review before any RQ1 implementation.</w:t>
            </w:r>
          </w:p>
        </w:tc>
      </w:tr>
    </w:tbl>
    <w:p>
      <w:pPr>
        <w:spacing w:after="0"/>
      </w:pPr>
    </w:p>
    <w:p>
      <w:pPr>
        <w:pStyle w:val="Heading1"/>
      </w:pPr>
      <w:r>
        <w:t>Phase 7 - RQ1 - Context Management Methods</w:t>
      </w:r>
    </w:p>
    <w:p>
      <w:pPr>
        <w:spacing w:after="40"/>
      </w:pPr>
      <w:r>
        <w:rPr>
          <w:b/>
          <w:color w:val="1F4E79"/>
        </w:rPr>
        <w:t xml:space="preserve">Objective: </w:t>
      </w:r>
      <w:r>
        <w:t>Compare how graph evidence is selected/organized while keeping the evidence source boundary, generator, prompts, and non-context components fixed.</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top"/>
            <w:tcMar>
              <w:top w:w="55" w:type="dxa"/>
              <w:start w:w="65" w:type="dxa"/>
              <w:bottom w:w="55" w:type="dxa"/>
              <w:end w:w="65" w:type="dxa"/>
            </w:tcMar>
            <w:shd w:fill="1F4E78"/>
          </w:tcPr>
          <w:p>
            <w:pPr>
              <w:spacing w:after="0"/>
            </w:pPr>
            <w:r/>
            <w:r>
              <w:rPr>
                <w:rFonts w:ascii="Aptos" w:hAnsi="Aptos"/>
                <w:b/>
                <w:color w:val="FFFFFF"/>
                <w:sz w:val="15"/>
              </w:rPr>
              <w:t>ID</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Method</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Algorithm type</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Primary controlled adaptation</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Frozen/default values</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CM-B0</w:t>
            </w:r>
          </w:p>
        </w:tc>
        <w:tc>
          <w:tcPr>
            <w:tcW w:type="dxa" w:w="2056"/>
            <w:vAlign w:val="top"/>
            <w:tcMar>
              <w:top w:w="55" w:type="dxa"/>
              <w:start w:w="65" w:type="dxa"/>
              <w:bottom w:w="55" w:type="dxa"/>
              <w:end w:w="65" w:type="dxa"/>
            </w:tcMar>
            <w:shd w:fill="F8FAFC"/>
          </w:tcPr>
          <w:p>
            <w:pPr>
              <w:spacing w:after="0"/>
            </w:pPr>
            <w:r/>
            <w:r>
              <w:rPr>
                <w:rFonts w:ascii="Aptos" w:hAnsi="Aptos"/>
                <w:b w:val="0"/>
                <w:sz w:val="12"/>
              </w:rPr>
              <w:t>Raw / no control</w:t>
            </w:r>
          </w:p>
        </w:tc>
        <w:tc>
          <w:tcPr>
            <w:tcW w:type="dxa" w:w="2056"/>
            <w:vAlign w:val="top"/>
            <w:tcMar>
              <w:top w:w="55" w:type="dxa"/>
              <w:start w:w="65" w:type="dxa"/>
              <w:bottom w:w="55" w:type="dxa"/>
              <w:end w:w="65" w:type="dxa"/>
            </w:tcMar>
            <w:shd w:fill="F8FAFC"/>
          </w:tcPr>
          <w:p>
            <w:pPr>
              <w:spacing w:after="0"/>
            </w:pPr>
            <w:r/>
            <w:r>
              <w:rPr>
                <w:rFonts w:ascii="Aptos" w:hAnsi="Aptos"/>
                <w:b w:val="0"/>
                <w:sz w:val="12"/>
              </w:rPr>
              <w:t>No selection baseline</w:t>
            </w:r>
          </w:p>
        </w:tc>
        <w:tc>
          <w:tcPr>
            <w:tcW w:type="dxa" w:w="2056"/>
            <w:vAlign w:val="top"/>
            <w:tcMar>
              <w:top w:w="55" w:type="dxa"/>
              <w:start w:w="65" w:type="dxa"/>
              <w:bottom w:w="55" w:type="dxa"/>
              <w:end w:w="65" w:type="dxa"/>
            </w:tcMar>
            <w:shd w:fill="F8FAFC"/>
          </w:tcPr>
          <w:p>
            <w:pPr>
              <w:spacing w:after="0"/>
            </w:pPr>
            <w:r/>
            <w:r>
              <w:rPr>
                <w:rFonts w:ascii="Aptos" w:hAnsi="Aptos"/>
                <w:b w:val="0"/>
                <w:sz w:val="12"/>
              </w:rPr>
              <w:t>Serialize retrieved evidence with only global safety cap</w:t>
            </w:r>
          </w:p>
        </w:tc>
        <w:tc>
          <w:tcPr>
            <w:tcW w:type="dxa" w:w="2056"/>
            <w:vAlign w:val="top"/>
            <w:tcMar>
              <w:top w:w="55" w:type="dxa"/>
              <w:start w:w="65" w:type="dxa"/>
              <w:bottom w:w="55" w:type="dxa"/>
              <w:end w:w="65" w:type="dxa"/>
            </w:tcMar>
            <w:shd w:fill="F8FAFC"/>
          </w:tcPr>
          <w:p>
            <w:pPr>
              <w:spacing w:after="0"/>
            </w:pPr>
            <w:r/>
            <w:r>
              <w:rPr>
                <w:rFonts w:ascii="Aptos" w:hAnsi="Aptos"/>
                <w:b w:val="0"/>
                <w:sz w:val="12"/>
              </w:rPr>
              <w:t>Baseline</w:t>
            </w:r>
          </w:p>
        </w:tc>
      </w:tr>
      <w:tr>
        <w:tc>
          <w:tcPr>
            <w:tcW w:type="dxa" w:w="2056"/>
            <w:vAlign w:val="top"/>
            <w:tcMar>
              <w:top w:w="55" w:type="dxa"/>
              <w:start w:w="65" w:type="dxa"/>
              <w:bottom w:w="55" w:type="dxa"/>
              <w:end w:w="65" w:type="dxa"/>
            </w:tcMar>
            <w:shd w:fill="FFFFFF"/>
          </w:tcPr>
          <w:p>
            <w:pPr>
              <w:spacing w:after="0"/>
            </w:pPr>
            <w:r/>
            <w:r>
              <w:rPr>
                <w:rFonts w:ascii="Aptos" w:hAnsi="Aptos"/>
                <w:b w:val="0"/>
                <w:sz w:val="12"/>
              </w:rPr>
              <w:t>CM-B1</w:t>
            </w:r>
          </w:p>
        </w:tc>
        <w:tc>
          <w:tcPr>
            <w:tcW w:type="dxa" w:w="2056"/>
            <w:vAlign w:val="top"/>
            <w:tcMar>
              <w:top w:w="55" w:type="dxa"/>
              <w:start w:w="65" w:type="dxa"/>
              <w:bottom w:w="55" w:type="dxa"/>
              <w:end w:w="65" w:type="dxa"/>
            </w:tcMar>
            <w:shd w:fill="FFFFFF"/>
          </w:tcPr>
          <w:p>
            <w:pPr>
              <w:spacing w:after="0"/>
            </w:pPr>
            <w:r/>
            <w:r>
              <w:rPr>
                <w:rFonts w:ascii="Aptos" w:hAnsi="Aptos"/>
                <w:b w:val="0"/>
                <w:sz w:val="12"/>
              </w:rPr>
              <w:t>Fixed Top-K + fixed depth</w:t>
            </w:r>
          </w:p>
        </w:tc>
        <w:tc>
          <w:tcPr>
            <w:tcW w:type="dxa" w:w="2056"/>
            <w:vAlign w:val="top"/>
            <w:tcMar>
              <w:top w:w="55" w:type="dxa"/>
              <w:start w:w="65" w:type="dxa"/>
              <w:bottom w:w="55" w:type="dxa"/>
              <w:end w:w="65" w:type="dxa"/>
            </w:tcMar>
            <w:shd w:fill="FFFFFF"/>
          </w:tcPr>
          <w:p>
            <w:pPr>
              <w:spacing w:after="0"/>
            </w:pPr>
            <w:r/>
            <w:r>
              <w:rPr>
                <w:rFonts w:ascii="Aptos" w:hAnsi="Aptos"/>
                <w:b w:val="0"/>
                <w:sz w:val="12"/>
              </w:rPr>
              <w:t>Static heuristic</w:t>
            </w:r>
          </w:p>
        </w:tc>
        <w:tc>
          <w:tcPr>
            <w:tcW w:type="dxa" w:w="2056"/>
            <w:vAlign w:val="top"/>
            <w:tcMar>
              <w:top w:w="55" w:type="dxa"/>
              <w:start w:w="65" w:type="dxa"/>
              <w:bottom w:w="55" w:type="dxa"/>
              <w:end w:w="65" w:type="dxa"/>
            </w:tcMar>
            <w:shd w:fill="FFFFFF"/>
          </w:tcPr>
          <w:p>
            <w:pPr>
              <w:spacing w:after="0"/>
            </w:pPr>
            <w:r/>
            <w:r>
              <w:rPr>
                <w:rFonts w:ascii="Aptos" w:hAnsi="Aptos"/>
                <w:b w:val="0"/>
                <w:sz w:val="12"/>
              </w:rPr>
              <w:t>Keep a fixed evidence count/depth</w:t>
            </w:r>
          </w:p>
        </w:tc>
        <w:tc>
          <w:tcPr>
            <w:tcW w:type="dxa" w:w="2056"/>
            <w:vAlign w:val="top"/>
            <w:tcMar>
              <w:top w:w="55" w:type="dxa"/>
              <w:start w:w="65" w:type="dxa"/>
              <w:bottom w:w="55" w:type="dxa"/>
              <w:end w:w="65" w:type="dxa"/>
            </w:tcMar>
            <w:shd w:fill="FFFFFF"/>
          </w:tcPr>
          <w:p>
            <w:pPr>
              <w:spacing w:after="0"/>
            </w:pPr>
            <w:r/>
            <w:r>
              <w:rPr>
                <w:rFonts w:ascii="Aptos" w:hAnsi="Aptos"/>
                <w:b w:val="0"/>
                <w:sz w:val="12"/>
              </w:rPr>
              <w:t>Baseline</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CM-01</w:t>
            </w:r>
          </w:p>
        </w:tc>
        <w:tc>
          <w:tcPr>
            <w:tcW w:type="dxa" w:w="2056"/>
            <w:vAlign w:val="top"/>
            <w:tcMar>
              <w:top w:w="55" w:type="dxa"/>
              <w:start w:w="65" w:type="dxa"/>
              <w:bottom w:w="55" w:type="dxa"/>
              <w:end w:w="65" w:type="dxa"/>
            </w:tcMar>
            <w:shd w:fill="F8FAFC"/>
          </w:tcPr>
          <w:p>
            <w:pPr>
              <w:spacing w:after="0"/>
            </w:pPr>
            <w:r/>
            <w:r>
              <w:rPr>
                <w:rFonts w:ascii="Aptos" w:hAnsi="Aptos"/>
                <w:b w:val="0"/>
                <w:sz w:val="12"/>
              </w:rPr>
              <w:t>KG2RAG-inspired organization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Structural organization + MST + rerank</w:t>
            </w:r>
          </w:p>
        </w:tc>
        <w:tc>
          <w:tcPr>
            <w:tcW w:type="dxa" w:w="2056"/>
            <w:vAlign w:val="top"/>
            <w:tcMar>
              <w:top w:w="55" w:type="dxa"/>
              <w:start w:w="65" w:type="dxa"/>
              <w:bottom w:w="55" w:type="dxa"/>
              <w:end w:w="65" w:type="dxa"/>
            </w:tcMar>
            <w:shd w:fill="F8FAFC"/>
          </w:tcPr>
          <w:p>
            <w:pPr>
              <w:spacing w:after="0"/>
            </w:pPr>
            <w:r/>
            <w:r>
              <w:rPr>
                <w:rFonts w:ascii="Aptos" w:hAnsi="Aptos"/>
                <w:b w:val="0"/>
                <w:sz w:val="12"/>
              </w:rPr>
              <w:t>Semantic seeds -&gt; graph expansion -&gt; weighted components -&gt; MST -&gt; DFS ordering -&gt; cross-encoder rank -&gt; budget</w:t>
            </w:r>
          </w:p>
        </w:tc>
        <w:tc>
          <w:tcPr>
            <w:tcW w:type="dxa" w:w="2056"/>
            <w:vAlign w:val="top"/>
            <w:tcMar>
              <w:top w:w="55" w:type="dxa"/>
              <w:start w:w="65" w:type="dxa"/>
              <w:bottom w:w="55" w:type="dxa"/>
              <w:end w:w="65" w:type="dxa"/>
            </w:tcMar>
            <w:shd w:fill="F8FAFC"/>
          </w:tcPr>
          <w:p>
            <w:pPr>
              <w:spacing w:after="0"/>
            </w:pPr>
            <w:r/>
            <w:r>
              <w:rPr>
                <w:rFonts w:ascii="Aptos" w:hAnsi="Aptos"/>
                <w:b w:val="0"/>
                <w:sz w:val="12"/>
              </w:rPr>
              <w:t>k_seed=10; m=1</w:t>
            </w:r>
          </w:p>
        </w:tc>
      </w:tr>
      <w:tr>
        <w:tc>
          <w:tcPr>
            <w:tcW w:type="dxa" w:w="2056"/>
            <w:vAlign w:val="top"/>
            <w:tcMar>
              <w:top w:w="55" w:type="dxa"/>
              <w:start w:w="65" w:type="dxa"/>
              <w:bottom w:w="55" w:type="dxa"/>
              <w:end w:w="65" w:type="dxa"/>
            </w:tcMar>
            <w:shd w:fill="FFFFFF"/>
          </w:tcPr>
          <w:p>
            <w:pPr>
              <w:spacing w:after="0"/>
            </w:pPr>
            <w:r/>
            <w:r>
              <w:rPr>
                <w:rFonts w:ascii="Aptos" w:hAnsi="Aptos"/>
                <w:b w:val="0"/>
                <w:sz w:val="12"/>
              </w:rPr>
              <w:t>CM-02</w:t>
            </w:r>
          </w:p>
        </w:tc>
        <w:tc>
          <w:tcPr>
            <w:tcW w:type="dxa" w:w="2056"/>
            <w:vAlign w:val="top"/>
            <w:tcMar>
              <w:top w:w="55" w:type="dxa"/>
              <w:start w:w="65" w:type="dxa"/>
              <w:bottom w:w="55" w:type="dxa"/>
              <w:end w:w="65" w:type="dxa"/>
            </w:tcMar>
            <w:shd w:fill="FFFFFF"/>
          </w:tcPr>
          <w:p>
            <w:pPr>
              <w:spacing w:after="0"/>
            </w:pPr>
            <w:r/>
            <w:r>
              <w:rPr>
                <w:rFonts w:ascii="Aptos" w:hAnsi="Aptos"/>
                <w:b w:val="0"/>
                <w:sz w:val="12"/>
              </w:rPr>
              <w:t>G-Retriever-inspired PCST</w:t>
            </w:r>
          </w:p>
        </w:tc>
        <w:tc>
          <w:tcPr>
            <w:tcW w:type="dxa" w:w="2056"/>
            <w:vAlign w:val="top"/>
            <w:tcMar>
              <w:top w:w="55" w:type="dxa"/>
              <w:start w:w="65" w:type="dxa"/>
              <w:bottom w:w="55" w:type="dxa"/>
              <w:end w:w="65" w:type="dxa"/>
            </w:tcMar>
            <w:shd w:fill="FFFFFF"/>
          </w:tcPr>
          <w:p>
            <w:pPr>
              <w:spacing w:after="0"/>
            </w:pPr>
            <w:r/>
            <w:r>
              <w:rPr>
                <w:rFonts w:ascii="Aptos" w:hAnsi="Aptos"/>
                <w:b w:val="0"/>
                <w:sz w:val="12"/>
              </w:rPr>
              <w:t>Combinatorial graph optimization</w:t>
            </w:r>
          </w:p>
        </w:tc>
        <w:tc>
          <w:tcPr>
            <w:tcW w:type="dxa" w:w="2056"/>
            <w:vAlign w:val="top"/>
            <w:tcMar>
              <w:top w:w="55" w:type="dxa"/>
              <w:start w:w="65" w:type="dxa"/>
              <w:bottom w:w="55" w:type="dxa"/>
              <w:end w:w="65" w:type="dxa"/>
            </w:tcMar>
            <w:shd w:fill="FFFFFF"/>
          </w:tcPr>
          <w:p>
            <w:pPr>
              <w:spacing w:after="0"/>
            </w:pPr>
            <w:r/>
            <w:r>
              <w:rPr>
                <w:rFonts w:ascii="Aptos" w:hAnsi="Aptos"/>
                <w:b w:val="0"/>
                <w:sz w:val="12"/>
              </w:rPr>
              <w:t>Assign node/edge relevance prizes -&gt; PCST compact connected subgraph -&gt; deterministic serialization</w:t>
            </w:r>
          </w:p>
        </w:tc>
        <w:tc>
          <w:tcPr>
            <w:tcW w:type="dxa" w:w="2056"/>
            <w:vAlign w:val="top"/>
            <w:tcMar>
              <w:top w:w="55" w:type="dxa"/>
              <w:start w:w="65" w:type="dxa"/>
              <w:bottom w:w="55" w:type="dxa"/>
              <w:end w:w="65" w:type="dxa"/>
            </w:tcMar>
            <w:shd w:fill="FFFFFF"/>
          </w:tcPr>
          <w:p>
            <w:pPr>
              <w:spacing w:after="0"/>
            </w:pPr>
            <w:r/>
            <w:r>
              <w:rPr>
                <w:rFonts w:ascii="Aptos" w:hAnsi="Aptos"/>
                <w:b w:val="0"/>
                <w:sz w:val="12"/>
              </w:rPr>
              <w:t>k_node=3; k_edge=5; C_e=0.5 default; dev grid allowed</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CM-03</w:t>
            </w:r>
          </w:p>
        </w:tc>
        <w:tc>
          <w:tcPr>
            <w:tcW w:type="dxa" w:w="2056"/>
            <w:vAlign w:val="top"/>
            <w:tcMar>
              <w:top w:w="55" w:type="dxa"/>
              <w:start w:w="65" w:type="dxa"/>
              <w:bottom w:w="55" w:type="dxa"/>
              <w:end w:w="65" w:type="dxa"/>
            </w:tcMar>
            <w:shd w:fill="F8FAFC"/>
          </w:tcPr>
          <w:p>
            <w:pPr>
              <w:spacing w:after="0"/>
            </w:pPr>
            <w:r/>
            <w:r>
              <w:rPr>
                <w:rFonts w:ascii="Aptos" w:hAnsi="Aptos"/>
                <w:b w:val="0"/>
                <w:sz w:val="12"/>
              </w:rPr>
              <w:t>QAFD-RAG-inspired diffusion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Query-aware flow diffusion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Query concepts -&gt; seeds -&gt; query-aware edge weights -&gt; push/relabel-like diffusion -&gt; support threshold</w:t>
            </w:r>
          </w:p>
        </w:tc>
        <w:tc>
          <w:tcPr>
            <w:tcW w:type="dxa" w:w="2056"/>
            <w:vAlign w:val="top"/>
            <w:tcMar>
              <w:top w:w="55" w:type="dxa"/>
              <w:start w:w="65" w:type="dxa"/>
              <w:bottom w:w="55" w:type="dxa"/>
              <w:end w:w="65" w:type="dxa"/>
            </w:tcMar>
            <w:shd w:fill="F8FAFC"/>
          </w:tcPr>
          <w:p>
            <w:pPr>
              <w:spacing w:after="0"/>
            </w:pPr>
            <w:r/>
            <w:r>
              <w:rPr>
                <w:rFonts w:ascii="Aptos" w:hAnsi="Aptos"/>
                <w:b w:val="0"/>
                <w:sz w:val="12"/>
              </w:rPr>
              <w:t>N_seed=20 default; alpha=10; support=.01; eps=.05; Nmax=1e6; dev sweep N_seed={10,20,40}</w:t>
            </w:r>
          </w:p>
        </w:tc>
      </w:tr>
    </w:tbl>
    <w:p>
      <w:pPr>
        <w:spacing w:after="0"/>
      </w:pPr>
    </w:p>
    <w:p>
      <w:pPr>
        <w:pStyle w:val="ListNumber"/>
        <w:spacing w:after="40"/>
      </w:pPr>
      <w:r>
        <w:t>Implement each method as a ContextManager module consuming the same upstream graph evidence/candidate universe where method semantics allow.</w:t>
      </w:r>
    </w:p>
    <w:p>
      <w:pPr>
        <w:pStyle w:val="ListNumber"/>
        <w:spacing w:after="40"/>
      </w:pPr>
      <w:r>
        <w:t>Do not include the full G-Retriever graph encoder/GAT or KG2RAG full paper stack; implement only the frozen controlled adaptations.</w:t>
      </w:r>
    </w:p>
    <w:p>
      <w:pPr>
        <w:pStyle w:val="ListNumber"/>
        <w:spacing w:after="40"/>
      </w:pPr>
      <w:r>
        <w:t>Tune permitted hyperparameters on validation/development only and log every trial.</w:t>
      </w:r>
    </w:p>
    <w:p>
      <w:pPr>
        <w:pStyle w:val="ListNumber"/>
        <w:spacing w:after="40"/>
      </w:pPr>
      <w:r>
        <w:t>Evaluate on graph-relevant, multi-hop, and noisy-context subsets plus the overall benchmark where applicable.</w:t>
      </w:r>
    </w:p>
    <w:p>
      <w:pPr>
        <w:pStyle w:val="ListNumber"/>
        <w:spacing w:after="40"/>
      </w:pPr>
      <w:r>
        <w:t>Measure answer quality AND context efficiency. A method is not a winner merely because it sends more context.</w:t>
      </w:r>
    </w:p>
    <w:p>
      <w:pPr>
        <w:pStyle w:val="ListNumber"/>
        <w:spacing w:after="40"/>
      </w:pPr>
      <w:r>
        <w:t>Produce Pareto plots/tables: answer quality vs context size, answer quality vs latency, evidence coverage vs redundancy.</w:t>
      </w:r>
    </w:p>
    <w:p>
      <w:pPr>
        <w:pStyle w:val="ListNumber"/>
        <w:spacing w:after="40"/>
      </w:pPr>
      <w:r>
        <w:t>Do not select a single winner automatically. Present Pareto-strong candidates for human review.</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7</w:t>
            </w:r>
          </w:p>
          <w:p>
            <w:pPr>
              <w:spacing w:after="0"/>
            </w:pPr>
            <w:r>
              <w:t>Stop after RQ1 methods, tests, validation experiments, comparison tables, and failure examples are complete. Do not start fusion until reviewed.</w:t>
            </w:r>
          </w:p>
        </w:tc>
      </w:tr>
    </w:tbl>
    <w:p>
      <w:pPr>
        <w:spacing w:after="0"/>
      </w:pPr>
    </w:p>
    <w:p>
      <w:pPr>
        <w:pStyle w:val="Heading1"/>
      </w:pPr>
      <w:r>
        <w:t>Phase 8 - RQ2 - Cross-Modal Fusion Methods</w:t>
      </w:r>
    </w:p>
    <w:p>
      <w:pPr>
        <w:spacing w:after="40"/>
      </w:pPr>
      <w:r>
        <w:rPr>
          <w:b/>
          <w:color w:val="1F4E79"/>
        </w:rPr>
        <w:t xml:space="preserve">Objective: </w:t>
      </w:r>
      <w:r>
        <w:t>Compare how identical Text/Graph/Structured evidence bundles are combined. Retrieval must not change across fusion variants.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top"/>
            <w:tcMar>
              <w:top w:w="55" w:type="dxa"/>
              <w:start w:w="65" w:type="dxa"/>
              <w:bottom w:w="55" w:type="dxa"/>
              <w:end w:w="65" w:type="dxa"/>
            </w:tcMar>
            <w:shd w:fill="1F4E78"/>
          </w:tcPr>
          <w:p>
            <w:pPr>
              <w:spacing w:after="0"/>
            </w:pPr>
            <w:r/>
            <w:r>
              <w:rPr>
                <w:rFonts w:ascii="Aptos" w:hAnsi="Aptos"/>
                <w:b/>
                <w:color w:val="FFFFFF"/>
                <w:sz w:val="15"/>
              </w:rPr>
              <w:t>ID</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Method</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Fusion level</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Core mechanism</w:t>
            </w:r>
          </w:p>
        </w:tc>
        <w:tc>
          <w:tcPr>
            <w:tcW w:type="dxa" w:w="2056"/>
            <w:vAlign w:val="top"/>
            <w:tcMar>
              <w:top w:w="55" w:type="dxa"/>
              <w:start w:w="65" w:type="dxa"/>
              <w:bottom w:w="55" w:type="dxa"/>
              <w:end w:w="65" w:type="dxa"/>
            </w:tcMar>
            <w:shd w:fill="1F4E78"/>
          </w:tcPr>
          <w:p>
            <w:pPr>
              <w:spacing w:after="0"/>
            </w:pPr>
            <w:r/>
            <w:r>
              <w:rPr>
                <w:rFonts w:ascii="Aptos" w:hAnsi="Aptos"/>
                <w:b/>
                <w:color w:val="FFFFFF"/>
                <w:sz w:val="15"/>
              </w:rPr>
              <w:t>Primary metrics</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CF-B0</w:t>
            </w:r>
          </w:p>
        </w:tc>
        <w:tc>
          <w:tcPr>
            <w:tcW w:type="dxa" w:w="2056"/>
            <w:vAlign w:val="top"/>
            <w:tcMar>
              <w:top w:w="55" w:type="dxa"/>
              <w:start w:w="65" w:type="dxa"/>
              <w:bottom w:w="55" w:type="dxa"/>
              <w:end w:w="65" w:type="dxa"/>
            </w:tcMar>
            <w:shd w:fill="F8FAFC"/>
          </w:tcPr>
          <w:p>
            <w:pPr>
              <w:spacing w:after="0"/>
            </w:pPr>
            <w:r/>
            <w:r>
              <w:rPr>
                <w:rFonts w:ascii="Aptos" w:hAnsi="Aptos"/>
                <w:b w:val="0"/>
                <w:sz w:val="12"/>
              </w:rPr>
              <w:t>Raw Concatenation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Naive early</w:t>
            </w:r>
          </w:p>
        </w:tc>
        <w:tc>
          <w:tcPr>
            <w:tcW w:type="dxa" w:w="2056"/>
            <w:vAlign w:val="top"/>
            <w:tcMar>
              <w:top w:w="55" w:type="dxa"/>
              <w:start w:w="65" w:type="dxa"/>
              <w:bottom w:w="55" w:type="dxa"/>
              <w:end w:w="65" w:type="dxa"/>
            </w:tcMar>
            <w:shd w:fill="F8FAFC"/>
          </w:tcPr>
          <w:p>
            <w:pPr>
              <w:spacing w:after="0"/>
            </w:pPr>
            <w:r/>
            <w:r>
              <w:rPr>
                <w:rFonts w:ascii="Aptos" w:hAnsi="Aptos"/>
                <w:b w:val="0"/>
                <w:sz w:val="12"/>
              </w:rPr>
              <w:t>Concatenate all evidence</w:t>
            </w:r>
          </w:p>
        </w:tc>
        <w:tc>
          <w:tcPr>
            <w:tcW w:type="dxa" w:w="2056"/>
            <w:vAlign w:val="top"/>
            <w:tcMar>
              <w:top w:w="55" w:type="dxa"/>
              <w:start w:w="65" w:type="dxa"/>
              <w:bottom w:w="55" w:type="dxa"/>
              <w:end w:w="65" w:type="dxa"/>
            </w:tcMar>
            <w:shd w:fill="F8FAFC"/>
          </w:tcPr>
          <w:p>
            <w:pPr>
              <w:spacing w:after="0"/>
            </w:pPr>
            <w:r/>
            <w:r>
              <w:rPr>
                <w:rFonts w:ascii="Aptos" w:hAnsi="Aptos"/>
                <w:b w:val="0"/>
                <w:sz w:val="12"/>
              </w:rPr>
              <w:t>answer quality, context size, redundancy</w:t>
            </w:r>
          </w:p>
        </w:tc>
      </w:tr>
      <w:tr>
        <w:tc>
          <w:tcPr>
            <w:tcW w:type="dxa" w:w="2056"/>
            <w:vAlign w:val="top"/>
            <w:tcMar>
              <w:top w:w="55" w:type="dxa"/>
              <w:start w:w="65" w:type="dxa"/>
              <w:bottom w:w="55" w:type="dxa"/>
              <w:end w:w="65" w:type="dxa"/>
            </w:tcMar>
            <w:shd w:fill="FFFFFF"/>
          </w:tcPr>
          <w:p>
            <w:pPr>
              <w:spacing w:after="0"/>
            </w:pPr>
            <w:r/>
            <w:r>
              <w:rPr>
                <w:rFonts w:ascii="Aptos" w:hAnsi="Aptos"/>
                <w:b w:val="0"/>
                <w:sz w:val="12"/>
              </w:rPr>
              <w:t>CF-B1</w:t>
            </w:r>
          </w:p>
        </w:tc>
        <w:tc>
          <w:tcPr>
            <w:tcW w:type="dxa" w:w="2056"/>
            <w:vAlign w:val="top"/>
            <w:tcMar>
              <w:top w:w="55" w:type="dxa"/>
              <w:start w:w="65" w:type="dxa"/>
              <w:bottom w:w="55" w:type="dxa"/>
              <w:end w:w="65" w:type="dxa"/>
            </w:tcMar>
            <w:shd w:fill="FFFFFF"/>
          </w:tcPr>
          <w:p>
            <w:pPr>
              <w:spacing w:after="0"/>
            </w:pPr>
            <w:r/>
            <w:r>
              <w:rPr>
                <w:rFonts w:ascii="Aptos" w:hAnsi="Aptos"/>
                <w:b w:val="0"/>
                <w:sz w:val="12"/>
              </w:rPr>
              <w:t>Source-Separated Concatenation</w:t>
            </w:r>
          </w:p>
        </w:tc>
        <w:tc>
          <w:tcPr>
            <w:tcW w:type="dxa" w:w="2056"/>
            <w:vAlign w:val="top"/>
            <w:tcMar>
              <w:top w:w="55" w:type="dxa"/>
              <w:start w:w="65" w:type="dxa"/>
              <w:bottom w:w="55" w:type="dxa"/>
              <w:end w:w="65" w:type="dxa"/>
            </w:tcMar>
            <w:shd w:fill="FFFFFF"/>
          </w:tcPr>
          <w:p>
            <w:pPr>
              <w:spacing w:after="0"/>
            </w:pPr>
            <w:r/>
            <w:r>
              <w:rPr>
                <w:rFonts w:ascii="Aptos" w:hAnsi="Aptos"/>
                <w:b w:val="0"/>
                <w:sz w:val="12"/>
              </w:rPr>
              <w:t>Structured early</w:t>
            </w:r>
          </w:p>
        </w:tc>
        <w:tc>
          <w:tcPr>
            <w:tcW w:type="dxa" w:w="2056"/>
            <w:vAlign w:val="top"/>
            <w:tcMar>
              <w:top w:w="55" w:type="dxa"/>
              <w:start w:w="65" w:type="dxa"/>
              <w:bottom w:w="55" w:type="dxa"/>
              <w:end w:w="65" w:type="dxa"/>
            </w:tcMar>
            <w:shd w:fill="FFFFFF"/>
          </w:tcPr>
          <w:p>
            <w:pPr>
              <w:spacing w:after="0"/>
            </w:pPr>
            <w:r/>
            <w:r>
              <w:rPr>
                <w:rFonts w:ascii="Aptos" w:hAnsi="Aptos"/>
                <w:b w:val="0"/>
                <w:sz w:val="12"/>
              </w:rPr>
              <w:t>Text/Graph/Structured sections with no intelligent selection</w:t>
            </w:r>
          </w:p>
        </w:tc>
        <w:tc>
          <w:tcPr>
            <w:tcW w:type="dxa" w:w="2056"/>
            <w:vAlign w:val="top"/>
            <w:tcMar>
              <w:top w:w="55" w:type="dxa"/>
              <w:start w:w="65" w:type="dxa"/>
              <w:bottom w:w="55" w:type="dxa"/>
              <w:end w:w="65" w:type="dxa"/>
            </w:tcMar>
            <w:shd w:fill="FFFFFF"/>
          </w:tcPr>
          <w:p>
            <w:pPr>
              <w:spacing w:after="0"/>
            </w:pPr>
            <w:r/>
            <w:r>
              <w:rPr>
                <w:rFonts w:ascii="Aptos" w:hAnsi="Aptos"/>
                <w:b w:val="0"/>
                <w:sz w:val="12"/>
              </w:rPr>
              <w:t>same + source coverage</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CF-01</w:t>
            </w:r>
          </w:p>
        </w:tc>
        <w:tc>
          <w:tcPr>
            <w:tcW w:type="dxa" w:w="2056"/>
            <w:vAlign w:val="top"/>
            <w:tcMar>
              <w:top w:w="55" w:type="dxa"/>
              <w:start w:w="65" w:type="dxa"/>
              <w:bottom w:w="55" w:type="dxa"/>
              <w:end w:w="65" w:type="dxa"/>
            </w:tcMar>
            <w:shd w:fill="F8FAFC"/>
          </w:tcPr>
          <w:p>
            <w:pPr>
              <w:spacing w:after="0"/>
            </w:pPr>
            <w:r/>
            <w:r>
              <w:rPr>
                <w:rFonts w:ascii="Aptos" w:hAnsi="Aptos"/>
                <w:b w:val="0"/>
                <w:sz w:val="12"/>
              </w:rPr>
              <w:t>KAG-inspired entity-aligned fusion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Early / representation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Resolve shared entities/concepts; form provenance-preserving evidence bundles; keep unaligned evidence explicit</w:t>
            </w:r>
          </w:p>
        </w:tc>
        <w:tc>
          <w:tcPr>
            <w:tcW w:type="dxa" w:w="2056"/>
            <w:vAlign w:val="top"/>
            <w:tcMar>
              <w:top w:w="55" w:type="dxa"/>
              <w:start w:w="65" w:type="dxa"/>
              <w:bottom w:w="55" w:type="dxa"/>
              <w:end w:w="65" w:type="dxa"/>
            </w:tcMar>
            <w:shd w:fill="F8FAFC"/>
          </w:tcPr>
          <w:p>
            <w:pPr>
              <w:spacing w:after="0"/>
            </w:pPr>
            <w:r/>
            <w:r>
              <w:rPr>
                <w:rFonts w:ascii="Aptos" w:hAnsi="Aptos"/>
                <w:b w:val="0"/>
                <w:sz w:val="12"/>
              </w:rPr>
              <w:t>entity-alignment accuracy, cross-source coverage, faithfulness, redundancy</w:t>
            </w:r>
          </w:p>
        </w:tc>
      </w:tr>
      <w:tr>
        <w:tc>
          <w:tcPr>
            <w:tcW w:type="dxa" w:w="2056"/>
            <w:vAlign w:val="top"/>
            <w:tcMar>
              <w:top w:w="55" w:type="dxa"/>
              <w:start w:w="65" w:type="dxa"/>
              <w:bottom w:w="55" w:type="dxa"/>
              <w:end w:w="65" w:type="dxa"/>
            </w:tcMar>
            <w:shd w:fill="FFFFFF"/>
          </w:tcPr>
          <w:p>
            <w:pPr>
              <w:spacing w:after="0"/>
            </w:pPr>
            <w:r/>
            <w:r>
              <w:rPr>
                <w:rFonts w:ascii="Aptos" w:hAnsi="Aptos"/>
                <w:b w:val="0"/>
                <w:sz w:val="12"/>
              </w:rPr>
              <w:t>CF-02</w:t>
            </w:r>
          </w:p>
        </w:tc>
        <w:tc>
          <w:tcPr>
            <w:tcW w:type="dxa" w:w="2056"/>
            <w:vAlign w:val="top"/>
            <w:tcMar>
              <w:top w:w="55" w:type="dxa"/>
              <w:start w:w="65" w:type="dxa"/>
              <w:bottom w:w="55" w:type="dxa"/>
              <w:end w:w="65" w:type="dxa"/>
            </w:tcMar>
            <w:shd w:fill="FFFFFF"/>
          </w:tcPr>
          <w:p>
            <w:pPr>
              <w:spacing w:after="0"/>
            </w:pPr>
            <w:r/>
            <w:r>
              <w:rPr>
                <w:rFonts w:ascii="Aptos" w:hAnsi="Aptos"/>
                <w:b w:val="0"/>
                <w:sz w:val="12"/>
              </w:rPr>
              <w:t>SAG-inspired dual-path contextual fusion</w:t>
            </w:r>
          </w:p>
        </w:tc>
        <w:tc>
          <w:tcPr>
            <w:tcW w:type="dxa" w:w="2056"/>
            <w:vAlign w:val="top"/>
            <w:tcMar>
              <w:top w:w="55" w:type="dxa"/>
              <w:start w:w="65" w:type="dxa"/>
              <w:bottom w:w="55" w:type="dxa"/>
              <w:end w:w="65" w:type="dxa"/>
            </w:tcMar>
            <w:shd w:fill="FFFFFF"/>
          </w:tcPr>
          <w:p>
            <w:pPr>
              <w:spacing w:after="0"/>
            </w:pPr>
            <w:r/>
            <w:r>
              <w:rPr>
                <w:rFonts w:ascii="Aptos" w:hAnsi="Aptos"/>
                <w:b w:val="0"/>
                <w:sz w:val="12"/>
              </w:rPr>
              <w:t>Mid-level</w:t>
            </w:r>
          </w:p>
        </w:tc>
        <w:tc>
          <w:tcPr>
            <w:tcW w:type="dxa" w:w="2056"/>
            <w:vAlign w:val="top"/>
            <w:tcMar>
              <w:top w:w="55" w:type="dxa"/>
              <w:start w:w="65" w:type="dxa"/>
              <w:bottom w:w="55" w:type="dxa"/>
              <w:end w:w="65" w:type="dxa"/>
            </w:tcMar>
            <w:shd w:fill="FFFFFF"/>
          </w:tcPr>
          <w:p>
            <w:pPr>
              <w:spacing w:after="0"/>
            </w:pPr>
            <w:r/>
            <w:r>
              <w:rPr>
                <w:rFonts w:ascii="Aptos" w:hAnsi="Aptos"/>
                <w:b w:val="0"/>
                <w:sz w:val="12"/>
              </w:rPr>
              <w:t>Graph+Structured as structural candidates; Text as semantic candidates; selector chooses limited structural evidence then text fills remaining budget</w:t>
            </w:r>
          </w:p>
        </w:tc>
        <w:tc>
          <w:tcPr>
            <w:tcW w:type="dxa" w:w="2056"/>
            <w:vAlign w:val="top"/>
            <w:tcMar>
              <w:top w:w="55" w:type="dxa"/>
              <w:start w:w="65" w:type="dxa"/>
              <w:bottom w:w="55" w:type="dxa"/>
              <w:end w:w="65" w:type="dxa"/>
            </w:tcMar>
            <w:shd w:fill="FFFFFF"/>
          </w:tcPr>
          <w:p>
            <w:pPr>
              <w:spacing w:after="0"/>
            </w:pPr>
            <w:r/>
            <w:r>
              <w:rPr>
                <w:rFonts w:ascii="Aptos" w:hAnsi="Aptos"/>
                <w:b w:val="0"/>
                <w:sz w:val="12"/>
              </w:rPr>
              <w:t>selector accuracy, evidence precision/coverage, context size, latency</w:t>
            </w:r>
          </w:p>
        </w:tc>
      </w:tr>
      <w:tr>
        <w:tc>
          <w:tcPr>
            <w:tcW w:type="dxa" w:w="2056"/>
            <w:vAlign w:val="top"/>
            <w:tcMar>
              <w:top w:w="55" w:type="dxa"/>
              <w:start w:w="65" w:type="dxa"/>
              <w:bottom w:w="55" w:type="dxa"/>
              <w:end w:w="65" w:type="dxa"/>
            </w:tcMar>
            <w:shd w:fill="F8FAFC"/>
          </w:tcPr>
          <w:p>
            <w:pPr>
              <w:spacing w:after="0"/>
            </w:pPr>
            <w:r/>
            <w:r>
              <w:rPr>
                <w:rFonts w:ascii="Aptos" w:hAnsi="Aptos"/>
                <w:b w:val="0"/>
                <w:sz w:val="12"/>
              </w:rPr>
              <w:t>CF-03</w:t>
            </w:r>
          </w:p>
        </w:tc>
        <w:tc>
          <w:tcPr>
            <w:tcW w:type="dxa" w:w="2056"/>
            <w:vAlign w:val="top"/>
            <w:tcMar>
              <w:top w:w="55" w:type="dxa"/>
              <w:start w:w="65" w:type="dxa"/>
              <w:bottom w:w="55" w:type="dxa"/>
              <w:end w:w="65" w:type="dxa"/>
            </w:tcMar>
            <w:shd w:fill="F8FAFC"/>
          </w:tcPr>
          <w:p>
            <w:pPr>
              <w:spacing w:after="0"/>
            </w:pPr>
            <w:r/>
            <w:r>
              <w:rPr>
                <w:rFonts w:ascii="Aptos" w:hAnsi="Aptos"/>
                <w:b w:val="0"/>
                <w:sz w:val="12"/>
              </w:rPr>
              <w:t>MegaRAG-inspired late fusion</w:t>
            </w:r>
          </w:p>
        </w:tc>
        <w:tc>
          <w:tcPr>
            <w:tcW w:type="dxa" w:w="2056"/>
            <w:vAlign w:val="top"/>
            <w:tcMar>
              <w:top w:w="55" w:type="dxa"/>
              <w:start w:w="65" w:type="dxa"/>
              <w:bottom w:w="55" w:type="dxa"/>
              <w:end w:w="65" w:type="dxa"/>
            </w:tcMar>
            <w:shd w:fill="F8FAFC"/>
          </w:tcPr>
          <w:p>
            <w:pPr>
              <w:spacing w:after="0"/>
            </w:pPr>
            <w:r/>
            <w:r>
              <w:rPr>
                <w:rFonts w:ascii="Aptos" w:hAnsi="Aptos"/>
                <w:b w:val="0"/>
                <w:sz w:val="12"/>
              </w:rPr>
              <w:t>Late / answer-level</w:t>
            </w:r>
          </w:p>
        </w:tc>
        <w:tc>
          <w:tcPr>
            <w:tcW w:type="dxa" w:w="2056"/>
            <w:vAlign w:val="top"/>
            <w:tcMar>
              <w:top w:w="55" w:type="dxa"/>
              <w:start w:w="65" w:type="dxa"/>
              <w:bottom w:w="55" w:type="dxa"/>
              <w:end w:w="65" w:type="dxa"/>
            </w:tcMar>
            <w:shd w:fill="F8FAFC"/>
          </w:tcPr>
          <w:p>
            <w:pPr>
              <w:spacing w:after="0"/>
            </w:pPr>
            <w:r/>
            <w:r>
              <w:rPr>
                <w:rFonts w:ascii="Aptos" w:hAnsi="Aptos"/>
                <w:b w:val="0"/>
                <w:sz w:val="12"/>
              </w:rPr>
              <w:t>Create source-specific intermediate answers for Text, Graph, Structured; final fusion LLM synthesizes</w:t>
            </w:r>
          </w:p>
        </w:tc>
        <w:tc>
          <w:tcPr>
            <w:tcW w:type="dxa" w:w="2056"/>
            <w:vAlign w:val="top"/>
            <w:tcMar>
              <w:top w:w="55" w:type="dxa"/>
              <w:start w:w="65" w:type="dxa"/>
              <w:bottom w:w="55" w:type="dxa"/>
              <w:end w:w="65" w:type="dxa"/>
            </w:tcMar>
            <w:shd w:fill="F8FAFC"/>
          </w:tcPr>
          <w:p>
            <w:pPr>
              <w:spacing w:after="0"/>
            </w:pPr>
            <w:r/>
            <w:r>
              <w:rPr>
                <w:rFonts w:ascii="Aptos" w:hAnsi="Aptos"/>
                <w:b w:val="0"/>
                <w:sz w:val="12"/>
              </w:rPr>
              <w:t>answer accuracy, conflict handling, source coverage, LLM calls, latency, cost</w:t>
            </w:r>
          </w:p>
        </w:tc>
      </w:tr>
    </w:tbl>
    <w:p>
      <w:pPr>
        <w:spacing w:after="0"/>
      </w:pPr>
    </w:p>
    <w:p>
      <w:pPr>
        <w:pStyle w:val="ListNumber"/>
        <w:spacing w:after="40"/>
      </w:pPr>
      <w:r>
        <w:t>Create and persist RetrievalBundle fixtures for every RQ2 query. Every fusion method must receive the same bundle bytes/content IDs.</w:t>
      </w:r>
    </w:p>
    <w:p>
      <w:pPr>
        <w:pStyle w:val="ListNumber"/>
        <w:spacing w:after="40"/>
      </w:pPr>
      <w:r>
        <w:t>Fusion code may not invoke retrievers. Add tests that fail if a fusion module attempts retrieval.</w:t>
      </w:r>
    </w:p>
    <w:p>
      <w:pPr>
        <w:pStyle w:val="ListNumber"/>
        <w:spacing w:after="40"/>
      </w:pPr>
      <w:r>
        <w:t>For CF-01 use deterministic ID/alias/entity resolution before any optional resolver fallback; preserve provenance.</w:t>
      </w:r>
    </w:p>
    <w:p>
      <w:pPr>
        <w:pStyle w:val="ListNumber"/>
        <w:spacing w:after="40"/>
      </w:pPr>
      <w:r>
        <w:t>For CF-02 cap structural selector output and final evidence count according to the frozen implementation card; log selector decisions.</w:t>
      </w:r>
    </w:p>
    <w:p>
      <w:pPr>
        <w:pStyle w:val="ListNumber"/>
        <w:spacing w:after="40"/>
      </w:pPr>
      <w:r>
        <w:t>For CF-03 cap each source-specific intermediate answer and log every additional LLM call.</w:t>
      </w:r>
    </w:p>
    <w:p>
      <w:pPr>
        <w:pStyle w:val="ListNumber"/>
        <w:spacing w:after="40"/>
      </w:pPr>
      <w:r>
        <w:t>Evaluate conflict cases explicitly; late fusion is expected to cost more calls, so cost/latency must be reported.</w:t>
      </w:r>
    </w:p>
    <w:p>
      <w:pPr>
        <w:pStyle w:val="ListNumber"/>
        <w:spacing w:after="40"/>
      </w:pPr>
      <w:r>
        <w:t>Present Pareto-strong fusion candidates, not an automatic winner.</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8</w:t>
            </w:r>
          </w:p>
          <w:p>
            <w:pPr>
              <w:spacing w:after="0"/>
            </w:pPr>
            <w:r>
              <w:t>Stop after RQ2 validation experiments and a verified identical-evidence audit across variants. Wait for review before agentic retrieval.</w:t>
            </w:r>
          </w:p>
        </w:tc>
      </w:tr>
    </w:tbl>
    <w:p>
      <w:pPr>
        <w:spacing w:after="0"/>
      </w:pPr>
    </w:p>
    <w:p>
      <w:pPr>
        <w:pStyle w:val="Heading1"/>
      </w:pPr>
      <w:r>
        <w:t>Phase 9 - RQ3 - Agentic Retrieval Methods</w:t>
      </w:r>
    </w:p>
    <w:p>
      <w:pPr>
        <w:spacing w:after="40"/>
      </w:pPr>
      <w:r>
        <w:rPr>
          <w:b/>
          <w:color w:val="1F4E79"/>
        </w:rPr>
        <w:t xml:space="preserve">Objective: </w:t>
      </w:r>
      <w:r>
        <w:t>Compare policies that decide retrieval amount, correction, source/tool selection, and stopping while downstream retrieval implementations remain fixed.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top"/>
            <w:tcMar>
              <w:top w:w="55" w:type="dxa"/>
              <w:start w:w="65" w:type="dxa"/>
              <w:bottom w:w="55" w:type="dxa"/>
              <w:end w:w="65" w:type="dxa"/>
            </w:tcMar>
            <w:shd w:fill="1F4E78"/>
          </w:tcPr>
          <w:p>
            <w:pPr>
              <w:spacing w:after="0"/>
            </w:pPr>
            <w:r/>
            <w:r>
              <w:rPr>
                <w:rFonts w:ascii="Aptos" w:hAnsi="Aptos"/>
                <w:b/>
                <w:color w:val="FFFFFF"/>
                <w:sz w:val="15"/>
              </w:rPr>
              <w:t>ID</w:t>
            </w:r>
          </w:p>
        </w:tc>
        <w:tc>
          <w:tcPr>
            <w:tcW w:type="dxa" w:w="2570"/>
            <w:vAlign w:val="top"/>
            <w:tcMar>
              <w:top w:w="55" w:type="dxa"/>
              <w:start w:w="65" w:type="dxa"/>
              <w:bottom w:w="55" w:type="dxa"/>
              <w:end w:w="65" w:type="dxa"/>
            </w:tcMar>
            <w:shd w:fill="1F4E78"/>
          </w:tcPr>
          <w:p>
            <w:pPr>
              <w:spacing w:after="0"/>
            </w:pPr>
            <w:r/>
            <w:r>
              <w:rPr>
                <w:rFonts w:ascii="Aptos" w:hAnsi="Aptos"/>
                <w:b/>
                <w:color w:val="FFFFFF"/>
                <w:sz w:val="15"/>
              </w:rPr>
              <w:t>Method</w:t>
            </w:r>
          </w:p>
        </w:tc>
        <w:tc>
          <w:tcPr>
            <w:tcW w:type="dxa" w:w="2570"/>
            <w:vAlign w:val="top"/>
            <w:tcMar>
              <w:top w:w="55" w:type="dxa"/>
              <w:start w:w="65" w:type="dxa"/>
              <w:bottom w:w="55" w:type="dxa"/>
              <w:end w:w="65" w:type="dxa"/>
            </w:tcMar>
            <w:shd w:fill="1F4E78"/>
          </w:tcPr>
          <w:p>
            <w:pPr>
              <w:spacing w:after="0"/>
            </w:pPr>
            <w:r/>
            <w:r>
              <w:rPr>
                <w:rFonts w:ascii="Aptos" w:hAnsi="Aptos"/>
                <w:b/>
                <w:color w:val="FFFFFF"/>
                <w:sz w:val="15"/>
              </w:rPr>
              <w:t>Decision being studied</w:t>
            </w:r>
          </w:p>
        </w:tc>
        <w:tc>
          <w:tcPr>
            <w:tcW w:type="dxa" w:w="2570"/>
            <w:vAlign w:val="top"/>
            <w:tcMar>
              <w:top w:w="55" w:type="dxa"/>
              <w:start w:w="65" w:type="dxa"/>
              <w:bottom w:w="55" w:type="dxa"/>
              <w:end w:w="65" w:type="dxa"/>
            </w:tcMar>
            <w:shd w:fill="1F4E78"/>
          </w:tcPr>
          <w:p>
            <w:pPr>
              <w:spacing w:after="0"/>
            </w:pPr>
            <w:r/>
            <w:r>
              <w:rPr>
                <w:rFonts w:ascii="Aptos" w:hAnsi="Aptos"/>
                <w:b/>
                <w:color w:val="FFFFFF"/>
                <w:sz w:val="15"/>
              </w:rPr>
              <w:t>Frozen adaptation</w:t>
            </w:r>
          </w:p>
        </w:tc>
      </w:tr>
      <w:tr>
        <w:tc>
          <w:tcPr>
            <w:tcW w:type="dxa" w:w="2570"/>
            <w:vAlign w:val="top"/>
            <w:tcMar>
              <w:top w:w="55" w:type="dxa"/>
              <w:start w:w="65" w:type="dxa"/>
              <w:bottom w:w="55" w:type="dxa"/>
              <w:end w:w="65" w:type="dxa"/>
            </w:tcMar>
            <w:shd w:fill="F8FAFC"/>
          </w:tcPr>
          <w:p>
            <w:pPr>
              <w:spacing w:after="0"/>
            </w:pPr>
            <w:r/>
            <w:r>
              <w:rPr>
                <w:rFonts w:ascii="Aptos" w:hAnsi="Aptos"/>
                <w:b w:val="0"/>
                <w:sz w:val="12"/>
              </w:rPr>
              <w:t>AR-B0</w:t>
            </w:r>
          </w:p>
        </w:tc>
        <w:tc>
          <w:tcPr>
            <w:tcW w:type="dxa" w:w="2570"/>
            <w:vAlign w:val="top"/>
            <w:tcMar>
              <w:top w:w="55" w:type="dxa"/>
              <w:start w:w="65" w:type="dxa"/>
              <w:bottom w:w="55" w:type="dxa"/>
              <w:end w:w="65" w:type="dxa"/>
            </w:tcMar>
            <w:shd w:fill="F8FAFC"/>
          </w:tcPr>
          <w:p>
            <w:pPr>
              <w:spacing w:after="0"/>
            </w:pPr>
            <w:r/>
            <w:r>
              <w:rPr>
                <w:rFonts w:ascii="Aptos" w:hAnsi="Aptos"/>
                <w:b w:val="0"/>
                <w:sz w:val="12"/>
              </w:rPr>
              <w:t>Always Retrieve Everything</w:t>
            </w:r>
          </w:p>
        </w:tc>
        <w:tc>
          <w:tcPr>
            <w:tcW w:type="dxa" w:w="2570"/>
            <w:vAlign w:val="top"/>
            <w:tcMar>
              <w:top w:w="55" w:type="dxa"/>
              <w:start w:w="65" w:type="dxa"/>
              <w:bottom w:w="55" w:type="dxa"/>
              <w:end w:w="65" w:type="dxa"/>
            </w:tcMar>
            <w:shd w:fill="F8FAFC"/>
          </w:tcPr>
          <w:p>
            <w:pPr>
              <w:spacing w:after="0"/>
            </w:pPr>
            <w:r/>
            <w:r>
              <w:rPr>
                <w:rFonts w:ascii="Aptos" w:hAnsi="Aptos"/>
                <w:b w:val="0"/>
                <w:sz w:val="12"/>
              </w:rPr>
              <w:t>No routing baseline</w:t>
            </w:r>
          </w:p>
        </w:tc>
        <w:tc>
          <w:tcPr>
            <w:tcW w:type="dxa" w:w="2570"/>
            <w:vAlign w:val="top"/>
            <w:tcMar>
              <w:top w:w="55" w:type="dxa"/>
              <w:start w:w="65" w:type="dxa"/>
              <w:bottom w:w="55" w:type="dxa"/>
              <w:end w:w="65" w:type="dxa"/>
            </w:tcMar>
            <w:shd w:fill="F8FAFC"/>
          </w:tcPr>
          <w:p>
            <w:pPr>
              <w:spacing w:after="0"/>
            </w:pPr>
            <w:r/>
            <w:r>
              <w:rPr>
                <w:rFonts w:ascii="Aptos" w:hAnsi="Aptos"/>
                <w:b w:val="0"/>
                <w:sz w:val="12"/>
              </w:rPr>
              <w:t>Always call Text+Graph+Structured.</w:t>
            </w:r>
          </w:p>
        </w:tc>
      </w:tr>
      <w:tr>
        <w:tc>
          <w:tcPr>
            <w:tcW w:type="dxa" w:w="2570"/>
            <w:vAlign w:val="top"/>
            <w:tcMar>
              <w:top w:w="55" w:type="dxa"/>
              <w:start w:w="65" w:type="dxa"/>
              <w:bottom w:w="55" w:type="dxa"/>
              <w:end w:w="65" w:type="dxa"/>
            </w:tcMar>
            <w:shd w:fill="FFFFFF"/>
          </w:tcPr>
          <w:p>
            <w:pPr>
              <w:spacing w:after="0"/>
            </w:pPr>
            <w:r/>
            <w:r>
              <w:rPr>
                <w:rFonts w:ascii="Aptos" w:hAnsi="Aptos"/>
                <w:b w:val="0"/>
                <w:sz w:val="12"/>
              </w:rPr>
              <w:t>AR-B1</w:t>
            </w:r>
          </w:p>
        </w:tc>
        <w:tc>
          <w:tcPr>
            <w:tcW w:type="dxa" w:w="2570"/>
            <w:vAlign w:val="top"/>
            <w:tcMar>
              <w:top w:w="55" w:type="dxa"/>
              <w:start w:w="65" w:type="dxa"/>
              <w:bottom w:w="55" w:type="dxa"/>
              <w:end w:w="65" w:type="dxa"/>
            </w:tcMar>
            <w:shd w:fill="FFFFFF"/>
          </w:tcPr>
          <w:p>
            <w:pPr>
              <w:spacing w:after="0"/>
            </w:pPr>
            <w:r/>
            <w:r>
              <w:rPr>
                <w:rFonts w:ascii="Aptos" w:hAnsi="Aptos"/>
                <w:b w:val="0"/>
                <w:sz w:val="12"/>
              </w:rPr>
              <w:t>Rule-Based Routing</w:t>
            </w:r>
          </w:p>
        </w:tc>
        <w:tc>
          <w:tcPr>
            <w:tcW w:type="dxa" w:w="2570"/>
            <w:vAlign w:val="top"/>
            <w:tcMar>
              <w:top w:w="55" w:type="dxa"/>
              <w:start w:w="65" w:type="dxa"/>
              <w:bottom w:w="55" w:type="dxa"/>
              <w:end w:w="65" w:type="dxa"/>
            </w:tcMar>
            <w:shd w:fill="FFFFFF"/>
          </w:tcPr>
          <w:p>
            <w:pPr>
              <w:spacing w:after="0"/>
            </w:pPr>
            <w:r/>
            <w:r>
              <w:rPr>
                <w:rFonts w:ascii="Aptos" w:hAnsi="Aptos"/>
                <w:b w:val="0"/>
                <w:sz w:val="12"/>
              </w:rPr>
              <w:t>Deterministic heuristic</w:t>
            </w:r>
          </w:p>
        </w:tc>
        <w:tc>
          <w:tcPr>
            <w:tcW w:type="dxa" w:w="2570"/>
            <w:vAlign w:val="top"/>
            <w:tcMar>
              <w:top w:w="55" w:type="dxa"/>
              <w:start w:w="65" w:type="dxa"/>
              <w:bottom w:w="55" w:type="dxa"/>
              <w:end w:w="65" w:type="dxa"/>
            </w:tcMar>
            <w:shd w:fill="FFFFFF"/>
          </w:tcPr>
          <w:p>
            <w:pPr>
              <w:spacing w:after="0"/>
            </w:pPr>
            <w:r/>
            <w:r>
              <w:rPr>
                <w:rFonts w:ascii="Aptos" w:hAnsi="Aptos"/>
                <w:b w:val="0"/>
                <w:sz w:val="12"/>
              </w:rPr>
              <w:t>Route by query features using explicit rules.</w:t>
            </w:r>
          </w:p>
        </w:tc>
      </w:tr>
      <w:tr>
        <w:tc>
          <w:tcPr>
            <w:tcW w:type="dxa" w:w="2570"/>
            <w:vAlign w:val="top"/>
            <w:tcMar>
              <w:top w:w="55" w:type="dxa"/>
              <w:start w:w="65" w:type="dxa"/>
              <w:bottom w:w="55" w:type="dxa"/>
              <w:end w:w="65" w:type="dxa"/>
            </w:tcMar>
            <w:shd w:fill="F8FAFC"/>
          </w:tcPr>
          <w:p>
            <w:pPr>
              <w:spacing w:after="0"/>
            </w:pPr>
            <w:r/>
            <w:r>
              <w:rPr>
                <w:rFonts w:ascii="Aptos" w:hAnsi="Aptos"/>
                <w:b w:val="0"/>
                <w:sz w:val="12"/>
              </w:rPr>
              <w:t>AR-01</w:t>
            </w:r>
          </w:p>
        </w:tc>
        <w:tc>
          <w:tcPr>
            <w:tcW w:type="dxa" w:w="2570"/>
            <w:vAlign w:val="top"/>
            <w:tcMar>
              <w:top w:w="55" w:type="dxa"/>
              <w:start w:w="65" w:type="dxa"/>
              <w:bottom w:w="55" w:type="dxa"/>
              <w:end w:w="65" w:type="dxa"/>
            </w:tcMar>
            <w:shd w:fill="F8FAFC"/>
          </w:tcPr>
          <w:p>
            <w:pPr>
              <w:spacing w:after="0"/>
            </w:pPr>
            <w:r/>
            <w:r>
              <w:rPr>
                <w:rFonts w:ascii="Aptos" w:hAnsi="Aptos"/>
                <w:b w:val="0"/>
                <w:sz w:val="12"/>
              </w:rPr>
              <w:t>Adaptive-RAG-inspired complexity routing</w:t>
            </w:r>
          </w:p>
        </w:tc>
        <w:tc>
          <w:tcPr>
            <w:tcW w:type="dxa" w:w="2570"/>
            <w:vAlign w:val="top"/>
            <w:tcMar>
              <w:top w:w="55" w:type="dxa"/>
              <w:start w:w="65" w:type="dxa"/>
              <w:bottom w:w="55" w:type="dxa"/>
              <w:end w:w="65" w:type="dxa"/>
            </w:tcMar>
            <w:shd w:fill="F8FAFC"/>
          </w:tcPr>
          <w:p>
            <w:pPr>
              <w:spacing w:after="0"/>
            </w:pPr>
            <w:r/>
            <w:r>
              <w:rPr>
                <w:rFonts w:ascii="Aptos" w:hAnsi="Aptos"/>
                <w:b w:val="0"/>
                <w:sz w:val="12"/>
              </w:rPr>
              <w:t>How much retrieval?</w:t>
            </w:r>
          </w:p>
        </w:tc>
        <w:tc>
          <w:tcPr>
            <w:tcW w:type="dxa" w:w="2570"/>
            <w:vAlign w:val="top"/>
            <w:tcMar>
              <w:top w:w="55" w:type="dxa"/>
              <w:start w:w="65" w:type="dxa"/>
              <w:bottom w:w="55" w:type="dxa"/>
              <w:end w:w="65" w:type="dxa"/>
            </w:tcMar>
            <w:shd w:fill="F8FAFC"/>
          </w:tcPr>
          <w:p>
            <w:pPr>
              <w:spacing w:after="0"/>
            </w:pPr>
            <w:r/>
            <w:r>
              <w:rPr>
                <w:rFonts w:ascii="Aptos" w:hAnsi="Aptos"/>
                <w:b w:val="0"/>
                <w:sz w:val="12"/>
              </w:rPr>
              <w:t>t5-base classifier; A=no retrieval, B=one retrieval, C=multi-step; C max 3 steps; labels from train/dev only.</w:t>
            </w:r>
          </w:p>
        </w:tc>
      </w:tr>
      <w:tr>
        <w:tc>
          <w:tcPr>
            <w:tcW w:type="dxa" w:w="2570"/>
            <w:vAlign w:val="top"/>
            <w:tcMar>
              <w:top w:w="55" w:type="dxa"/>
              <w:start w:w="65" w:type="dxa"/>
              <w:bottom w:w="55" w:type="dxa"/>
              <w:end w:w="65" w:type="dxa"/>
            </w:tcMar>
            <w:shd w:fill="FFFFFF"/>
          </w:tcPr>
          <w:p>
            <w:pPr>
              <w:spacing w:after="0"/>
            </w:pPr>
            <w:r/>
            <w:r>
              <w:rPr>
                <w:rFonts w:ascii="Aptos" w:hAnsi="Aptos"/>
                <w:b w:val="0"/>
                <w:sz w:val="12"/>
              </w:rPr>
              <w:t>AR-02</w:t>
            </w:r>
          </w:p>
        </w:tc>
        <w:tc>
          <w:tcPr>
            <w:tcW w:type="dxa" w:w="2570"/>
            <w:vAlign w:val="top"/>
            <w:tcMar>
              <w:top w:w="55" w:type="dxa"/>
              <w:start w:w="65" w:type="dxa"/>
              <w:bottom w:w="55" w:type="dxa"/>
              <w:end w:w="65" w:type="dxa"/>
            </w:tcMar>
            <w:shd w:fill="FFFFFF"/>
          </w:tcPr>
          <w:p>
            <w:pPr>
              <w:spacing w:after="0"/>
            </w:pPr>
            <w:r/>
            <w:r>
              <w:rPr>
                <w:rFonts w:ascii="Aptos" w:hAnsi="Aptos"/>
                <w:b w:val="0"/>
                <w:sz w:val="12"/>
              </w:rPr>
              <w:t>CRAG-inspired corrective retrieval</w:t>
            </w:r>
          </w:p>
        </w:tc>
        <w:tc>
          <w:tcPr>
            <w:tcW w:type="dxa" w:w="2570"/>
            <w:vAlign w:val="top"/>
            <w:tcMar>
              <w:top w:w="55" w:type="dxa"/>
              <w:start w:w="65" w:type="dxa"/>
              <w:bottom w:w="55" w:type="dxa"/>
              <w:end w:w="65" w:type="dxa"/>
            </w:tcMar>
            <w:shd w:fill="FFFFFF"/>
          </w:tcPr>
          <w:p>
            <w:pPr>
              <w:spacing w:after="0"/>
            </w:pPr>
            <w:r/>
            <w:r>
              <w:rPr>
                <w:rFonts w:ascii="Aptos" w:hAnsi="Aptos"/>
                <w:b w:val="0"/>
                <w:sz w:val="12"/>
              </w:rPr>
              <w:t>Was retrieval good enough?</w:t>
            </w:r>
          </w:p>
        </w:tc>
        <w:tc>
          <w:tcPr>
            <w:tcW w:type="dxa" w:w="2570"/>
            <w:vAlign w:val="top"/>
            <w:tcMar>
              <w:top w:w="55" w:type="dxa"/>
              <w:start w:w="65" w:type="dxa"/>
              <w:bottom w:w="55" w:type="dxa"/>
              <w:end w:w="65" w:type="dxa"/>
            </w:tcMar>
            <w:shd w:fill="FFFFFF"/>
          </w:tcPr>
          <w:p>
            <w:pPr>
              <w:spacing w:after="0"/>
            </w:pPr>
            <w:r/>
            <w:r>
              <w:rPr>
                <w:rFonts w:ascii="Aptos" w:hAnsi="Aptos"/>
                <w:b w:val="0"/>
                <w:sz w:val="12"/>
              </w:rPr>
              <w:t>Local MiniLM cross-encoder evaluator + validation-calibrated thresholds; GOOD stop, AMBIGUOUS query one next source, BAD query remaining sources; max 2 correction rounds; no public web; no strip compression.</w:t>
            </w:r>
          </w:p>
        </w:tc>
      </w:tr>
      <w:tr>
        <w:tc>
          <w:tcPr>
            <w:tcW w:type="dxa" w:w="2570"/>
            <w:vAlign w:val="top"/>
            <w:tcMar>
              <w:top w:w="55" w:type="dxa"/>
              <w:start w:w="65" w:type="dxa"/>
              <w:bottom w:w="55" w:type="dxa"/>
              <w:end w:w="65" w:type="dxa"/>
            </w:tcMar>
            <w:shd w:fill="F8FAFC"/>
          </w:tcPr>
          <w:p>
            <w:pPr>
              <w:spacing w:after="0"/>
            </w:pPr>
            <w:r/>
            <w:r>
              <w:rPr>
                <w:rFonts w:ascii="Aptos" w:hAnsi="Aptos"/>
                <w:b w:val="0"/>
                <w:sz w:val="12"/>
              </w:rPr>
              <w:t>AR-03</w:t>
            </w:r>
          </w:p>
        </w:tc>
        <w:tc>
          <w:tcPr>
            <w:tcW w:type="dxa" w:w="2570"/>
            <w:vAlign w:val="top"/>
            <w:tcMar>
              <w:top w:w="55" w:type="dxa"/>
              <w:start w:w="65" w:type="dxa"/>
              <w:bottom w:w="55" w:type="dxa"/>
              <w:end w:w="65" w:type="dxa"/>
            </w:tcMar>
            <w:shd w:fill="F8FAFC"/>
          </w:tcPr>
          <w:p>
            <w:pPr>
              <w:spacing w:after="0"/>
            </w:pPr>
            <w:r/>
            <w:r>
              <w:rPr>
                <w:rFonts w:ascii="Aptos" w:hAnsi="Aptos"/>
                <w:b w:val="0"/>
                <w:sz w:val="12"/>
              </w:rPr>
              <w:t>AGENT-G-inspired multi-source agent</w:t>
            </w:r>
          </w:p>
        </w:tc>
        <w:tc>
          <w:tcPr>
            <w:tcW w:type="dxa" w:w="2570"/>
            <w:vAlign w:val="top"/>
            <w:tcMar>
              <w:top w:w="55" w:type="dxa"/>
              <w:start w:w="65" w:type="dxa"/>
              <w:bottom w:w="55" w:type="dxa"/>
              <w:end w:w="65" w:type="dxa"/>
            </w:tcMar>
            <w:shd w:fill="F8FAFC"/>
          </w:tcPr>
          <w:p>
            <w:pPr>
              <w:spacing w:after="0"/>
            </w:pPr>
            <w:r/>
            <w:r>
              <w:rPr>
                <w:rFonts w:ascii="Aptos" w:hAnsi="Aptos"/>
                <w:b w:val="0"/>
                <w:sz w:val="12"/>
              </w:rPr>
              <w:t>Which source/tool, input, retry, stop?</w:t>
            </w:r>
          </w:p>
        </w:tc>
        <w:tc>
          <w:tcPr>
            <w:tcW w:type="dxa" w:w="2570"/>
            <w:vAlign w:val="top"/>
            <w:tcMar>
              <w:top w:w="55" w:type="dxa"/>
              <w:start w:w="65" w:type="dxa"/>
              <w:bottom w:w="55" w:type="dxa"/>
              <w:end w:w="65" w:type="dxa"/>
            </w:tcMar>
            <w:shd w:fill="F8FAFC"/>
          </w:tcPr>
          <w:p>
            <w:pPr>
              <w:spacing w:after="0"/>
            </w:pPr>
            <w:r/>
            <w:r>
              <w:rPr>
                <w:rFonts w:ascii="Aptos" w:hAnsi="Aptos"/>
                <w:b w:val="0"/>
                <w:sz w:val="12"/>
              </w:rPr>
              <w:t>One source/tool per iteration; Text/Graph/Structured tools; cumulative evidence; validator + commentor strict JSON; max T=4; loop guard; SQL read-only.</w:t>
            </w:r>
          </w:p>
        </w:tc>
      </w:tr>
    </w:tbl>
    <w:p>
      <w:pPr>
        <w:spacing w:after="0"/>
      </w:pPr>
    </w:p>
    <w:p>
      <w:pPr>
        <w:pStyle w:val="ListNumber"/>
        <w:spacing w:after="40"/>
      </w:pPr>
      <w:r>
        <w:t>Freeze downstream retriever implementations and a simple deterministic fusion/context configuration before comparing agentic policies.</w:t>
      </w:r>
    </w:p>
    <w:p>
      <w:pPr>
        <w:pStyle w:val="ListNumber"/>
        <w:spacing w:after="40"/>
      </w:pPr>
      <w:r>
        <w:t>Implement explicit tool schemas and strict validation for every agent action.</w:t>
      </w:r>
    </w:p>
    <w:p>
      <w:pPr>
        <w:pStyle w:val="ListNumber"/>
        <w:spacing w:after="40"/>
      </w:pPr>
      <w:r>
        <w:t>Enforce retrieval-call budgets and hard iteration limits.</w:t>
      </w:r>
    </w:p>
    <w:p>
      <w:pPr>
        <w:pStyle w:val="ListNumber"/>
        <w:spacing w:after="40"/>
      </w:pPr>
      <w:r>
        <w:t>Do not allow AR-02 public web retrieval in the primary experiment.</w:t>
      </w:r>
    </w:p>
    <w:p>
      <w:pPr>
        <w:pStyle w:val="ListNumber"/>
        <w:spacing w:after="40"/>
      </w:pPr>
      <w:r>
        <w:t>Train/tune Adaptive-RAG classifier and CRAG thresholds using train/validation only.</w:t>
      </w:r>
    </w:p>
    <w:p>
      <w:pPr>
        <w:pStyle w:val="ListNumber"/>
        <w:spacing w:after="40"/>
      </w:pPr>
      <w:r>
        <w:t>Log source choice, action arguments, evidence gained, validator decision, retry reason, and stop reason at every step.</w:t>
      </w:r>
    </w:p>
    <w:p>
      <w:pPr>
        <w:pStyle w:val="ListNumber"/>
        <w:spacing w:after="40"/>
      </w:pPr>
      <w:r>
        <w:t>Evaluate source-selection accuracy, unnecessary retrieval rate, stopping accuracy, total steps, answer quality, latency, and cost.</w:t>
      </w:r>
    </w:p>
    <w:p>
      <w:pPr>
        <w:pStyle w:val="ListNumber"/>
        <w:spacing w:after="40"/>
      </w:pPr>
      <w:r>
        <w:t>Analyze failure cases where an agent routes correctly but retrieval is weak separately from failures caused by bad routing.</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9</w:t>
            </w:r>
          </w:p>
          <w:p>
            <w:pPr>
              <w:spacing w:after="0"/>
            </w:pPr>
            <w:r>
              <w:t>Stop after RQ3 validation experiments, routing/confusion tables, tool-call traces, and failure analysis. Wait for review before integration.</w:t>
            </w:r>
          </w:p>
        </w:tc>
      </w:tr>
    </w:tbl>
    <w:p>
      <w:pPr>
        <w:spacing w:after="0"/>
      </w:pPr>
    </w:p>
    <w:p>
      <w:pPr>
        <w:pStyle w:val="Heading1"/>
      </w:pPr>
      <w:r>
        <w:t>Phase 10 - RQ4 - Integrated Multi-Modal GraphRAG</w:t>
      </w:r>
    </w:p>
    <w:p>
      <w:pPr>
        <w:spacing w:after="40"/>
      </w:pPr>
      <w:r>
        <w:rPr>
          <w:b/>
          <w:color w:val="1F4E79"/>
        </w:rPr>
        <w:t xml:space="preserve">Objective: </w:t>
      </w:r>
      <w:r>
        <w:t>Integrate empirically selected strong components from RQ1-RQ3 and compare the complete system against B1-B4.</w:t>
      </w:r>
    </w:p>
    <w:p>
      <w:pPr>
        <w:pStyle w:val="ListNumber"/>
        <w:spacing w:after="40"/>
      </w:pPr>
      <w:r>
        <w:t>Review RQ1-RQ3 Pareto results. Do not assume a single winner; identify one or more justified integration candidates.</w:t>
      </w:r>
    </w:p>
    <w:p>
      <w:pPr>
        <w:pStyle w:val="ListNumber"/>
        <w:spacing w:after="40"/>
      </w:pPr>
      <w:r>
        <w:t>Create explicit RQ4 configuration files naming the chosen agentic, fusion, and context components.</w:t>
      </w:r>
    </w:p>
    <w:p>
      <w:pPr>
        <w:pStyle w:val="ListNumber"/>
        <w:spacing w:after="40"/>
      </w:pPr>
      <w:r>
        <w:t>Implement the integrated pipeline using the same shared interfaces; avoid custom glue logic that bypasses method contracts.</w:t>
      </w:r>
    </w:p>
    <w:p>
      <w:pPr>
        <w:pStyle w:val="ListNumber"/>
        <w:spacing w:after="40"/>
      </w:pPr>
      <w:r>
        <w:t>Define conflict-resolution precedence and provenance behavior explicitly.</w:t>
      </w:r>
    </w:p>
    <w:p>
      <w:pPr>
        <w:pStyle w:val="ListNumber"/>
        <w:spacing w:after="40"/>
      </w:pPr>
      <w:r>
        <w:t>Run validation experiments first and inspect failure traces.</w:t>
      </w:r>
    </w:p>
    <w:p>
      <w:pPr>
        <w:pStyle w:val="ListNumber"/>
        <w:spacing w:after="40"/>
      </w:pPr>
      <w:r>
        <w:t>Only after review freeze the RQ4 test configuration.</w:t>
      </w:r>
    </w:p>
    <w:p>
      <w:pPr>
        <w:pStyle w:val="ListNumber"/>
        <w:spacing w:after="40"/>
      </w:pPr>
      <w:r>
        <w:t>Compare integrated system against B1-B4 and selected strong single-component variants.</w:t>
      </w:r>
    </w:p>
    <w:p>
      <w:pPr>
        <w:pStyle w:val="ListNumber"/>
        <w:spacing w:after="40"/>
      </w:pPr>
      <w:r>
        <w:t>Run ablations removing one major component at a time: -agentic, -fusion, -context-management.</w:t>
      </w:r>
    </w:p>
    <w:p>
      <w:pPr>
        <w:pStyle w:val="CodeBlock"/>
      </w:pPr>
      <w:r>
        <w:t>Target integrated flow:</w:t>
        <w:br/>
        <w:t>Query</w:t>
        <w:br/>
        <w:t xml:space="preserve"> -&gt; Agentic Retrieval</w:t>
        <w:br/>
        <w:t xml:space="preserve"> -&gt; one or more of {Text, Graph, Structured}</w:t>
        <w:br/>
        <w:t xml:space="preserve"> -&gt; RetrievalBundle</w:t>
        <w:br/>
        <w:t xml:space="preserve"> -&gt; Cross-Modal Fusion</w:t>
        <w:br/>
        <w:t xml:space="preserve"> -&gt; Context Management</w:t>
        <w:br/>
        <w:t xml:space="preserve"> -&gt; final Generator</w:t>
        <w:br/>
        <w:t xml:space="preserve"> -&gt; Answer + provenance + metrics</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10</w:t>
            </w:r>
          </w:p>
          <w:p>
            <w:pPr>
              <w:spacing w:after="0"/>
            </w:pPr>
            <w:r>
              <w:t>Stop after the integrated validation configuration and ablation plan are reviewed. Do not run the final test campaign automatically.</w:t>
            </w:r>
          </w:p>
        </w:tc>
      </w:tr>
    </w:tbl>
    <w:p>
      <w:pPr>
        <w:spacing w:after="0"/>
      </w:pPr>
    </w:p>
    <w:p>
      <w:pPr>
        <w:pStyle w:val="Heading1"/>
      </w:pPr>
      <w:r>
        <w:t>Phase 11 - Full Experiment Campaign, Stress Tests, and Statistical Analysis</w:t>
      </w:r>
    </w:p>
    <w:p>
      <w:pPr>
        <w:spacing w:after="40"/>
      </w:pPr>
      <w:r>
        <w:rPr>
          <w:b/>
          <w:color w:val="1F4E79"/>
        </w:rPr>
        <w:t xml:space="preserve">Objective: </w:t>
      </w:r>
      <w:r>
        <w:t>Run the frozen test configurations and create defensible research evidence without tuning on test outcomes.</w:t>
      </w:r>
    </w:p>
    <w:p>
      <w:pPr>
        <w:pStyle w:val="ListNumber"/>
        <w:spacing w:after="40"/>
      </w:pPr>
      <w:r>
        <w:t>Lock code commit, dataset version, benchmark version, and all test configs before the first final test run.</w:t>
      </w:r>
    </w:p>
    <w:p>
      <w:pPr>
        <w:pStyle w:val="ListNumber"/>
        <w:spacing w:after="40"/>
      </w:pPr>
      <w:r>
        <w:t>Run B1-B4, retained RQ1/RQ2/RQ3 variants, and approved RQ4 configurations on the frozen test split.</w:t>
      </w:r>
    </w:p>
    <w:p>
      <w:pPr>
        <w:pStyle w:val="ListNumber"/>
        <w:spacing w:after="40"/>
      </w:pPr>
      <w:r>
        <w:t>Run modality-stratified, hop-stratified, and stress-stratified evaluation.</w:t>
      </w:r>
    </w:p>
    <w:p>
      <w:pPr>
        <w:pStyle w:val="ListNumber"/>
        <w:spacing w:after="40"/>
      </w:pPr>
      <w:r>
        <w:t>Run noisy-context, conflict, and unanswerable stress suites.</w:t>
      </w:r>
    </w:p>
    <w:p>
      <w:pPr>
        <w:pStyle w:val="ListNumber"/>
        <w:spacing w:after="40"/>
      </w:pPr>
      <w:r>
        <w:t>For latency/API variability, record per-query timings and report median plus distribution/percentiles; do not infer architecture superiority from one API call.</w:t>
      </w:r>
    </w:p>
    <w:p>
      <w:pPr>
        <w:pStyle w:val="ListNumber"/>
        <w:spacing w:after="40"/>
      </w:pPr>
      <w:r>
        <w:t>Use query-level paired comparisons and confidence intervals where appropriate. If statistical tests are used, document assumptions and multiple-comparison handling.</w:t>
      </w:r>
    </w:p>
    <w:p>
      <w:pPr>
        <w:pStyle w:val="ListNumber"/>
        <w:spacing w:after="40"/>
      </w:pPr>
      <w:r>
        <w:t>Produce failure taxonomy: retrieval miss, graph miss, SQL parse/execution miss, fusion loss, context pruning loss, routing error, generator error.</w:t>
      </w:r>
    </w:p>
    <w:p>
      <w:pPr>
        <w:pStyle w:val="ListNumber"/>
        <w:spacing w:after="40"/>
      </w:pPr>
      <w:r>
        <w:t>Do not alter frozen test configuration in response to disappointing results. Any fix after test observation becomes a new clearly labeled experiment/version.</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11</w:t>
            </w:r>
          </w:p>
          <w:p>
            <w:pPr>
              <w:spacing w:after="0"/>
            </w:pPr>
            <w:r>
              <w:t>Stop after all final experiment artifacts are complete and checksummed. Present the result summary and failure taxonomy for review before publication artifact generation.</w:t>
            </w:r>
          </w:p>
        </w:tc>
      </w:tr>
    </w:tbl>
    <w:p>
      <w:pPr>
        <w:spacing w:after="0"/>
      </w:pPr>
    </w:p>
    <w:p>
      <w:pPr>
        <w:pStyle w:val="Heading1"/>
      </w:pPr>
      <w:r>
        <w:t>Phase 12 - Results Package, Figures, Tables, and Manuscript Integration</w:t>
      </w:r>
    </w:p>
    <w:p>
      <w:pPr>
        <w:spacing w:after="40"/>
      </w:pPr>
      <w:r>
        <w:rPr>
          <w:b/>
          <w:color w:val="1F4E79"/>
        </w:rPr>
        <w:t xml:space="preserve">Objective: </w:t>
      </w:r>
      <w:r>
        <w:t>Convert raw experiment records into reproducible, publication-ready artifacts without inventing or smoothing results.</w:t>
      </w:r>
    </w:p>
    <w:p>
      <w:pPr>
        <w:pStyle w:val="ListNumber"/>
        <w:spacing w:after="40"/>
      </w:pPr>
      <w:r>
        <w:t>Generate master results tables from raw experiment records, not manually typed numbers.</w:t>
      </w:r>
    </w:p>
    <w:p>
      <w:pPr>
        <w:pStyle w:val="ListNumber"/>
        <w:spacing w:after="40"/>
      </w:pPr>
      <w:r>
        <w:t>Generate plots for answer quality, retrieval quality, context efficiency, latency/cost, routing behavior, and Pareto trade-offs.</w:t>
      </w:r>
    </w:p>
    <w:p>
      <w:pPr>
        <w:pStyle w:val="ListNumber"/>
        <w:spacing w:after="40"/>
      </w:pPr>
      <w:r>
        <w:t>Generate ablation tables and stress-test tables.</w:t>
      </w:r>
    </w:p>
    <w:p>
      <w:pPr>
        <w:pStyle w:val="ListNumber"/>
        <w:spacing w:after="40"/>
      </w:pPr>
      <w:r>
        <w:t>Create a machine-readable results manifest linking every figure/table to experiment IDs and source files.</w:t>
      </w:r>
    </w:p>
    <w:p>
      <w:pPr>
        <w:pStyle w:val="ListNumber"/>
        <w:spacing w:after="40"/>
      </w:pPr>
      <w:r>
        <w:t>Update the research paper placeholders only with measured results.</w:t>
      </w:r>
    </w:p>
    <w:p>
      <w:pPr>
        <w:pStyle w:val="ListNumber"/>
        <w:spacing w:after="40"/>
      </w:pPr>
      <w:r>
        <w:t>Generate a concise technical report summarizing findings, limitations, and which hypotheses were supported/not supported.</w:t>
      </w:r>
    </w:p>
    <w:p>
      <w:pPr>
        <w:pStyle w:val="ListNumber"/>
        <w:spacing w:after="40"/>
      </w:pPr>
      <w:r>
        <w:t>Archive final configs, git commit, environment lock file, dataset/benchmark manifests, and result checksums.</w:t>
      </w:r>
    </w:p>
    <w:tbl>
      <w:tblPr>
        <w:tblW w:type="auto" w:w="0"/>
        <w:jc w:val="center"/>
        <w:tblLook w:firstColumn="1" w:firstRow="1" w:lastColumn="0" w:lastRow="0" w:noHBand="0" w:noVBand="1" w:val="04A0"/>
      </w:tblPr>
      <w:tblGrid>
        <w:gridCol w:w="10282"/>
      </w:tblGrid>
      <w:tr>
        <w:tc>
          <w:tcPr>
            <w:tcW w:type="dxa" w:w="10282"/>
            <w:shd w:fill="FCE8E6"/>
            <w:tcMar>
              <w:top w:w="85" w:type="dxa"/>
              <w:start w:w="95" w:type="dxa"/>
              <w:bottom w:w="85" w:type="dxa"/>
              <w:end w:w="95" w:type="dxa"/>
            </w:tcMar>
          </w:tcPr>
          <w:p>
            <w:pPr>
              <w:spacing w:after="40"/>
            </w:pPr>
            <w:r>
              <w:rPr>
                <w:b/>
                <w:color w:val="1F4E79"/>
                <w:sz w:val="19"/>
              </w:rPr>
              <w:t>STOP GATE - Phase 12</w:t>
            </w:r>
          </w:p>
          <w:p>
            <w:pPr>
              <w:spacing w:after="0"/>
            </w:pPr>
            <w:r>
              <w:t>Stop after the final research artifact package is generated and internally consistent. No novelty/SOTA claim should be added automatically; those require a separate literature-and-results review.</w:t>
            </w:r>
          </w:p>
        </w:tc>
      </w:tr>
    </w:tbl>
    <w:p>
      <w:pPr>
        <w:spacing w:after="0"/>
      </w:pPr>
    </w:p>
    <w:p>
      <w:r>
        <w:br w:type="page"/>
      </w:r>
    </w:p>
    <w:p>
      <w:pPr>
        <w:pStyle w:val="Heading1"/>
      </w:pPr>
      <w:r>
        <w:t>6. Frozen Method Inventory for Codex</w:t>
      </w:r>
    </w:p>
    <w:p>
      <w:r>
        <w:t>This table is the authoritative method map. Codex must not replace these with similarly named libraries or full-paper implementations that change the controlled adaptation.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vAlign w:val="top"/>
            <w:tcMar>
              <w:top w:w="55" w:type="dxa"/>
              <w:start w:w="65" w:type="dxa"/>
              <w:bottom w:w="55" w:type="dxa"/>
              <w:end w:w="65" w:type="dxa"/>
            </w:tcMar>
            <w:shd w:fill="1F4E78"/>
          </w:tcPr>
          <w:p>
            <w:pPr>
              <w:spacing w:after="0"/>
            </w:pPr>
            <w:r/>
            <w:r>
              <w:rPr>
                <w:rFonts w:ascii="Aptos" w:hAnsi="Aptos"/>
                <w:b/>
                <w:color w:val="FFFFFF"/>
                <w:sz w:val="15"/>
              </w:rPr>
              <w:t>Gap</w:t>
            </w:r>
          </w:p>
        </w:tc>
        <w:tc>
          <w:tcPr>
            <w:tcW w:type="dxa" w:w="1714"/>
            <w:vAlign w:val="top"/>
            <w:tcMar>
              <w:top w:w="55" w:type="dxa"/>
              <w:start w:w="65" w:type="dxa"/>
              <w:bottom w:w="55" w:type="dxa"/>
              <w:end w:w="65" w:type="dxa"/>
            </w:tcMar>
            <w:shd w:fill="1F4E78"/>
          </w:tcPr>
          <w:p>
            <w:pPr>
              <w:spacing w:after="0"/>
            </w:pPr>
            <w:r/>
            <w:r>
              <w:rPr>
                <w:rFonts w:ascii="Aptos" w:hAnsi="Aptos"/>
                <w:b/>
                <w:color w:val="FFFFFF"/>
                <w:sz w:val="15"/>
              </w:rPr>
              <w:t>ID</w:t>
            </w:r>
          </w:p>
        </w:tc>
        <w:tc>
          <w:tcPr>
            <w:tcW w:type="dxa" w:w="1714"/>
            <w:vAlign w:val="top"/>
            <w:tcMar>
              <w:top w:w="55" w:type="dxa"/>
              <w:start w:w="65" w:type="dxa"/>
              <w:bottom w:w="55" w:type="dxa"/>
              <w:end w:w="65" w:type="dxa"/>
            </w:tcMar>
            <w:shd w:fill="1F4E78"/>
          </w:tcPr>
          <w:p>
            <w:pPr>
              <w:spacing w:after="0"/>
            </w:pPr>
            <w:r/>
            <w:r>
              <w:rPr>
                <w:rFonts w:ascii="Aptos" w:hAnsi="Aptos"/>
                <w:b/>
                <w:color w:val="FFFFFF"/>
                <w:sz w:val="15"/>
              </w:rPr>
              <w:t>Method</w:t>
            </w:r>
          </w:p>
        </w:tc>
        <w:tc>
          <w:tcPr>
            <w:tcW w:type="dxa" w:w="1714"/>
            <w:vAlign w:val="top"/>
            <w:tcMar>
              <w:top w:w="55" w:type="dxa"/>
              <w:start w:w="65" w:type="dxa"/>
              <w:bottom w:w="55" w:type="dxa"/>
              <w:end w:w="65" w:type="dxa"/>
            </w:tcMar>
            <w:shd w:fill="1F4E78"/>
          </w:tcPr>
          <w:p>
            <w:pPr>
              <w:spacing w:after="0"/>
            </w:pPr>
            <w:r/>
            <w:r>
              <w:rPr>
                <w:rFonts w:ascii="Aptos" w:hAnsi="Aptos"/>
                <w:b/>
                <w:color w:val="FFFFFF"/>
                <w:sz w:val="15"/>
              </w:rPr>
              <w:t>Algorithm type</w:t>
            </w:r>
          </w:p>
        </w:tc>
        <w:tc>
          <w:tcPr>
            <w:tcW w:type="dxa" w:w="1714"/>
            <w:vAlign w:val="top"/>
            <w:tcMar>
              <w:top w:w="55" w:type="dxa"/>
              <w:start w:w="65" w:type="dxa"/>
              <w:bottom w:w="55" w:type="dxa"/>
              <w:end w:w="65" w:type="dxa"/>
            </w:tcMar>
            <w:shd w:fill="1F4E78"/>
          </w:tcPr>
          <w:p>
            <w:pPr>
              <w:spacing w:after="0"/>
            </w:pPr>
            <w:r/>
            <w:r>
              <w:rPr>
                <w:rFonts w:ascii="Aptos" w:hAnsi="Aptos"/>
                <w:b/>
                <w:color w:val="FFFFFF"/>
                <w:sz w:val="15"/>
              </w:rPr>
              <w:t>Main component changed</w:t>
            </w:r>
          </w:p>
        </w:tc>
        <w:tc>
          <w:tcPr>
            <w:tcW w:type="dxa" w:w="1714"/>
            <w:vAlign w:val="top"/>
            <w:tcMar>
              <w:top w:w="55" w:type="dxa"/>
              <w:start w:w="65" w:type="dxa"/>
              <w:bottom w:w="55" w:type="dxa"/>
              <w:end w:w="65" w:type="dxa"/>
            </w:tcMar>
            <w:shd w:fill="1F4E78"/>
          </w:tcPr>
          <w:p>
            <w:pPr>
              <w:spacing w:after="0"/>
            </w:pPr>
            <w:r/>
            <w:r>
              <w:rPr>
                <w:rFonts w:ascii="Aptos" w:hAnsi="Aptos"/>
                <w:b/>
                <w:color w:val="FFFFFF"/>
                <w:sz w:val="15"/>
              </w:rPr>
              <w:t>Key evaluation</w:t>
            </w:r>
          </w:p>
        </w:tc>
      </w:tr>
      <w:tr>
        <w:tc>
          <w:tcPr>
            <w:tcW w:type="dxa" w:w="1714"/>
            <w:vAlign w:val="top"/>
            <w:tcMar>
              <w:top w:w="55" w:type="dxa"/>
              <w:start w:w="65" w:type="dxa"/>
              <w:bottom w:w="55" w:type="dxa"/>
              <w:end w:w="65" w:type="dxa"/>
            </w:tcMar>
            <w:shd w:fill="F8FAFC"/>
          </w:tcPr>
          <w:p>
            <w:pPr>
              <w:spacing w:after="0"/>
            </w:pPr>
            <w:r/>
            <w:r>
              <w:rPr>
                <w:rFonts w:ascii="Aptos" w:hAnsi="Aptos"/>
                <w:b w:val="0"/>
                <w:sz w:val="12"/>
              </w:rPr>
              <w:t>Context</w:t>
            </w:r>
          </w:p>
        </w:tc>
        <w:tc>
          <w:tcPr>
            <w:tcW w:type="dxa" w:w="1714"/>
            <w:vAlign w:val="top"/>
            <w:tcMar>
              <w:top w:w="55" w:type="dxa"/>
              <w:start w:w="65" w:type="dxa"/>
              <w:bottom w:w="55" w:type="dxa"/>
              <w:end w:w="65" w:type="dxa"/>
            </w:tcMar>
            <w:shd w:fill="F8FAFC"/>
          </w:tcPr>
          <w:p>
            <w:pPr>
              <w:spacing w:after="0"/>
            </w:pPr>
            <w:r/>
            <w:r>
              <w:rPr>
                <w:rFonts w:ascii="Aptos" w:hAnsi="Aptos"/>
                <w:b w:val="0"/>
                <w:sz w:val="12"/>
              </w:rPr>
              <w:t>CM-01</w:t>
            </w:r>
          </w:p>
        </w:tc>
        <w:tc>
          <w:tcPr>
            <w:tcW w:type="dxa" w:w="1714"/>
            <w:vAlign w:val="top"/>
            <w:tcMar>
              <w:top w:w="55" w:type="dxa"/>
              <w:start w:w="65" w:type="dxa"/>
              <w:bottom w:w="55" w:type="dxa"/>
              <w:end w:w="65" w:type="dxa"/>
            </w:tcMar>
            <w:shd w:fill="F8FAFC"/>
          </w:tcPr>
          <w:p>
            <w:pPr>
              <w:spacing w:after="0"/>
            </w:pPr>
            <w:r/>
            <w:r>
              <w:rPr>
                <w:rFonts w:ascii="Aptos" w:hAnsi="Aptos"/>
                <w:b w:val="0"/>
                <w:sz w:val="12"/>
              </w:rPr>
              <w:t>KG2RAG-inspired</w:t>
            </w:r>
          </w:p>
        </w:tc>
        <w:tc>
          <w:tcPr>
            <w:tcW w:type="dxa" w:w="1714"/>
            <w:vAlign w:val="top"/>
            <w:tcMar>
              <w:top w:w="55" w:type="dxa"/>
              <w:start w:w="65" w:type="dxa"/>
              <w:bottom w:w="55" w:type="dxa"/>
              <w:end w:w="65" w:type="dxa"/>
            </w:tcMar>
            <w:shd w:fill="F8FAFC"/>
          </w:tcPr>
          <w:p>
            <w:pPr>
              <w:spacing w:after="0"/>
            </w:pPr>
            <w:r/>
            <w:r>
              <w:rPr>
                <w:rFonts w:ascii="Aptos" w:hAnsi="Aptos"/>
                <w:b w:val="0"/>
                <w:sz w:val="12"/>
              </w:rPr>
              <w:t>MST structural organization + DFS + reranking</w:t>
            </w:r>
          </w:p>
        </w:tc>
        <w:tc>
          <w:tcPr>
            <w:tcW w:type="dxa" w:w="1714"/>
            <w:vAlign w:val="top"/>
            <w:tcMar>
              <w:top w:w="55" w:type="dxa"/>
              <w:start w:w="65" w:type="dxa"/>
              <w:bottom w:w="55" w:type="dxa"/>
              <w:end w:w="65" w:type="dxa"/>
            </w:tcMar>
            <w:shd w:fill="F8FAFC"/>
          </w:tcPr>
          <w:p>
            <w:pPr>
              <w:spacing w:after="0"/>
            </w:pPr>
            <w:r/>
            <w:r>
              <w:rPr>
                <w:rFonts w:ascii="Aptos" w:hAnsi="Aptos"/>
                <w:b w:val="0"/>
                <w:sz w:val="12"/>
              </w:rPr>
              <w:t>Graph evidence organization / survival</w:t>
            </w:r>
          </w:p>
        </w:tc>
        <w:tc>
          <w:tcPr>
            <w:tcW w:type="dxa" w:w="1714"/>
            <w:vAlign w:val="top"/>
            <w:tcMar>
              <w:top w:w="55" w:type="dxa"/>
              <w:start w:w="65" w:type="dxa"/>
              <w:bottom w:w="55" w:type="dxa"/>
              <w:end w:w="65" w:type="dxa"/>
            </w:tcMar>
            <w:shd w:fill="F8FAFC"/>
          </w:tcPr>
          <w:p>
            <w:pPr>
              <w:spacing w:after="0"/>
            </w:pPr>
            <w:r/>
            <w:r>
              <w:rPr>
                <w:rFonts w:ascii="Aptos" w:hAnsi="Aptos"/>
                <w:b w:val="0"/>
                <w:sz w:val="12"/>
              </w:rPr>
              <w:t>accuracy, evidence coverage, context size, redundancy, latency</w:t>
            </w:r>
          </w:p>
        </w:tc>
      </w:tr>
      <w:tr>
        <w:tc>
          <w:tcPr>
            <w:tcW w:type="dxa" w:w="1714"/>
            <w:vAlign w:val="top"/>
            <w:tcMar>
              <w:top w:w="55" w:type="dxa"/>
              <w:start w:w="65" w:type="dxa"/>
              <w:bottom w:w="55" w:type="dxa"/>
              <w:end w:w="65" w:type="dxa"/>
            </w:tcMar>
            <w:shd w:fill="FFFFFF"/>
          </w:tcPr>
          <w:p>
            <w:pPr>
              <w:spacing w:after="0"/>
            </w:pPr>
            <w:r/>
            <w:r>
              <w:rPr>
                <w:rFonts w:ascii="Aptos" w:hAnsi="Aptos"/>
                <w:b w:val="0"/>
                <w:sz w:val="12"/>
              </w:rPr>
              <w:t>Context</w:t>
            </w:r>
          </w:p>
        </w:tc>
        <w:tc>
          <w:tcPr>
            <w:tcW w:type="dxa" w:w="1714"/>
            <w:vAlign w:val="top"/>
            <w:tcMar>
              <w:top w:w="55" w:type="dxa"/>
              <w:start w:w="65" w:type="dxa"/>
              <w:bottom w:w="55" w:type="dxa"/>
              <w:end w:w="65" w:type="dxa"/>
            </w:tcMar>
            <w:shd w:fill="FFFFFF"/>
          </w:tcPr>
          <w:p>
            <w:pPr>
              <w:spacing w:after="0"/>
            </w:pPr>
            <w:r/>
            <w:r>
              <w:rPr>
                <w:rFonts w:ascii="Aptos" w:hAnsi="Aptos"/>
                <w:b w:val="0"/>
                <w:sz w:val="12"/>
              </w:rPr>
              <w:t>CM-02</w:t>
            </w:r>
          </w:p>
        </w:tc>
        <w:tc>
          <w:tcPr>
            <w:tcW w:type="dxa" w:w="1714"/>
            <w:vAlign w:val="top"/>
            <w:tcMar>
              <w:top w:w="55" w:type="dxa"/>
              <w:start w:w="65" w:type="dxa"/>
              <w:bottom w:w="55" w:type="dxa"/>
              <w:end w:w="65" w:type="dxa"/>
            </w:tcMar>
            <w:shd w:fill="FFFFFF"/>
          </w:tcPr>
          <w:p>
            <w:pPr>
              <w:spacing w:after="0"/>
            </w:pPr>
            <w:r/>
            <w:r>
              <w:rPr>
                <w:rFonts w:ascii="Aptos" w:hAnsi="Aptos"/>
                <w:b w:val="0"/>
                <w:sz w:val="12"/>
              </w:rPr>
              <w:t>G-Retriever-inspired PCST</w:t>
            </w:r>
          </w:p>
        </w:tc>
        <w:tc>
          <w:tcPr>
            <w:tcW w:type="dxa" w:w="1714"/>
            <w:vAlign w:val="top"/>
            <w:tcMar>
              <w:top w:w="55" w:type="dxa"/>
              <w:start w:w="65" w:type="dxa"/>
              <w:bottom w:w="55" w:type="dxa"/>
              <w:end w:w="65" w:type="dxa"/>
            </w:tcMar>
            <w:shd w:fill="FFFFFF"/>
          </w:tcPr>
          <w:p>
            <w:pPr>
              <w:spacing w:after="0"/>
            </w:pPr>
            <w:r/>
            <w:r>
              <w:rPr>
                <w:rFonts w:ascii="Aptos" w:hAnsi="Aptos"/>
                <w:b w:val="0"/>
                <w:sz w:val="12"/>
              </w:rPr>
              <w:t>Prize-Collecting Steiner Tree optimization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Graph evidence selection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graph precision/recall, context size, answer quality, latency</w:t>
            </w:r>
          </w:p>
        </w:tc>
      </w:tr>
      <w:tr>
        <w:tc>
          <w:tcPr>
            <w:tcW w:type="dxa" w:w="1714"/>
            <w:vAlign w:val="top"/>
            <w:tcMar>
              <w:top w:w="55" w:type="dxa"/>
              <w:start w:w="65" w:type="dxa"/>
              <w:bottom w:w="55" w:type="dxa"/>
              <w:end w:w="65" w:type="dxa"/>
            </w:tcMar>
            <w:shd w:fill="F8FAFC"/>
          </w:tcPr>
          <w:p>
            <w:pPr>
              <w:spacing w:after="0"/>
            </w:pPr>
            <w:r/>
            <w:r>
              <w:rPr>
                <w:rFonts w:ascii="Aptos" w:hAnsi="Aptos"/>
                <w:b w:val="0"/>
                <w:sz w:val="12"/>
              </w:rPr>
              <w:t>Context</w:t>
            </w:r>
          </w:p>
        </w:tc>
        <w:tc>
          <w:tcPr>
            <w:tcW w:type="dxa" w:w="1714"/>
            <w:vAlign w:val="top"/>
            <w:tcMar>
              <w:top w:w="55" w:type="dxa"/>
              <w:start w:w="65" w:type="dxa"/>
              <w:bottom w:w="55" w:type="dxa"/>
              <w:end w:w="65" w:type="dxa"/>
            </w:tcMar>
            <w:shd w:fill="F8FAFC"/>
          </w:tcPr>
          <w:p>
            <w:pPr>
              <w:spacing w:after="0"/>
            </w:pPr>
            <w:r/>
            <w:r>
              <w:rPr>
                <w:rFonts w:ascii="Aptos" w:hAnsi="Aptos"/>
                <w:b w:val="0"/>
                <w:sz w:val="12"/>
              </w:rPr>
              <w:t>CM-03</w:t>
            </w:r>
          </w:p>
        </w:tc>
        <w:tc>
          <w:tcPr>
            <w:tcW w:type="dxa" w:w="1714"/>
            <w:vAlign w:val="top"/>
            <w:tcMar>
              <w:top w:w="55" w:type="dxa"/>
              <w:start w:w="65" w:type="dxa"/>
              <w:bottom w:w="55" w:type="dxa"/>
              <w:end w:w="65" w:type="dxa"/>
            </w:tcMar>
            <w:shd w:fill="F8FAFC"/>
          </w:tcPr>
          <w:p>
            <w:pPr>
              <w:spacing w:after="0"/>
            </w:pPr>
            <w:r/>
            <w:r>
              <w:rPr>
                <w:rFonts w:ascii="Aptos" w:hAnsi="Aptos"/>
                <w:b w:val="0"/>
                <w:sz w:val="12"/>
              </w:rPr>
              <w:t>QAFD-RAG-inspired</w:t>
            </w:r>
          </w:p>
        </w:tc>
        <w:tc>
          <w:tcPr>
            <w:tcW w:type="dxa" w:w="1714"/>
            <w:vAlign w:val="top"/>
            <w:tcMar>
              <w:top w:w="55" w:type="dxa"/>
              <w:start w:w="65" w:type="dxa"/>
              <w:bottom w:w="55" w:type="dxa"/>
              <w:end w:w="65" w:type="dxa"/>
            </w:tcMar>
            <w:shd w:fill="F8FAFC"/>
          </w:tcPr>
          <w:p>
            <w:pPr>
              <w:spacing w:after="0"/>
            </w:pPr>
            <w:r/>
            <w:r>
              <w:rPr>
                <w:rFonts w:ascii="Aptos" w:hAnsi="Aptos"/>
                <w:b w:val="0"/>
                <w:sz w:val="12"/>
              </w:rPr>
              <w:t>Query-aware flow diffusion</w:t>
            </w:r>
          </w:p>
        </w:tc>
        <w:tc>
          <w:tcPr>
            <w:tcW w:type="dxa" w:w="1714"/>
            <w:vAlign w:val="top"/>
            <w:tcMar>
              <w:top w:w="55" w:type="dxa"/>
              <w:start w:w="65" w:type="dxa"/>
              <w:bottom w:w="55" w:type="dxa"/>
              <w:end w:w="65" w:type="dxa"/>
            </w:tcMar>
            <w:shd w:fill="F8FAFC"/>
          </w:tcPr>
          <w:p>
            <w:pPr>
              <w:spacing w:after="0"/>
            </w:pPr>
            <w:r/>
            <w:r>
              <w:rPr>
                <w:rFonts w:ascii="Aptos" w:hAnsi="Aptos"/>
                <w:b w:val="0"/>
                <w:sz w:val="12"/>
              </w:rPr>
              <w:t>Graph support selection</w:t>
            </w:r>
          </w:p>
        </w:tc>
        <w:tc>
          <w:tcPr>
            <w:tcW w:type="dxa" w:w="1714"/>
            <w:vAlign w:val="top"/>
            <w:tcMar>
              <w:top w:w="55" w:type="dxa"/>
              <w:start w:w="65" w:type="dxa"/>
              <w:bottom w:w="55" w:type="dxa"/>
              <w:end w:w="65" w:type="dxa"/>
            </w:tcMar>
            <w:shd w:fill="F8FAFC"/>
          </w:tcPr>
          <w:p>
            <w:pPr>
              <w:spacing w:after="0"/>
            </w:pPr>
            <w:r/>
            <w:r>
              <w:rPr>
                <w:rFonts w:ascii="Aptos" w:hAnsi="Aptos"/>
                <w:b w:val="0"/>
                <w:sz w:val="12"/>
              </w:rPr>
              <w:t>relevant-node recall, context reduction, faithfulness, latency</w:t>
            </w:r>
          </w:p>
        </w:tc>
      </w:tr>
      <w:tr>
        <w:tc>
          <w:tcPr>
            <w:tcW w:type="dxa" w:w="1714"/>
            <w:vAlign w:val="top"/>
            <w:tcMar>
              <w:top w:w="55" w:type="dxa"/>
              <w:start w:w="65" w:type="dxa"/>
              <w:bottom w:w="55" w:type="dxa"/>
              <w:end w:w="65" w:type="dxa"/>
            </w:tcMar>
            <w:shd w:fill="FFFFFF"/>
          </w:tcPr>
          <w:p>
            <w:pPr>
              <w:spacing w:after="0"/>
            </w:pPr>
            <w:r/>
            <w:r>
              <w:rPr>
                <w:rFonts w:ascii="Aptos" w:hAnsi="Aptos"/>
                <w:b w:val="0"/>
                <w:sz w:val="12"/>
              </w:rPr>
              <w:t>Fusion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CF-01</w:t>
            </w:r>
          </w:p>
        </w:tc>
        <w:tc>
          <w:tcPr>
            <w:tcW w:type="dxa" w:w="1714"/>
            <w:vAlign w:val="top"/>
            <w:tcMar>
              <w:top w:w="55" w:type="dxa"/>
              <w:start w:w="65" w:type="dxa"/>
              <w:bottom w:w="55" w:type="dxa"/>
              <w:end w:w="65" w:type="dxa"/>
            </w:tcMar>
            <w:shd w:fill="FFFFFF"/>
          </w:tcPr>
          <w:p>
            <w:pPr>
              <w:spacing w:after="0"/>
            </w:pPr>
            <w:r/>
            <w:r>
              <w:rPr>
                <w:rFonts w:ascii="Aptos" w:hAnsi="Aptos"/>
                <w:b w:val="0"/>
                <w:sz w:val="12"/>
              </w:rPr>
              <w:t>KAG-inspired</w:t>
            </w:r>
          </w:p>
        </w:tc>
        <w:tc>
          <w:tcPr>
            <w:tcW w:type="dxa" w:w="1714"/>
            <w:vAlign w:val="top"/>
            <w:tcMar>
              <w:top w:w="55" w:type="dxa"/>
              <w:start w:w="65" w:type="dxa"/>
              <w:bottom w:w="55" w:type="dxa"/>
              <w:end w:w="65" w:type="dxa"/>
            </w:tcMar>
            <w:shd w:fill="FFFFFF"/>
          </w:tcPr>
          <w:p>
            <w:pPr>
              <w:spacing w:after="0"/>
            </w:pPr>
            <w:r/>
            <w:r>
              <w:rPr>
                <w:rFonts w:ascii="Aptos" w:hAnsi="Aptos"/>
                <w:b w:val="0"/>
                <w:sz w:val="12"/>
              </w:rPr>
              <w:t>Entity-aligned provenance-preserving early fusion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Evidence representation/combination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alignment correctness, source coverage, faithfulness, redundancy</w:t>
            </w:r>
          </w:p>
        </w:tc>
      </w:tr>
      <w:tr>
        <w:tc>
          <w:tcPr>
            <w:tcW w:type="dxa" w:w="1714"/>
            <w:vAlign w:val="top"/>
            <w:tcMar>
              <w:top w:w="55" w:type="dxa"/>
              <w:start w:w="65" w:type="dxa"/>
              <w:bottom w:w="55" w:type="dxa"/>
              <w:end w:w="65" w:type="dxa"/>
            </w:tcMar>
            <w:shd w:fill="F8FAFC"/>
          </w:tcPr>
          <w:p>
            <w:pPr>
              <w:spacing w:after="0"/>
            </w:pPr>
            <w:r/>
            <w:r>
              <w:rPr>
                <w:rFonts w:ascii="Aptos" w:hAnsi="Aptos"/>
                <w:b w:val="0"/>
                <w:sz w:val="12"/>
              </w:rPr>
              <w:t>Fusion</w:t>
            </w:r>
          </w:p>
        </w:tc>
        <w:tc>
          <w:tcPr>
            <w:tcW w:type="dxa" w:w="1714"/>
            <w:vAlign w:val="top"/>
            <w:tcMar>
              <w:top w:w="55" w:type="dxa"/>
              <w:start w:w="65" w:type="dxa"/>
              <w:bottom w:w="55" w:type="dxa"/>
              <w:end w:w="65" w:type="dxa"/>
            </w:tcMar>
            <w:shd w:fill="F8FAFC"/>
          </w:tcPr>
          <w:p>
            <w:pPr>
              <w:spacing w:after="0"/>
            </w:pPr>
            <w:r/>
            <w:r>
              <w:rPr>
                <w:rFonts w:ascii="Aptos" w:hAnsi="Aptos"/>
                <w:b w:val="0"/>
                <w:sz w:val="12"/>
              </w:rPr>
              <w:t>CF-02</w:t>
            </w:r>
          </w:p>
        </w:tc>
        <w:tc>
          <w:tcPr>
            <w:tcW w:type="dxa" w:w="1714"/>
            <w:vAlign w:val="top"/>
            <w:tcMar>
              <w:top w:w="55" w:type="dxa"/>
              <w:start w:w="65" w:type="dxa"/>
              <w:bottom w:w="55" w:type="dxa"/>
              <w:end w:w="65" w:type="dxa"/>
            </w:tcMar>
            <w:shd w:fill="F8FAFC"/>
          </w:tcPr>
          <w:p>
            <w:pPr>
              <w:spacing w:after="0"/>
            </w:pPr>
            <w:r/>
            <w:r>
              <w:rPr>
                <w:rFonts w:ascii="Aptos" w:hAnsi="Aptos"/>
                <w:b w:val="0"/>
                <w:sz w:val="12"/>
              </w:rPr>
              <w:t>SAG-inspired</w:t>
            </w:r>
          </w:p>
        </w:tc>
        <w:tc>
          <w:tcPr>
            <w:tcW w:type="dxa" w:w="1714"/>
            <w:vAlign w:val="top"/>
            <w:tcMar>
              <w:top w:w="55" w:type="dxa"/>
              <w:start w:w="65" w:type="dxa"/>
              <w:bottom w:w="55" w:type="dxa"/>
              <w:end w:w="65" w:type="dxa"/>
            </w:tcMar>
            <w:shd w:fill="F8FAFC"/>
          </w:tcPr>
          <w:p>
            <w:pPr>
              <w:spacing w:after="0"/>
            </w:pPr>
            <w:r/>
            <w:r>
              <w:rPr>
                <w:rFonts w:ascii="Aptos" w:hAnsi="Aptos"/>
                <w:b w:val="0"/>
                <w:sz w:val="12"/>
              </w:rPr>
              <w:t>Dual-path contextual mid-level fusion</w:t>
            </w:r>
          </w:p>
        </w:tc>
        <w:tc>
          <w:tcPr>
            <w:tcW w:type="dxa" w:w="1714"/>
            <w:vAlign w:val="top"/>
            <w:tcMar>
              <w:top w:w="55" w:type="dxa"/>
              <w:start w:w="65" w:type="dxa"/>
              <w:bottom w:w="55" w:type="dxa"/>
              <w:end w:w="65" w:type="dxa"/>
            </w:tcMar>
            <w:shd w:fill="F8FAFC"/>
          </w:tcPr>
          <w:p>
            <w:pPr>
              <w:spacing w:after="0"/>
            </w:pPr>
            <w:r/>
            <w:r>
              <w:rPr>
                <w:rFonts w:ascii="Aptos" w:hAnsi="Aptos"/>
                <w:b w:val="0"/>
                <w:sz w:val="12"/>
              </w:rPr>
              <w:t>Candidate evidence selection across sources</w:t>
            </w:r>
          </w:p>
        </w:tc>
        <w:tc>
          <w:tcPr>
            <w:tcW w:type="dxa" w:w="1714"/>
            <w:vAlign w:val="top"/>
            <w:tcMar>
              <w:top w:w="55" w:type="dxa"/>
              <w:start w:w="65" w:type="dxa"/>
              <w:bottom w:w="55" w:type="dxa"/>
              <w:end w:w="65" w:type="dxa"/>
            </w:tcMar>
            <w:shd w:fill="F8FAFC"/>
          </w:tcPr>
          <w:p>
            <w:pPr>
              <w:spacing w:after="0"/>
            </w:pPr>
            <w:r/>
            <w:r>
              <w:rPr>
                <w:rFonts w:ascii="Aptos" w:hAnsi="Aptos"/>
                <w:b w:val="0"/>
                <w:sz w:val="12"/>
              </w:rPr>
              <w:t>selector accuracy, evidence precision/coverage, context size</w:t>
            </w:r>
          </w:p>
        </w:tc>
      </w:tr>
      <w:tr>
        <w:tc>
          <w:tcPr>
            <w:tcW w:type="dxa" w:w="1714"/>
            <w:vAlign w:val="top"/>
            <w:tcMar>
              <w:top w:w="55" w:type="dxa"/>
              <w:start w:w="65" w:type="dxa"/>
              <w:bottom w:w="55" w:type="dxa"/>
              <w:end w:w="65" w:type="dxa"/>
            </w:tcMar>
            <w:shd w:fill="FFFFFF"/>
          </w:tcPr>
          <w:p>
            <w:pPr>
              <w:spacing w:after="0"/>
            </w:pPr>
            <w:r/>
            <w:r>
              <w:rPr>
                <w:rFonts w:ascii="Aptos" w:hAnsi="Aptos"/>
                <w:b w:val="0"/>
                <w:sz w:val="12"/>
              </w:rPr>
              <w:t>Fusion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CF-03</w:t>
            </w:r>
          </w:p>
        </w:tc>
        <w:tc>
          <w:tcPr>
            <w:tcW w:type="dxa" w:w="1714"/>
            <w:vAlign w:val="top"/>
            <w:tcMar>
              <w:top w:w="55" w:type="dxa"/>
              <w:start w:w="65" w:type="dxa"/>
              <w:bottom w:w="55" w:type="dxa"/>
              <w:end w:w="65" w:type="dxa"/>
            </w:tcMar>
            <w:shd w:fill="FFFFFF"/>
          </w:tcPr>
          <w:p>
            <w:pPr>
              <w:spacing w:after="0"/>
            </w:pPr>
            <w:r/>
            <w:r>
              <w:rPr>
                <w:rFonts w:ascii="Aptos" w:hAnsi="Aptos"/>
                <w:b w:val="0"/>
                <w:sz w:val="12"/>
              </w:rPr>
              <w:t>MegaRAG-inspired</w:t>
            </w:r>
          </w:p>
        </w:tc>
        <w:tc>
          <w:tcPr>
            <w:tcW w:type="dxa" w:w="1714"/>
            <w:vAlign w:val="top"/>
            <w:tcMar>
              <w:top w:w="55" w:type="dxa"/>
              <w:start w:w="65" w:type="dxa"/>
              <w:bottom w:w="55" w:type="dxa"/>
              <w:end w:w="65" w:type="dxa"/>
            </w:tcMar>
            <w:shd w:fill="FFFFFF"/>
          </w:tcPr>
          <w:p>
            <w:pPr>
              <w:spacing w:after="0"/>
            </w:pPr>
            <w:r/>
            <w:r>
              <w:rPr>
                <w:rFonts w:ascii="Aptos" w:hAnsi="Aptos"/>
                <w:b w:val="0"/>
                <w:sz w:val="12"/>
              </w:rPr>
              <w:t>Source-specific intermediate answers + late fusion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Answer-level combination</w:t>
            </w:r>
          </w:p>
        </w:tc>
        <w:tc>
          <w:tcPr>
            <w:tcW w:type="dxa" w:w="1714"/>
            <w:vAlign w:val="top"/>
            <w:tcMar>
              <w:top w:w="55" w:type="dxa"/>
              <w:start w:w="65" w:type="dxa"/>
              <w:bottom w:w="55" w:type="dxa"/>
              <w:end w:w="65" w:type="dxa"/>
            </w:tcMar>
            <w:shd w:fill="FFFFFF"/>
          </w:tcPr>
          <w:p>
            <w:pPr>
              <w:spacing w:after="0"/>
            </w:pPr>
            <w:r/>
            <w:r>
              <w:rPr>
                <w:rFonts w:ascii="Aptos" w:hAnsi="Aptos"/>
                <w:b w:val="0"/>
                <w:sz w:val="12"/>
              </w:rPr>
              <w:t>accuracy, conflict handling, calls, latency, cost</w:t>
            </w:r>
          </w:p>
        </w:tc>
      </w:tr>
      <w:tr>
        <w:tc>
          <w:tcPr>
            <w:tcW w:type="dxa" w:w="1714"/>
            <w:vAlign w:val="top"/>
            <w:tcMar>
              <w:top w:w="55" w:type="dxa"/>
              <w:start w:w="65" w:type="dxa"/>
              <w:bottom w:w="55" w:type="dxa"/>
              <w:end w:w="65" w:type="dxa"/>
            </w:tcMar>
            <w:shd w:fill="F8FAFC"/>
          </w:tcPr>
          <w:p>
            <w:pPr>
              <w:spacing w:after="0"/>
            </w:pPr>
            <w:r/>
            <w:r>
              <w:rPr>
                <w:rFonts w:ascii="Aptos" w:hAnsi="Aptos"/>
                <w:b w:val="0"/>
                <w:sz w:val="12"/>
              </w:rPr>
              <w:t>Agentic</w:t>
            </w:r>
          </w:p>
        </w:tc>
        <w:tc>
          <w:tcPr>
            <w:tcW w:type="dxa" w:w="1714"/>
            <w:vAlign w:val="top"/>
            <w:tcMar>
              <w:top w:w="55" w:type="dxa"/>
              <w:start w:w="65" w:type="dxa"/>
              <w:bottom w:w="55" w:type="dxa"/>
              <w:end w:w="65" w:type="dxa"/>
            </w:tcMar>
            <w:shd w:fill="F8FAFC"/>
          </w:tcPr>
          <w:p>
            <w:pPr>
              <w:spacing w:after="0"/>
            </w:pPr>
            <w:r/>
            <w:r>
              <w:rPr>
                <w:rFonts w:ascii="Aptos" w:hAnsi="Aptos"/>
                <w:b w:val="0"/>
                <w:sz w:val="12"/>
              </w:rPr>
              <w:t>AR-01</w:t>
            </w:r>
          </w:p>
        </w:tc>
        <w:tc>
          <w:tcPr>
            <w:tcW w:type="dxa" w:w="1714"/>
            <w:vAlign w:val="top"/>
            <w:tcMar>
              <w:top w:w="55" w:type="dxa"/>
              <w:start w:w="65" w:type="dxa"/>
              <w:bottom w:w="55" w:type="dxa"/>
              <w:end w:w="65" w:type="dxa"/>
            </w:tcMar>
            <w:shd w:fill="F8FAFC"/>
          </w:tcPr>
          <w:p>
            <w:pPr>
              <w:spacing w:after="0"/>
            </w:pPr>
            <w:r/>
            <w:r>
              <w:rPr>
                <w:rFonts w:ascii="Aptos" w:hAnsi="Aptos"/>
                <w:b w:val="0"/>
                <w:sz w:val="12"/>
              </w:rPr>
              <w:t>Adaptive-RAG-inspired</w:t>
            </w:r>
          </w:p>
        </w:tc>
        <w:tc>
          <w:tcPr>
            <w:tcW w:type="dxa" w:w="1714"/>
            <w:vAlign w:val="top"/>
            <w:tcMar>
              <w:top w:w="55" w:type="dxa"/>
              <w:start w:w="65" w:type="dxa"/>
              <w:bottom w:w="55" w:type="dxa"/>
              <w:end w:w="65" w:type="dxa"/>
            </w:tcMar>
            <w:shd w:fill="F8FAFC"/>
          </w:tcPr>
          <w:p>
            <w:pPr>
              <w:spacing w:after="0"/>
            </w:pPr>
            <w:r/>
            <w:r>
              <w:rPr>
                <w:rFonts w:ascii="Aptos" w:hAnsi="Aptos"/>
                <w:b w:val="0"/>
                <w:sz w:val="12"/>
              </w:rPr>
              <w:t>Complexity classification / adaptive depth</w:t>
            </w:r>
          </w:p>
        </w:tc>
        <w:tc>
          <w:tcPr>
            <w:tcW w:type="dxa" w:w="1714"/>
            <w:vAlign w:val="top"/>
            <w:tcMar>
              <w:top w:w="55" w:type="dxa"/>
              <w:start w:w="65" w:type="dxa"/>
              <w:bottom w:w="55" w:type="dxa"/>
              <w:end w:w="65" w:type="dxa"/>
            </w:tcMar>
            <w:shd w:fill="F8FAFC"/>
          </w:tcPr>
          <w:p>
            <w:pPr>
              <w:spacing w:after="0"/>
            </w:pPr>
            <w:r/>
            <w:r>
              <w:rPr>
                <w:rFonts w:ascii="Aptos" w:hAnsi="Aptos"/>
                <w:b w:val="0"/>
                <w:sz w:val="12"/>
              </w:rPr>
              <w:t>Retrieval amount</w:t>
            </w:r>
          </w:p>
        </w:tc>
        <w:tc>
          <w:tcPr>
            <w:tcW w:type="dxa" w:w="1714"/>
            <w:vAlign w:val="top"/>
            <w:tcMar>
              <w:top w:w="55" w:type="dxa"/>
              <w:start w:w="65" w:type="dxa"/>
              <w:bottom w:w="55" w:type="dxa"/>
              <w:end w:w="65" w:type="dxa"/>
            </w:tcMar>
            <w:shd w:fill="F8FAFC"/>
          </w:tcPr>
          <w:p>
            <w:pPr>
              <w:spacing w:after="0"/>
            </w:pPr>
            <w:r/>
            <w:r>
              <w:rPr>
                <w:rFonts w:ascii="Aptos" w:hAnsi="Aptos"/>
                <w:b w:val="0"/>
                <w:sz w:val="12"/>
              </w:rPr>
              <w:t>routing accuracy, steps, unnecessary retrieval, latency</w:t>
            </w:r>
          </w:p>
        </w:tc>
      </w:tr>
      <w:tr>
        <w:tc>
          <w:tcPr>
            <w:tcW w:type="dxa" w:w="1714"/>
            <w:vAlign w:val="top"/>
            <w:tcMar>
              <w:top w:w="55" w:type="dxa"/>
              <w:start w:w="65" w:type="dxa"/>
              <w:bottom w:w="55" w:type="dxa"/>
              <w:end w:w="65" w:type="dxa"/>
            </w:tcMar>
            <w:shd w:fill="FFFFFF"/>
          </w:tcPr>
          <w:p>
            <w:pPr>
              <w:spacing w:after="0"/>
            </w:pPr>
            <w:r/>
            <w:r>
              <w:rPr>
                <w:rFonts w:ascii="Aptos" w:hAnsi="Aptos"/>
                <w:b w:val="0"/>
                <w:sz w:val="12"/>
              </w:rPr>
              <w:t>Agentic</w:t>
            </w:r>
          </w:p>
        </w:tc>
        <w:tc>
          <w:tcPr>
            <w:tcW w:type="dxa" w:w="1714"/>
            <w:vAlign w:val="top"/>
            <w:tcMar>
              <w:top w:w="55" w:type="dxa"/>
              <w:start w:w="65" w:type="dxa"/>
              <w:bottom w:w="55" w:type="dxa"/>
              <w:end w:w="65" w:type="dxa"/>
            </w:tcMar>
            <w:shd w:fill="FFFFFF"/>
          </w:tcPr>
          <w:p>
            <w:pPr>
              <w:spacing w:after="0"/>
            </w:pPr>
            <w:r/>
            <w:r>
              <w:rPr>
                <w:rFonts w:ascii="Aptos" w:hAnsi="Aptos"/>
                <w:b w:val="0"/>
                <w:sz w:val="12"/>
              </w:rPr>
              <w:t>AR-02</w:t>
            </w:r>
          </w:p>
        </w:tc>
        <w:tc>
          <w:tcPr>
            <w:tcW w:type="dxa" w:w="1714"/>
            <w:vAlign w:val="top"/>
            <w:tcMar>
              <w:top w:w="55" w:type="dxa"/>
              <w:start w:w="65" w:type="dxa"/>
              <w:bottom w:w="55" w:type="dxa"/>
              <w:end w:w="65" w:type="dxa"/>
            </w:tcMar>
            <w:shd w:fill="FFFFFF"/>
          </w:tcPr>
          <w:p>
            <w:pPr>
              <w:spacing w:after="0"/>
            </w:pPr>
            <w:r/>
            <w:r>
              <w:rPr>
                <w:rFonts w:ascii="Aptos" w:hAnsi="Aptos"/>
                <w:b w:val="0"/>
                <w:sz w:val="12"/>
              </w:rPr>
              <w:t>CRAG-inspired</w:t>
            </w:r>
          </w:p>
        </w:tc>
        <w:tc>
          <w:tcPr>
            <w:tcW w:type="dxa" w:w="1714"/>
            <w:vAlign w:val="top"/>
            <w:tcMar>
              <w:top w:w="55" w:type="dxa"/>
              <w:start w:w="65" w:type="dxa"/>
              <w:bottom w:w="55" w:type="dxa"/>
              <w:end w:w="65" w:type="dxa"/>
            </w:tcMar>
            <w:shd w:fill="FFFFFF"/>
          </w:tcPr>
          <w:p>
            <w:pPr>
              <w:spacing w:after="0"/>
            </w:pPr>
            <w:r/>
            <w:r>
              <w:rPr>
                <w:rFonts w:ascii="Aptos" w:hAnsi="Aptos"/>
                <w:b w:val="0"/>
                <w:sz w:val="12"/>
              </w:rPr>
              <w:t>Retrieval-quality evaluation + correction policy</w:t>
            </w:r>
          </w:p>
        </w:tc>
        <w:tc>
          <w:tcPr>
            <w:tcW w:type="dxa" w:w="1714"/>
            <w:vAlign w:val="top"/>
            <w:tcMar>
              <w:top w:w="55" w:type="dxa"/>
              <w:start w:w="65" w:type="dxa"/>
              <w:bottom w:w="55" w:type="dxa"/>
              <w:end w:w="65" w:type="dxa"/>
            </w:tcMar>
            <w:shd w:fill="FFFFFF"/>
          </w:tcPr>
          <w:p>
            <w:pPr>
              <w:spacing w:after="0"/>
            </w:pPr>
            <w:r/>
            <w:r>
              <w:rPr>
                <w:rFonts w:ascii="Aptos" w:hAnsi="Aptos"/>
                <w:b w:val="0"/>
                <w:sz w:val="12"/>
              </w:rPr>
              <w:t>Retry/expand/stop behavior</w:t>
            </w:r>
          </w:p>
        </w:tc>
        <w:tc>
          <w:tcPr>
            <w:tcW w:type="dxa" w:w="1714"/>
            <w:vAlign w:val="top"/>
            <w:tcMar>
              <w:top w:w="55" w:type="dxa"/>
              <w:start w:w="65" w:type="dxa"/>
              <w:bottom w:w="55" w:type="dxa"/>
              <w:end w:w="65" w:type="dxa"/>
            </w:tcMar>
            <w:shd w:fill="FFFFFF"/>
          </w:tcPr>
          <w:p>
            <w:pPr>
              <w:spacing w:after="0"/>
            </w:pPr>
            <w:r/>
            <w:r>
              <w:rPr>
                <w:rFonts w:ascii="Aptos" w:hAnsi="Aptos"/>
                <w:b w:val="0"/>
                <w:sz w:val="12"/>
              </w:rPr>
              <w:t>evaluator accuracy, correction success, calls, answer quality</w:t>
            </w:r>
          </w:p>
        </w:tc>
      </w:tr>
      <w:tr>
        <w:tc>
          <w:tcPr>
            <w:tcW w:type="dxa" w:w="1714"/>
            <w:vAlign w:val="top"/>
            <w:tcMar>
              <w:top w:w="55" w:type="dxa"/>
              <w:start w:w="65" w:type="dxa"/>
              <w:bottom w:w="55" w:type="dxa"/>
              <w:end w:w="65" w:type="dxa"/>
            </w:tcMar>
            <w:shd w:fill="F8FAFC"/>
          </w:tcPr>
          <w:p>
            <w:pPr>
              <w:spacing w:after="0"/>
            </w:pPr>
            <w:r/>
            <w:r>
              <w:rPr>
                <w:rFonts w:ascii="Aptos" w:hAnsi="Aptos"/>
                <w:b w:val="0"/>
                <w:sz w:val="12"/>
              </w:rPr>
              <w:t>Agentic</w:t>
            </w:r>
          </w:p>
        </w:tc>
        <w:tc>
          <w:tcPr>
            <w:tcW w:type="dxa" w:w="1714"/>
            <w:vAlign w:val="top"/>
            <w:tcMar>
              <w:top w:w="55" w:type="dxa"/>
              <w:start w:w="65" w:type="dxa"/>
              <w:bottom w:w="55" w:type="dxa"/>
              <w:end w:w="65" w:type="dxa"/>
            </w:tcMar>
            <w:shd w:fill="F8FAFC"/>
          </w:tcPr>
          <w:p>
            <w:pPr>
              <w:spacing w:after="0"/>
            </w:pPr>
            <w:r/>
            <w:r>
              <w:rPr>
                <w:rFonts w:ascii="Aptos" w:hAnsi="Aptos"/>
                <w:b w:val="0"/>
                <w:sz w:val="12"/>
              </w:rPr>
              <w:t>AR-03</w:t>
            </w:r>
          </w:p>
        </w:tc>
        <w:tc>
          <w:tcPr>
            <w:tcW w:type="dxa" w:w="1714"/>
            <w:vAlign w:val="top"/>
            <w:tcMar>
              <w:top w:w="55" w:type="dxa"/>
              <w:start w:w="65" w:type="dxa"/>
              <w:bottom w:w="55" w:type="dxa"/>
              <w:end w:w="65" w:type="dxa"/>
            </w:tcMar>
            <w:shd w:fill="F8FAFC"/>
          </w:tcPr>
          <w:p>
            <w:pPr>
              <w:spacing w:after="0"/>
            </w:pPr>
            <w:r/>
            <w:r>
              <w:rPr>
                <w:rFonts w:ascii="Aptos" w:hAnsi="Aptos"/>
                <w:b w:val="0"/>
                <w:sz w:val="12"/>
              </w:rPr>
              <w:t>AGENT-G-inspired</w:t>
            </w:r>
          </w:p>
        </w:tc>
        <w:tc>
          <w:tcPr>
            <w:tcW w:type="dxa" w:w="1714"/>
            <w:vAlign w:val="top"/>
            <w:tcMar>
              <w:top w:w="55" w:type="dxa"/>
              <w:start w:w="65" w:type="dxa"/>
              <w:bottom w:w="55" w:type="dxa"/>
              <w:end w:w="65" w:type="dxa"/>
            </w:tcMar>
            <w:shd w:fill="F8FAFC"/>
          </w:tcPr>
          <w:p>
            <w:pPr>
              <w:spacing w:after="0"/>
            </w:pPr>
            <w:r/>
            <w:r>
              <w:rPr>
                <w:rFonts w:ascii="Aptos" w:hAnsi="Aptos"/>
                <w:b w:val="0"/>
                <w:sz w:val="12"/>
              </w:rPr>
              <w:t>Tool-selection agent + validator/commentor</w:t>
            </w:r>
          </w:p>
        </w:tc>
        <w:tc>
          <w:tcPr>
            <w:tcW w:type="dxa" w:w="1714"/>
            <w:vAlign w:val="top"/>
            <w:tcMar>
              <w:top w:w="55" w:type="dxa"/>
              <w:start w:w="65" w:type="dxa"/>
              <w:bottom w:w="55" w:type="dxa"/>
              <w:end w:w="65" w:type="dxa"/>
            </w:tcMar>
            <w:shd w:fill="F8FAFC"/>
          </w:tcPr>
          <w:p>
            <w:pPr>
              <w:spacing w:after="0"/>
            </w:pPr>
            <w:r/>
            <w:r>
              <w:rPr>
                <w:rFonts w:ascii="Aptos" w:hAnsi="Aptos"/>
                <w:b w:val="0"/>
                <w:sz w:val="12"/>
              </w:rPr>
              <w:t>Source/tool/order/stop</w:t>
            </w:r>
          </w:p>
        </w:tc>
        <w:tc>
          <w:tcPr>
            <w:tcW w:type="dxa" w:w="1714"/>
            <w:vAlign w:val="top"/>
            <w:tcMar>
              <w:top w:w="55" w:type="dxa"/>
              <w:start w:w="65" w:type="dxa"/>
              <w:bottom w:w="55" w:type="dxa"/>
              <w:end w:w="65" w:type="dxa"/>
            </w:tcMar>
            <w:shd w:fill="F8FAFC"/>
          </w:tcPr>
          <w:p>
            <w:pPr>
              <w:spacing w:after="0"/>
            </w:pPr>
            <w:r/>
            <w:r>
              <w:rPr>
                <w:rFonts w:ascii="Aptos" w:hAnsi="Aptos"/>
                <w:b w:val="0"/>
                <w:sz w:val="12"/>
              </w:rPr>
              <w:t>source-selection, stopping, steps, accuracy, cost</w:t>
            </w:r>
          </w:p>
        </w:tc>
      </w:tr>
    </w:tbl>
    <w:p>
      <w:pPr>
        <w:spacing w:after="0"/>
      </w:pPr>
    </w:p>
    <w:p>
      <w:pPr>
        <w:pStyle w:val="Heading1"/>
      </w:pPr>
      <w:r>
        <w:t>7. Global Scientific Invariants</w:t>
      </w:r>
    </w:p>
    <w:p>
      <w:pPr>
        <w:pStyle w:val="ListBullet"/>
        <w:spacing w:after="36"/>
        <w:ind w:left="317" w:hanging="173"/>
      </w:pPr>
      <w:r>
        <w:t>Never tune on the frozen test set.</w:t>
      </w:r>
    </w:p>
    <w:p>
      <w:pPr>
        <w:pStyle w:val="ListBullet"/>
        <w:spacing w:after="36"/>
        <w:ind w:left="317" w:hanging="173"/>
      </w:pPr>
      <w:r>
        <w:t>Never claim cross-paper published metrics are directly comparable to our reproduced/adapted experiments.</w:t>
      </w:r>
    </w:p>
    <w:p>
      <w:pPr>
        <w:pStyle w:val="ListBullet"/>
        <w:spacing w:after="36"/>
        <w:ind w:left="317" w:hanging="173"/>
      </w:pPr>
      <w:r>
        <w:t>Always distinguish the reference-paper mechanism from our controlled adaptation.</w:t>
      </w:r>
    </w:p>
    <w:p>
      <w:pPr>
        <w:pStyle w:val="ListBullet"/>
        <w:spacing w:after="36"/>
        <w:ind w:left="317" w:hanging="173"/>
      </w:pPr>
      <w:r>
        <w:t>Do not change final LLM, prompt style, embedding model, evidence budget, or dataset version inside a one-variable experiment unless that change is the named variable under study.</w:t>
      </w:r>
    </w:p>
    <w:p>
      <w:pPr>
        <w:pStyle w:val="ListBullet"/>
        <w:spacing w:after="36"/>
        <w:ind w:left="317" w:hanging="173"/>
      </w:pPr>
      <w:r>
        <w:t>RQ2 fusion methods receive the same cached retrieval bundle; fusion modules cannot retrieve.</w:t>
      </w:r>
    </w:p>
    <w:p>
      <w:pPr>
        <w:pStyle w:val="ListBullet"/>
        <w:spacing w:after="36"/>
        <w:ind w:left="317" w:hanging="173"/>
      </w:pPr>
      <w:r>
        <w:t>RQ3 agentic methods use fixed retrievers and fixed downstream fusion/context behavior.</w:t>
      </w:r>
    </w:p>
    <w:p>
      <w:pPr>
        <w:pStyle w:val="ListBullet"/>
        <w:spacing w:after="36"/>
        <w:ind w:left="317" w:hanging="173"/>
      </w:pPr>
      <w:r>
        <w:t>Baseline methods remain intentionally simple; do not silently add rerankers, query rewriting, compression, dynamic pruning, or extra LLM stages.</w:t>
      </w:r>
    </w:p>
    <w:p>
      <w:pPr>
        <w:pStyle w:val="ListBullet"/>
        <w:spacing w:after="36"/>
        <w:ind w:left="317" w:hanging="173"/>
      </w:pPr>
      <w:r>
        <w:t>All SQL execution is read-only and validated.</w:t>
      </w:r>
    </w:p>
    <w:p>
      <w:pPr>
        <w:pStyle w:val="ListBullet"/>
        <w:spacing w:after="36"/>
        <w:ind w:left="317" w:hanging="173"/>
      </w:pPr>
      <w:r>
        <w:t>Canonical dataset is never poisoned for conflict tests; mutations occur in evaluation fixtures.</w:t>
      </w:r>
    </w:p>
    <w:p>
      <w:pPr>
        <w:pStyle w:val="ListBullet"/>
        <w:spacing w:after="36"/>
        <w:ind w:left="317" w:hanging="173"/>
      </w:pPr>
      <w:r>
        <w:t>LLMs may word generated benchmark questions but may not define gold answers.</w:t>
      </w:r>
    </w:p>
    <w:p>
      <w:pPr>
        <w:pStyle w:val="ListBullet"/>
        <w:spacing w:after="36"/>
        <w:ind w:left="317" w:hanging="173"/>
      </w:pPr>
      <w:r>
        <w:t>All result claims must trace to experiment IDs and stored records.</w:t>
      </w:r>
    </w:p>
    <w:p>
      <w:pPr>
        <w:pStyle w:val="Heading1"/>
      </w:pPr>
      <w:r>
        <w:t>8. Engineering Guardrails and Resource Safety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top"/>
            <w:tcMar>
              <w:top w:w="55" w:type="dxa"/>
              <w:start w:w="65" w:type="dxa"/>
              <w:bottom w:w="55" w:type="dxa"/>
              <w:end w:w="65" w:type="dxa"/>
            </w:tcMar>
            <w:shd w:fill="1F4E78"/>
          </w:tcPr>
          <w:p>
            <w:pPr>
              <w:spacing w:after="0"/>
            </w:pPr>
            <w:r/>
            <w:r>
              <w:rPr>
                <w:rFonts w:ascii="Aptos" w:hAnsi="Aptos"/>
                <w:b/>
                <w:color w:val="FFFFFF"/>
                <w:sz w:val="15"/>
              </w:rPr>
              <w:t>Area</w:t>
            </w:r>
          </w:p>
        </w:tc>
        <w:tc>
          <w:tcPr>
            <w:tcW w:type="dxa" w:w="5141"/>
            <w:vAlign w:val="top"/>
            <w:tcMar>
              <w:top w:w="55" w:type="dxa"/>
              <w:start w:w="65" w:type="dxa"/>
              <w:bottom w:w="55" w:type="dxa"/>
              <w:end w:w="65" w:type="dxa"/>
            </w:tcMar>
            <w:shd w:fill="1F4E78"/>
          </w:tcPr>
          <w:p>
            <w:pPr>
              <w:spacing w:after="0"/>
            </w:pPr>
            <w:r/>
            <w:r>
              <w:rPr>
                <w:rFonts w:ascii="Aptos" w:hAnsi="Aptos"/>
                <w:b/>
                <w:color w:val="FFFFFF"/>
                <w:sz w:val="15"/>
              </w:rPr>
              <w:t>Rule</w:t>
            </w:r>
          </w:p>
        </w:tc>
      </w:tr>
      <w:tr>
        <w:tc>
          <w:tcPr>
            <w:tcW w:type="dxa" w:w="5141"/>
            <w:vAlign w:val="top"/>
            <w:tcMar>
              <w:top w:w="55" w:type="dxa"/>
              <w:start w:w="65" w:type="dxa"/>
              <w:bottom w:w="55" w:type="dxa"/>
              <w:end w:w="65" w:type="dxa"/>
            </w:tcMar>
            <w:shd w:fill="F8FAFC"/>
          </w:tcPr>
          <w:p>
            <w:pPr>
              <w:spacing w:after="0"/>
            </w:pPr>
            <w:r/>
            <w:r>
              <w:rPr>
                <w:rFonts w:ascii="Aptos" w:hAnsi="Aptos"/>
                <w:b w:val="0"/>
                <w:sz w:val="13"/>
              </w:rPr>
              <w:t>Large graph</w:t>
            </w:r>
          </w:p>
        </w:tc>
        <w:tc>
          <w:tcPr>
            <w:tcW w:type="dxa" w:w="5141"/>
            <w:vAlign w:val="top"/>
            <w:tcMar>
              <w:top w:w="55" w:type="dxa"/>
              <w:start w:w="65" w:type="dxa"/>
              <w:bottom w:w="55" w:type="dxa"/>
              <w:end w:w="65" w:type="dxa"/>
            </w:tcMar>
            <w:shd w:fill="F8FAFC"/>
          </w:tcPr>
          <w:p>
            <w:pPr>
              <w:spacing w:after="0"/>
            </w:pPr>
            <w:r/>
            <w:r>
              <w:rPr>
                <w:rFonts w:ascii="Aptos" w:hAnsi="Aptos"/>
                <w:b w:val="0"/>
                <w:sz w:val="13"/>
              </w:rPr>
              <w:t>Use Parquet + integer mappings + CSR/memory mapping. Never build the full STaRK-MAG graph as a NetworkX object.</w:t>
            </w:r>
          </w:p>
        </w:tc>
      </w:tr>
      <w:tr>
        <w:tc>
          <w:tcPr>
            <w:tcW w:type="dxa" w:w="5141"/>
            <w:vAlign w:val="top"/>
            <w:tcMar>
              <w:top w:w="55" w:type="dxa"/>
              <w:start w:w="65" w:type="dxa"/>
              <w:bottom w:w="55" w:type="dxa"/>
              <w:end w:w="65" w:type="dxa"/>
            </w:tcMar>
            <w:shd w:fill="FFFFFF"/>
          </w:tcPr>
          <w:p>
            <w:pPr>
              <w:spacing w:after="0"/>
            </w:pPr>
            <w:r/>
            <w:r>
              <w:rPr>
                <w:rFonts w:ascii="Aptos" w:hAnsi="Aptos"/>
                <w:b w:val="0"/>
                <w:sz w:val="13"/>
              </w:rPr>
              <w:t>Embedding</w:t>
            </w:r>
          </w:p>
        </w:tc>
        <w:tc>
          <w:tcPr>
            <w:tcW w:type="dxa" w:w="5141"/>
            <w:vAlign w:val="top"/>
            <w:tcMar>
              <w:top w:w="55" w:type="dxa"/>
              <w:start w:w="65" w:type="dxa"/>
              <w:bottom w:w="55" w:type="dxa"/>
              <w:end w:w="65" w:type="dxa"/>
            </w:tcMar>
            <w:shd w:fill="FFFFFF"/>
          </w:tcPr>
          <w:p>
            <w:pPr>
              <w:spacing w:after="0"/>
            </w:pPr>
            <w:r/>
            <w:r>
              <w:rPr>
                <w:rFonts w:ascii="Aptos" w:hAnsi="Aptos"/>
                <w:b w:val="0"/>
                <w:sz w:val="13"/>
              </w:rPr>
              <w:t>Batch and stream. Persist progress checkpoints. Recover after interruption.</w:t>
            </w:r>
          </w:p>
        </w:tc>
      </w:tr>
      <w:tr>
        <w:tc>
          <w:tcPr>
            <w:tcW w:type="dxa" w:w="5141"/>
            <w:vAlign w:val="top"/>
            <w:tcMar>
              <w:top w:w="55" w:type="dxa"/>
              <w:start w:w="65" w:type="dxa"/>
              <w:bottom w:w="55" w:type="dxa"/>
              <w:end w:w="65" w:type="dxa"/>
            </w:tcMar>
            <w:shd w:fill="F8FAFC"/>
          </w:tcPr>
          <w:p>
            <w:pPr>
              <w:spacing w:after="0"/>
            </w:pPr>
            <w:r/>
            <w:r>
              <w:rPr>
                <w:rFonts w:ascii="Aptos" w:hAnsi="Aptos"/>
                <w:b w:val="0"/>
                <w:sz w:val="13"/>
              </w:rPr>
              <w:t>Memory</w:t>
            </w:r>
          </w:p>
        </w:tc>
        <w:tc>
          <w:tcPr>
            <w:tcW w:type="dxa" w:w="5141"/>
            <w:vAlign w:val="top"/>
            <w:tcMar>
              <w:top w:w="55" w:type="dxa"/>
              <w:start w:w="65" w:type="dxa"/>
              <w:bottom w:w="55" w:type="dxa"/>
              <w:end w:w="65" w:type="dxa"/>
            </w:tcMar>
            <w:shd w:fill="F8FAFC"/>
          </w:tcPr>
          <w:p>
            <w:pPr>
              <w:spacing w:after="0"/>
            </w:pPr>
            <w:r/>
            <w:r>
              <w:rPr>
                <w:rFonts w:ascii="Aptos" w:hAnsi="Aptos"/>
                <w:b w:val="0"/>
                <w:sz w:val="13"/>
              </w:rPr>
              <w:t>Prefer chunked transforms and memory-mapped arrays. Detect OOM and reduce batch size without changing algorithmic output.</w:t>
            </w:r>
          </w:p>
        </w:tc>
      </w:tr>
      <w:tr>
        <w:tc>
          <w:tcPr>
            <w:tcW w:type="dxa" w:w="5141"/>
            <w:vAlign w:val="top"/>
            <w:tcMar>
              <w:top w:w="55" w:type="dxa"/>
              <w:start w:w="65" w:type="dxa"/>
              <w:bottom w:w="55" w:type="dxa"/>
              <w:end w:w="65" w:type="dxa"/>
            </w:tcMar>
            <w:shd w:fill="FFFFFF"/>
          </w:tcPr>
          <w:p>
            <w:pPr>
              <w:spacing w:after="0"/>
            </w:pPr>
            <w:r/>
            <w:r>
              <w:rPr>
                <w:rFonts w:ascii="Aptos" w:hAnsi="Aptos"/>
                <w:b w:val="0"/>
                <w:sz w:val="13"/>
              </w:rPr>
              <w:t>Files</w:t>
            </w:r>
          </w:p>
        </w:tc>
        <w:tc>
          <w:tcPr>
            <w:tcW w:type="dxa" w:w="5141"/>
            <w:vAlign w:val="top"/>
            <w:tcMar>
              <w:top w:w="55" w:type="dxa"/>
              <w:start w:w="65" w:type="dxa"/>
              <w:bottom w:w="55" w:type="dxa"/>
              <w:end w:w="65" w:type="dxa"/>
            </w:tcMar>
            <w:shd w:fill="FFFFFF"/>
          </w:tcPr>
          <w:p>
            <w:pPr>
              <w:spacing w:after="0"/>
            </w:pPr>
            <w:r/>
            <w:r>
              <w:rPr>
                <w:rFonts w:ascii="Aptos" w:hAnsi="Aptos"/>
                <w:b w:val="0"/>
                <w:sz w:val="13"/>
              </w:rPr>
              <w:t>Raw data is immutable. Generated views are versioned/rebuildable.</w:t>
            </w:r>
          </w:p>
        </w:tc>
      </w:tr>
      <w:tr>
        <w:tc>
          <w:tcPr>
            <w:tcW w:type="dxa" w:w="5141"/>
            <w:vAlign w:val="top"/>
            <w:tcMar>
              <w:top w:w="55" w:type="dxa"/>
              <w:start w:w="65" w:type="dxa"/>
              <w:bottom w:w="55" w:type="dxa"/>
              <w:end w:w="65" w:type="dxa"/>
            </w:tcMar>
            <w:shd w:fill="F8FAFC"/>
          </w:tcPr>
          <w:p>
            <w:pPr>
              <w:spacing w:after="0"/>
            </w:pPr>
            <w:r/>
            <w:r>
              <w:rPr>
                <w:rFonts w:ascii="Aptos" w:hAnsi="Aptos"/>
                <w:b w:val="0"/>
                <w:sz w:val="13"/>
              </w:rPr>
              <w:t>Secrets</w:t>
            </w:r>
          </w:p>
        </w:tc>
        <w:tc>
          <w:tcPr>
            <w:tcW w:type="dxa" w:w="5141"/>
            <w:vAlign w:val="top"/>
            <w:tcMar>
              <w:top w:w="55" w:type="dxa"/>
              <w:start w:w="65" w:type="dxa"/>
              <w:bottom w:w="55" w:type="dxa"/>
              <w:end w:w="65" w:type="dxa"/>
            </w:tcMar>
            <w:shd w:fill="F8FAFC"/>
          </w:tcPr>
          <w:p>
            <w:pPr>
              <w:spacing w:after="0"/>
            </w:pPr>
            <w:r/>
            <w:r>
              <w:rPr>
                <w:rFonts w:ascii="Aptos" w:hAnsi="Aptos"/>
                <w:b w:val="0"/>
                <w:sz w:val="13"/>
              </w:rPr>
              <w:t>.env only; never print, log, commit, or copy credentials into reports.</w:t>
            </w:r>
          </w:p>
        </w:tc>
      </w:tr>
      <w:tr>
        <w:tc>
          <w:tcPr>
            <w:tcW w:type="dxa" w:w="5141"/>
            <w:vAlign w:val="top"/>
            <w:tcMar>
              <w:top w:w="55" w:type="dxa"/>
              <w:start w:w="65" w:type="dxa"/>
              <w:bottom w:w="55" w:type="dxa"/>
              <w:end w:w="65" w:type="dxa"/>
            </w:tcMar>
            <w:shd w:fill="FFFFFF"/>
          </w:tcPr>
          <w:p>
            <w:pPr>
              <w:spacing w:after="0"/>
            </w:pPr>
            <w:r/>
            <w:r>
              <w:rPr>
                <w:rFonts w:ascii="Aptos" w:hAnsi="Aptos"/>
                <w:b w:val="0"/>
                <w:sz w:val="13"/>
              </w:rPr>
              <w:t>API failures</w:t>
            </w:r>
          </w:p>
        </w:tc>
        <w:tc>
          <w:tcPr>
            <w:tcW w:type="dxa" w:w="5141"/>
            <w:vAlign w:val="top"/>
            <w:tcMar>
              <w:top w:w="55" w:type="dxa"/>
              <w:start w:w="65" w:type="dxa"/>
              <w:bottom w:w="55" w:type="dxa"/>
              <w:end w:w="65" w:type="dxa"/>
            </w:tcMar>
            <w:shd w:fill="FFFFFF"/>
          </w:tcPr>
          <w:p>
            <w:pPr>
              <w:spacing w:after="0"/>
            </w:pPr>
            <w:r/>
            <w:r>
              <w:rPr>
                <w:rFonts w:ascii="Aptos" w:hAnsi="Aptos"/>
                <w:b w:val="0"/>
                <w:sz w:val="13"/>
              </w:rPr>
              <w:t>Retry bounded transient errors; record failures. Do not silently substitute a different model.</w:t>
            </w:r>
          </w:p>
        </w:tc>
      </w:tr>
      <w:tr>
        <w:tc>
          <w:tcPr>
            <w:tcW w:type="dxa" w:w="5141"/>
            <w:vAlign w:val="top"/>
            <w:tcMar>
              <w:top w:w="55" w:type="dxa"/>
              <w:start w:w="65" w:type="dxa"/>
              <w:bottom w:w="55" w:type="dxa"/>
              <w:end w:w="65" w:type="dxa"/>
            </w:tcMar>
            <w:shd w:fill="F8FAFC"/>
          </w:tcPr>
          <w:p>
            <w:pPr>
              <w:spacing w:after="0"/>
            </w:pPr>
            <w:r/>
            <w:r>
              <w:rPr>
                <w:rFonts w:ascii="Aptos" w:hAnsi="Aptos"/>
                <w:b w:val="0"/>
                <w:sz w:val="13"/>
              </w:rPr>
              <w:t>Cost</w:t>
            </w:r>
          </w:p>
        </w:tc>
        <w:tc>
          <w:tcPr>
            <w:tcW w:type="dxa" w:w="5141"/>
            <w:vAlign w:val="top"/>
            <w:tcMar>
              <w:top w:w="55" w:type="dxa"/>
              <w:start w:w="65" w:type="dxa"/>
              <w:bottom w:w="55" w:type="dxa"/>
              <w:end w:w="65" w:type="dxa"/>
            </w:tcMar>
            <w:shd w:fill="F8FAFC"/>
          </w:tcPr>
          <w:p>
            <w:pPr>
              <w:spacing w:after="0"/>
            </w:pPr>
            <w:r/>
            <w:r>
              <w:rPr>
                <w:rFonts w:ascii="Aptos" w:hAnsi="Aptos"/>
                <w:b w:val="0"/>
                <w:sz w:val="13"/>
              </w:rPr>
              <w:t>Before any large LLM campaign, estimate query count, calls/query, and approximate cost. If potentially non-trivial, stop for approval.</w:t>
            </w:r>
          </w:p>
        </w:tc>
      </w:tr>
      <w:tr>
        <w:tc>
          <w:tcPr>
            <w:tcW w:type="dxa" w:w="5141"/>
            <w:vAlign w:val="top"/>
            <w:tcMar>
              <w:top w:w="55" w:type="dxa"/>
              <w:start w:w="65" w:type="dxa"/>
              <w:bottom w:w="55" w:type="dxa"/>
              <w:end w:w="65" w:type="dxa"/>
            </w:tcMar>
            <w:shd w:fill="FFFFFF"/>
          </w:tcPr>
          <w:p>
            <w:pPr>
              <w:spacing w:after="0"/>
            </w:pPr>
            <w:r/>
            <w:r>
              <w:rPr>
                <w:rFonts w:ascii="Aptos" w:hAnsi="Aptos"/>
                <w:b w:val="0"/>
                <w:sz w:val="13"/>
              </w:rPr>
              <w:t>Destructive operations</w:t>
            </w:r>
          </w:p>
        </w:tc>
        <w:tc>
          <w:tcPr>
            <w:tcW w:type="dxa" w:w="5141"/>
            <w:vAlign w:val="top"/>
            <w:tcMar>
              <w:top w:w="55" w:type="dxa"/>
              <w:start w:w="65" w:type="dxa"/>
              <w:bottom w:w="55" w:type="dxa"/>
              <w:end w:w="65" w:type="dxa"/>
            </w:tcMar>
            <w:shd w:fill="FFFFFF"/>
          </w:tcPr>
          <w:p>
            <w:pPr>
              <w:spacing w:after="0"/>
            </w:pPr>
            <w:r/>
            <w:r>
              <w:rPr>
                <w:rFonts w:ascii="Aptos" w:hAnsi="Aptos"/>
                <w:b w:val="0"/>
                <w:sz w:val="13"/>
              </w:rPr>
              <w:t>Require explicit user approval.</w:t>
            </w:r>
          </w:p>
        </w:tc>
      </w:tr>
    </w:tbl>
    <w:p>
      <w:pPr>
        <w:spacing w:after="0"/>
      </w:pPr>
    </w:p>
    <w:p>
      <w:pPr>
        <w:pStyle w:val="Heading1"/>
      </w:pPr>
      <w:r>
        <w:t>9. Required CLI / Automation Contract</w:t>
      </w:r>
    </w:p>
    <w:p>
      <w:r>
        <w:t>Codex may choose module internals, but the full project should expose deterministic commands comparable to the following. If filenames differ, document the exact equivalents.</w:t>
      </w:r>
    </w:p>
    <w:p>
      <w:pPr>
        <w:pStyle w:val="CodeBlock"/>
      </w:pPr>
      <w:r>
        <w:t># Audit / dataset</w:t>
        <w:br/>
        <w:t>python -m scripts.audit_repo</w:t>
        <w:br/>
        <w:t>python -m scripts.audit_stark_mag</w:t>
        <w:br/>
        <w:t>python -m scripts.build_mmg_stark_mag --config configs/base.yaml</w:t>
        <w:br/>
        <w:t>python -m scripts.validate_dataset --config configs/base.yaml</w:t>
        <w:br/>
        <w:br/>
        <w:t># Benchmark</w:t>
        <w:br/>
        <w:t>python -m scripts.build_benchmark --config configs/base.yaml</w:t>
        <w:br/>
        <w:t>python -m scripts.validate_benchmark --config configs/base.yaml</w:t>
        <w:br/>
        <w:br/>
        <w:t># Experiments</w:t>
        <w:br/>
        <w:t>python -m research.experiments.run --config configs/baselines/b1_text.yaml --split validation</w:t>
        <w:br/>
        <w:t>python -m research.experiments.run --config configs/rq1/cm01_kg2rag.yaml --split validation</w:t>
        <w:br/>
        <w:t>python -m research.experiments.run --config configs/rq2/cf01_kag.yaml --split validation</w:t>
        <w:br/>
        <w:t>python -m research.experiments.run --config configs/rq3/ar03_agent_g.yaml --split validation</w:t>
        <w:br/>
        <w:br/>
        <w:t># Tests</w:t>
        <w:br/>
        <w:t>pytest -q</w:t>
        <w:br/>
        <w:br/>
        <w:t># Results</w:t>
        <w:br/>
        <w:t>python -m scripts.aggregate_results --input artifacts/experiments</w:t>
        <w:br/>
        <w:t>python -m scripts.build_report_artifacts --results artifacts/experiments</w:t>
      </w:r>
    </w:p>
    <w:p>
      <w:pPr>
        <w:pStyle w:val="Heading1"/>
      </w:pPr>
      <w:r>
        <w:t>10. Phase Review Checklist Codex Must Apply Before Stopping</w:t>
      </w:r>
    </w:p>
    <w:p>
      <w:pPr>
        <w:spacing w:after="30"/>
      </w:pPr>
      <w:r>
        <w:t>[ ] All phase-specific acceptance tests pass.</w:t>
      </w:r>
    </w:p>
    <w:p>
      <w:pPr>
        <w:spacing w:after="30"/>
      </w:pPr>
      <w:r>
        <w:t>[ ] No previous working phase was broken; regression tests pass.</w:t>
      </w:r>
    </w:p>
    <w:p>
      <w:pPr>
        <w:spacing w:after="30"/>
      </w:pPr>
      <w:r>
        <w:t>[ ] The showcase MVP still works unless this phase explicitly and approvedly replaced its launch path.</w:t>
      </w:r>
    </w:p>
    <w:p>
      <w:pPr>
        <w:spacing w:after="30"/>
      </w:pPr>
      <w:r>
        <w:t>[ ] Generated files are documented and reproducible.</w:t>
      </w:r>
    </w:p>
    <w:p>
      <w:pPr>
        <w:spacing w:after="30"/>
      </w:pPr>
      <w:r>
        <w:t>[ ] No secret is present in Git-visible files/logs.</w:t>
      </w:r>
    </w:p>
    <w:p>
      <w:pPr>
        <w:spacing w:after="30"/>
      </w:pPr>
      <w:r>
        <w:t>[ ] Dataset and experiment artifacts include version/config hashes.</w:t>
      </w:r>
    </w:p>
    <w:p>
      <w:pPr>
        <w:spacing w:after="30"/>
      </w:pPr>
      <w:r>
        <w:t>[ ] Any autonomous implementation decision is recorded in Research_Decision_Log.md.</w:t>
      </w:r>
    </w:p>
    <w:p>
      <w:pPr>
        <w:spacing w:after="30"/>
      </w:pPr>
      <w:r>
        <w:t>[ ] Any scientific deviation from this contract is flagged rather than silently implemented.</w:t>
      </w:r>
    </w:p>
    <w:p>
      <w:pPr>
        <w:spacing w:after="30"/>
      </w:pPr>
      <w:r>
        <w:t>[ ] Known limitations and unresolved non-blocking issues are listed.</w:t>
      </w:r>
    </w:p>
    <w:p>
      <w:pPr>
        <w:spacing w:after="30"/>
      </w:pPr>
      <w:r>
        <w:t>[ ] The next phase has not been started.</w:t>
      </w:r>
    </w:p>
    <w:p>
      <w:pPr>
        <w:pStyle w:val="Heading1"/>
      </w:pPr>
      <w:r>
        <w:t>11. Project State Machine</w:t>
      </w:r>
    </w:p>
    <w:p>
      <w:pPr>
        <w:pStyle w:val="CodeBlock"/>
      </w:pPr>
      <w:r>
        <w:t>MVP_WORKING</w:t>
        <w:br/>
        <w:t xml:space="preserve">  -&gt; PHASE_0_REVIEW</w:t>
        <w:br/>
        <w:t xml:space="preserve">  -&gt; PHASE_1_REVIEW</w:t>
        <w:br/>
        <w:t xml:space="preserve">  -&gt; PHASE_2_REVIEW</w:t>
        <w:br/>
        <w:t xml:space="preserve">  -&gt; PHASE_3_REVIEW</w:t>
        <w:br/>
        <w:t xml:space="preserve">  -&gt; PHASE_4_REVIEW</w:t>
        <w:br/>
        <w:t xml:space="preserve">  -&gt; PHASE_5_REVIEW</w:t>
        <w:br/>
        <w:t xml:space="preserve">  -&gt; PHASE_6_REVIEW</w:t>
        <w:br/>
        <w:t xml:space="preserve">  -&gt; PHASE_7_REVIEW</w:t>
        <w:br/>
        <w:t xml:space="preserve">  -&gt; PHASE_8_REVIEW</w:t>
        <w:br/>
        <w:t xml:space="preserve">  -&gt; PHASE_9_REVIEW</w:t>
        <w:br/>
        <w:t xml:space="preserve">  -&gt; PHASE_10_REVIEW</w:t>
        <w:br/>
        <w:t xml:space="preserve">  -&gt; PHASE_11_REVIEW</w:t>
        <w:br/>
        <w:t xml:space="preserve">  -&gt; PHASE_12_REVIEW</w:t>
        <w:br/>
        <w:t xml:space="preserve">  -&gt; RESEARCH_PACKAGE_COMPLETE</w:t>
        <w:br/>
        <w:br/>
        <w:t>Transition rule: user approval is required between every REVIEW state and the next implementation phase.</w:t>
      </w:r>
    </w:p>
    <w:p>
      <w:pPr>
        <w:pStyle w:val="Heading1"/>
      </w:pPr>
      <w:r>
        <w:t>12. Final Copy-Paste Instruction for Codex</w:t>
      </w:r>
    </w:p>
    <w:p>
      <w:pPr>
        <w:pStyle w:val="CodeBlock"/>
      </w:pPr>
      <w:r>
        <w:t>Treat the attached Full-Project Implementation Roadmap as the source of truth.</w:t>
        <w:br/>
        <w:br/>
        <w:t>The Basic RAG / Basic GraphRAG showcase is already working. Your job is to extend the repository into the complete research system without breaking that baseline.</w:t>
        <w:br/>
        <w:br/>
        <w:t>Work autonomously INSIDE the current phase. Do not ask for routine coding decisions. Choose safe deterministic defaults for unspecified non-research details, document them in Documentation/Research_Decision_Log.md, test them, and continue.</w:t>
        <w:br/>
        <w:br/>
        <w:t>Only interrupt me during a phase for a true blocker: missing required external data/access, missing secret required to proceed, destructive/irreversible action, meaningful external spend, hardware/resource infeasibility after safe technical mitigations, or a mutually exclusive decision that changes the research meaning.</w:t>
        <w:br/>
        <w:br/>
        <w:t>Execute exactly one phase at a time. At the end of the phase, run all acceptance tests, create the Phase Review Report using the required template, summarize artifacts and decisions, then STOP. Do not begin the next phase until I explicitly approve/continue.</w:t>
        <w:br/>
        <w:br/>
        <w:t>Do not silently redesign the architecture, change the frozen research questions, substitute different research methods, tune on test data, fabricate results, or add improvements to baselines that belong to later named variants.</w:t>
        <w:br/>
        <w:br/>
        <w:t>Preserve these scientific controls:</w:t>
        <w:br/>
        <w:t>- one variable at a time for RQ1/RQ2/RQ3;</w:t>
        <w:br/>
        <w:t>- identical cached evidence for RQ2 fusion variants;</w:t>
        <w:br/>
        <w:t>- fixed retrievers/downstream stack for RQ3 routing variants;</w:t>
        <w:br/>
        <w:t>- reference-paper mechanism and our controlled adaptation must be distinguished;</w:t>
        <w:br/>
        <w:t>- final test configuration is frozen before test execution;</w:t>
        <w:br/>
        <w:t>- every reported result must trace to experiment records/config hashes.</w:t>
        <w:br/>
        <w:br/>
        <w:t>Begin with Phase 0 only: Freeze and Audit the Working MVP.</w:t>
        <w:br/>
        <w:t>After Phase 0 passes, STOP and wait for review.</w:t>
      </w:r>
    </w:p>
    <w:tbl>
      <w:tblPr>
        <w:tblW w:type="auto" w:w="0"/>
        <w:jc w:val="center"/>
        <w:tblLook w:firstColumn="1" w:firstRow="1" w:lastColumn="0" w:lastRow="0" w:noHBand="0" w:noVBand="1" w:val="04A0"/>
      </w:tblPr>
      <w:tblGrid>
        <w:gridCol w:w="10282"/>
      </w:tblGrid>
      <w:tr>
        <w:tc>
          <w:tcPr>
            <w:tcW w:type="dxa" w:w="10282"/>
            <w:shd w:fill="EAF2F8"/>
            <w:tcMar>
              <w:top w:w="85" w:type="dxa"/>
              <w:start w:w="95" w:type="dxa"/>
              <w:bottom w:w="85" w:type="dxa"/>
              <w:end w:w="95" w:type="dxa"/>
            </w:tcMar>
          </w:tcPr>
          <w:p>
            <w:pPr>
              <w:spacing w:after="40"/>
            </w:pPr>
            <w:r>
              <w:rPr>
                <w:b/>
                <w:color w:val="1F4E79"/>
                <w:sz w:val="19"/>
              </w:rPr>
              <w:t>End state</w:t>
            </w:r>
          </w:p>
          <w:p>
            <w:pPr>
              <w:spacing w:after="0"/>
            </w:pPr>
            <w:r>
              <w:t>When all 13 phases have been approved and completed, the repository should contain: a preserved MVP baseline; MMG-STaRK-MAG v1; frozen benchmark; reproducible evaluation harness; B1-B4 baselines; all 9 retained methods; RQ1-RQ4 experiment results; ablations/stress tests; and manuscript-ready result artifacts.</w:t>
            </w:r>
          </w:p>
        </w:tc>
      </w:tr>
    </w:tbl>
    <w:p>
      <w:pPr>
        <w:spacing w:after="0"/>
      </w:pPr>
    </w:p>
    <w:sectPr w:rsidR="00FC693F" w:rsidRPr="0006063C" w:rsidSect="00034616">
      <w:headerReference w:type="default" r:id="rId9"/>
      <w:footerReference w:type="default" r:id="rId10"/>
      <w:pgSz w:w="12240" w:h="15840"/>
      <w:pgMar w:top="893" w:right="979" w:bottom="893" w:left="97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Multi-Modal GraphRAG | Autonomous phased implementation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Codex Full Research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216" w:right="115"/>
      <w:shd w:fill="F4F6F8"/>
    </w:pPr>
    <w:rPr>
      <w:rFonts w:ascii="Consolas" w:hAnsi="Consolas"/>
      <w:color w:val="28303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