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976D2"/>
          <w:sz w:val="48"/>
        </w:rPr>
        <w:t>LEXICOACH: WRITING IMPROVEMENT SYSTEM</w:t>
      </w:r>
    </w:p>
    <w:p>
      <w:pPr>
        <w:jc w:val="center"/>
      </w:pPr>
      <w:r>
        <w:rPr>
          <w:rFonts w:ascii="Segoe UI" w:hAnsi="Segoe UI"/>
          <w:i/>
          <w:color w:val="6A1B9A"/>
          <w:sz w:val="28"/>
        </w:rPr>
        <w:t>Comprehensive Project Technical Documentation &amp; Architecture Report</w:t>
      </w:r>
    </w:p>
    <w:p>
      <w:r>
        <w:br/>
        <w:br/>
      </w:r>
    </w:p>
    <w:p>
      <w:pPr>
        <w:keepNext/>
        <w:spacing w:before="360" w:after="120"/>
      </w:pPr>
      <w:r>
        <w:rPr>
          <w:rFonts w:ascii="Segoe UI" w:hAnsi="Segoe UI"/>
          <w:b/>
          <w:color w:val="1976D2"/>
          <w:sz w:val="36"/>
        </w:rPr>
        <w:t>1. Project Overview &amp; Scope</w:t>
      </w:r>
    </w:p>
    <w:p>
      <w:r>
        <w:t>LexiCoach is an advanced, neural-network-based writing improvement system. Unlike traditional writing assistants that overwhelm learners with numerous grammar and stylistic corrections, LexiCoach is grounded in Cognitive Load Theory. It scores every word in an essay and surfaces only the single highest-impact academic substitution. This focused intervention enables deeper cognitive processing and superior learning retention.</w:t>
      </w:r>
    </w:p>
    <w:p>
      <w:pPr>
        <w:keepNext/>
        <w:spacing w:before="360" w:after="120"/>
      </w:pPr>
      <w:r>
        <w:rPr>
          <w:rFonts w:ascii="Segoe UI" w:hAnsi="Segoe UI"/>
          <w:b/>
          <w:color w:val="1976D2"/>
          <w:sz w:val="36"/>
        </w:rPr>
        <w:t>2. Technology Stack</w:t>
      </w:r>
    </w:p>
    <w:p>
      <w:r>
        <w:t>The project is built entirely on a lightweight, performant, and self-contained stack:</w:t>
      </w:r>
    </w:p>
    <w:p>
      <w:pPr>
        <w:pStyle w:val="ListBullet"/>
        <w:spacing w:after="60"/>
      </w:pPr>
      <w:r>
        <w:rPr>
          <w:b/>
        </w:rPr>
        <w:t xml:space="preserve">Programming Language: </w:t>
      </w:r>
      <w:r>
        <w:t xml:space="preserve"> Python 3.10+ (Core Logic &amp; Experiments)</w:t>
      </w:r>
    </w:p>
    <w:p>
      <w:pPr>
        <w:pStyle w:val="ListBullet"/>
        <w:spacing w:after="60"/>
      </w:pPr>
      <w:r>
        <w:rPr>
          <w:b/>
        </w:rPr>
        <w:t xml:space="preserve">Neural Network Core: </w:t>
      </w:r>
      <w:r>
        <w:t xml:space="preserve"> NumPy (Matrix Operations, Custom Forward &amp; Backprop from scratch)</w:t>
      </w:r>
    </w:p>
    <w:p>
      <w:pPr>
        <w:pStyle w:val="ListBullet"/>
        <w:spacing w:after="60"/>
      </w:pPr>
      <w:r>
        <w:rPr>
          <w:b/>
        </w:rPr>
        <w:t xml:space="preserve">Frontend Framework: </w:t>
      </w:r>
      <w:r>
        <w:t xml:space="preserve"> Streamlit 1.42+ (Interactive Web App &amp; Routing)</w:t>
      </w:r>
    </w:p>
    <w:p>
      <w:pPr>
        <w:pStyle w:val="ListBullet"/>
        <w:spacing w:after="60"/>
      </w:pPr>
      <w:r>
        <w:rPr>
          <w:b/>
        </w:rPr>
        <w:t xml:space="preserve">Natural Language Processing: </w:t>
      </w:r>
      <w:r>
        <w:t xml:space="preserve"> NLTK (Lemmatization, POS Tagging, Stopword Filtering)</w:t>
      </w:r>
    </w:p>
    <w:p>
      <w:pPr>
        <w:pStyle w:val="ListBullet"/>
        <w:spacing w:after="60"/>
      </w:pPr>
      <w:r>
        <w:rPr>
          <w:b/>
        </w:rPr>
        <w:t xml:space="preserve">Analytics &amp; Plots: </w:t>
      </w:r>
      <w:r>
        <w:t xml:space="preserve"> Matplotlib &amp; Pandas (Ablation Studies &amp; Data Handling)</w:t>
      </w:r>
    </w:p>
    <w:p>
      <w:pPr>
        <w:pStyle w:val="ListBullet"/>
        <w:spacing w:after="60"/>
      </w:pPr>
      <w:r>
        <w:rPr>
          <w:b/>
        </w:rPr>
        <w:t xml:space="preserve">Authentication: </w:t>
      </w:r>
      <w:r>
        <w:t xml:space="preserve"> Google Identity Services / OAuth 2.0 (Real browser login flow via standard Redirects)</w:t>
      </w:r>
    </w:p>
    <w:p>
      <w:pPr>
        <w:keepNext/>
        <w:spacing w:before="360" w:after="120"/>
      </w:pPr>
      <w:r>
        <w:rPr>
          <w:rFonts w:ascii="Segoe UI" w:hAnsi="Segoe UI"/>
          <w:b/>
          <w:color w:val="1976D2"/>
          <w:sz w:val="36"/>
        </w:rPr>
        <w:t>3. Directory Structure &amp; File Inventory</w:t>
      </w:r>
    </w:p>
    <w:p>
      <w:r>
        <w:t>The workspace is structured logically to separate training pipelines, data, experiments, and deployment components: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Path / File</w:t>
            </w:r>
          </w:p>
        </w:tc>
        <w:tc>
          <w:tcPr>
            <w:tcW w:type="dxa" w:w="2880"/>
          </w:tcPr>
          <w:p>
            <w:r>
              <w:t>Type</w:t>
            </w:r>
          </w:p>
        </w:tc>
        <w:tc>
          <w:tcPr>
            <w:tcW w:type="dxa" w:w="2880"/>
          </w:tcPr>
          <w:p>
            <w:r>
              <w:t>Description</w:t>
            </w:r>
          </w:p>
        </w:tc>
      </w:tr>
      <w:tr>
        <w:tc>
          <w:tcPr>
            <w:tcW w:type="dxa" w:w="2880"/>
          </w:tcPr>
          <w:p>
            <w:r>
              <w:t>c:/lexicoach/04_mlp.py</w:t>
            </w:r>
          </w:p>
        </w:tc>
        <w:tc>
          <w:tcPr>
            <w:tcW w:type="dxa" w:w="2880"/>
          </w:tcPr>
          <w:p>
            <w:r>
              <w:t>Python File</w:t>
            </w:r>
          </w:p>
        </w:tc>
        <w:tc>
          <w:tcPr>
            <w:tcW w:type="dxa" w:w="2880"/>
          </w:tcPr>
          <w:p>
            <w:r>
              <w:t>Custom Multi-Layer Perceptron trained from scratch in NumPy (Dropout, BN, Adam).</w:t>
            </w:r>
          </w:p>
        </w:tc>
      </w:tr>
      <w:tr>
        <w:tc>
          <w:tcPr>
            <w:tcW w:type="dxa" w:w="2880"/>
          </w:tcPr>
          <w:p>
            <w:r>
              <w:t>c:/lexicoach/05_backprop_manual.py</w:t>
            </w:r>
          </w:p>
        </w:tc>
        <w:tc>
          <w:tcPr>
            <w:tcW w:type="dxa" w:w="2880"/>
          </w:tcPr>
          <w:p>
            <w:r>
              <w:t>Python File</w:t>
            </w:r>
          </w:p>
        </w:tc>
        <w:tc>
          <w:tcPr>
            <w:tcW w:type="dxa" w:w="2880"/>
          </w:tcPr>
          <w:p>
            <w:r>
              <w:t>Mathematical verification of backpropagation gradients against finite differences.</w:t>
            </w:r>
          </w:p>
        </w:tc>
      </w:tr>
      <w:tr>
        <w:tc>
          <w:tcPr>
            <w:tcW w:type="dxa" w:w="2880"/>
          </w:tcPr>
          <w:p>
            <w:r>
              <w:t>c:/lexicoach/dashboard/12_app.py</w:t>
            </w:r>
          </w:p>
        </w:tc>
        <w:tc>
          <w:tcPr>
            <w:tcW w:type="dxa" w:w="2880"/>
          </w:tcPr>
          <w:p>
            <w:r>
              <w:t>Python App</w:t>
            </w:r>
          </w:p>
        </w:tc>
        <w:tc>
          <w:tcPr>
            <w:tcW w:type="dxa" w:w="2880"/>
          </w:tcPr>
          <w:p>
            <w:r>
              <w:t>Streamlit dashboard containing the SWAYAM portal design and Google OAuth.</w:t>
            </w:r>
          </w:p>
        </w:tc>
      </w:tr>
      <w:tr>
        <w:tc>
          <w:tcPr>
            <w:tcW w:type="dxa" w:w="2880"/>
          </w:tcPr>
          <w:p>
            <w:r>
              <w:t>c:/lexicoach/data/02_feature_extractor.py</w:t>
            </w:r>
          </w:p>
        </w:tc>
        <w:tc>
          <w:tcPr>
            <w:tcW w:type="dxa" w:w="2880"/>
          </w:tcPr>
          <w:p>
            <w:r>
              <w:t>Python File</w:t>
            </w:r>
          </w:p>
        </w:tc>
        <w:tc>
          <w:tcPr>
            <w:tcW w:type="dxa" w:w="2880"/>
          </w:tcPr>
          <w:p>
            <w:r>
              <w:t>Linguistic feature extractor (consonants, syllables, lexical register, context).</w:t>
            </w:r>
          </w:p>
        </w:tc>
      </w:tr>
      <w:tr>
        <w:tc>
          <w:tcPr>
            <w:tcW w:type="dxa" w:w="2880"/>
          </w:tcPr>
          <w:p>
            <w:r>
              <w:t>c:/lexicoach/data/processed_data.pkl</w:t>
            </w:r>
          </w:p>
        </w:tc>
        <w:tc>
          <w:tcPr>
            <w:tcW w:type="dxa" w:w="2880"/>
          </w:tcPr>
          <w:p>
            <w:r>
              <w:t>Binary File</w:t>
            </w:r>
          </w:p>
        </w:tc>
        <w:tc>
          <w:tcPr>
            <w:tcW w:type="dxa" w:w="2880"/>
          </w:tcPr>
          <w:p>
            <w:r>
              <w:t>Class-balanced dataset pickle with 10 features per word extracted from ASAP/IELTS.</w:t>
            </w:r>
          </w:p>
        </w:tc>
      </w:tr>
      <w:tr>
        <w:tc>
          <w:tcPr>
            <w:tcW w:type="dxa" w:w="2880"/>
          </w:tcPr>
          <w:p>
            <w:r>
              <w:t>c:/lexicoach/model.pkl</w:t>
            </w:r>
          </w:p>
        </w:tc>
        <w:tc>
          <w:tcPr>
            <w:tcW w:type="dxa" w:w="2880"/>
          </w:tcPr>
          <w:p>
            <w:r>
              <w:t>Pickle File</w:t>
            </w:r>
          </w:p>
        </w:tc>
        <w:tc>
          <w:tcPr>
            <w:tcW w:type="dxa" w:w="2880"/>
          </w:tcPr>
          <w:p>
            <w:r>
              <w:t>Saved weights, biases, BN parameters, and academic vocab vocabulary files.</w:t>
            </w:r>
          </w:p>
        </w:tc>
      </w:tr>
      <w:tr>
        <w:tc>
          <w:tcPr>
            <w:tcW w:type="dxa" w:w="2880"/>
          </w:tcPr>
          <w:p>
            <w:r>
              <w:t>c:/lexicoach/training/06_train.py</w:t>
            </w:r>
          </w:p>
        </w:tc>
        <w:tc>
          <w:tcPr>
            <w:tcW w:type="dxa" w:w="2880"/>
          </w:tcPr>
          <w:p>
            <w:r>
              <w:t>Python File</w:t>
            </w:r>
          </w:p>
        </w:tc>
        <w:tc>
          <w:tcPr>
            <w:tcW w:type="dxa" w:w="2880"/>
          </w:tcPr>
          <w:p>
            <w:r>
              <w:t>Training script comparing SGD vs. Adam convergence parameters.</w:t>
            </w:r>
          </w:p>
        </w:tc>
      </w:tr>
      <w:tr>
        <w:tc>
          <w:tcPr>
            <w:tcW w:type="dxa" w:w="2880"/>
          </w:tcPr>
          <w:p>
            <w:r>
              <w:t>c:/lexicoach/training/07_hyperparameter_search.py</w:t>
            </w:r>
          </w:p>
        </w:tc>
        <w:tc>
          <w:tcPr>
            <w:tcW w:type="dxa" w:w="2880"/>
          </w:tcPr>
          <w:p>
            <w:r>
              <w:t>Python File</w:t>
            </w:r>
          </w:p>
        </w:tc>
        <w:tc>
          <w:tcPr>
            <w:tcW w:type="dxa" w:w="2880"/>
          </w:tcPr>
          <w:p>
            <w:r>
              <w:t>Grid search over hidden units, learning rates, and dropout rates.</w:t>
            </w:r>
          </w:p>
        </w:tc>
      </w:tr>
      <w:tr>
        <w:tc>
          <w:tcPr>
            <w:tcW w:type="dxa" w:w="2880"/>
          </w:tcPr>
          <w:p>
            <w:r>
              <w:t>c:/lexicoach/experiments/08_relu_vs_sigmoid.py</w:t>
            </w:r>
          </w:p>
        </w:tc>
        <w:tc>
          <w:tcPr>
            <w:tcW w:type="dxa" w:w="2880"/>
          </w:tcPr>
          <w:p>
            <w:r>
              <w:t>Python File</w:t>
            </w:r>
          </w:p>
        </w:tc>
        <w:tc>
          <w:tcPr>
            <w:tcW w:type="dxa" w:w="2880"/>
          </w:tcPr>
          <w:p>
            <w:r>
              <w:t>Vanishing gradient comparison between ReLU and Sigmoid models.</w:t>
            </w:r>
          </w:p>
        </w:tc>
      </w:tr>
      <w:tr>
        <w:tc>
          <w:tcPr>
            <w:tcW w:type="dxa" w:w="2880"/>
          </w:tcPr>
          <w:p>
            <w:r>
              <w:t>c:/lexicoach/experiments/09_batchnorm_study.py</w:t>
            </w:r>
          </w:p>
        </w:tc>
        <w:tc>
          <w:tcPr>
            <w:tcW w:type="dxa" w:w="2880"/>
          </w:tcPr>
          <w:p>
            <w:r>
              <w:t>Python File</w:t>
            </w:r>
          </w:p>
        </w:tc>
        <w:tc>
          <w:tcPr>
            <w:tcW w:type="dxa" w:w="2880"/>
          </w:tcPr>
          <w:p>
            <w:r>
              <w:t>Ablation study showing Batch Normalization learning rate stability.</w:t>
            </w:r>
          </w:p>
        </w:tc>
      </w:tr>
      <w:tr>
        <w:tc>
          <w:tcPr>
            <w:tcW w:type="dxa" w:w="2880"/>
          </w:tcPr>
          <w:p>
            <w:r>
              <w:t>c:/lexicoach/experiments/10_dropout_study.py</w:t>
            </w:r>
          </w:p>
        </w:tc>
        <w:tc>
          <w:tcPr>
            <w:tcW w:type="dxa" w:w="2880"/>
          </w:tcPr>
          <w:p>
            <w:r>
              <w:t>Python File</w:t>
            </w:r>
          </w:p>
        </w:tc>
        <w:tc>
          <w:tcPr>
            <w:tcW w:type="dxa" w:w="2880"/>
          </w:tcPr>
          <w:p>
            <w:r>
              <w:t>Study evaluating Dropout rates against generalization gap.</w:t>
            </w:r>
          </w:p>
        </w:tc>
      </w:tr>
      <w:tr>
        <w:tc>
          <w:tcPr>
            <w:tcW w:type="dxa" w:w="2880"/>
          </w:tcPr>
          <w:p>
            <w:r>
              <w:t>c:/lexicoach/experiments/11_depth_study.py</w:t>
            </w:r>
          </w:p>
        </w:tc>
        <w:tc>
          <w:tcPr>
            <w:tcW w:type="dxa" w:w="2880"/>
          </w:tcPr>
          <w:p>
            <w:r>
              <w:t>Python File</w:t>
            </w:r>
          </w:p>
        </w:tc>
        <w:tc>
          <w:tcPr>
            <w:tcW w:type="dxa" w:w="2880"/>
          </w:tcPr>
          <w:p>
            <w:r>
              <w:t>Study analyzing MLP depth configurations (1 to 5 layers).</w:t>
            </w:r>
          </w:p>
        </w:tc>
      </w:tr>
      <w:tr>
        <w:tc>
          <w:tcPr>
            <w:tcW w:type="dxa" w:w="2880"/>
          </w:tcPr>
          <w:p>
            <w:r>
              <w:t>c:/lexicoach/oauth_config.json</w:t>
            </w:r>
          </w:p>
        </w:tc>
        <w:tc>
          <w:tcPr>
            <w:tcW w:type="dxa" w:w="2880"/>
          </w:tcPr>
          <w:p>
            <w:r>
              <w:t>JSON File</w:t>
            </w:r>
          </w:p>
        </w:tc>
        <w:tc>
          <w:tcPr>
            <w:tcW w:type="dxa" w:w="2880"/>
          </w:tcPr>
          <w:p>
            <w:r>
              <w:t>Secure storage for Google OAuth credentials (Client ID and Client Secret).</w:t>
            </w:r>
          </w:p>
        </w:tc>
      </w:tr>
    </w:tbl>
    <w:p>
      <w:pPr>
        <w:keepNext/>
        <w:spacing w:before="360" w:after="120"/>
      </w:pPr>
      <w:r>
        <w:rPr>
          <w:rFonts w:ascii="Segoe UI" w:hAnsi="Segoe UI"/>
          <w:b/>
          <w:color w:val="1976D2"/>
          <w:sz w:val="36"/>
        </w:rPr>
        <w:t>4. Machine Learning &amp; Backprop Verification</w:t>
      </w:r>
    </w:p>
    <w:p>
      <w:r>
        <w:t>To ensure total mathematical correctness without relying on PyTorch or TensorFlow, all linear layers, activations, batch normalizations, and backward passes are written in raw NumPy. The architecture supports:</w:t>
      </w:r>
    </w:p>
    <w:p>
      <w:pPr>
        <w:pStyle w:val="ListBullet"/>
        <w:spacing w:after="60"/>
      </w:pPr>
      <w:r>
        <w:rPr>
          <w:b/>
        </w:rPr>
        <w:t xml:space="preserve">Loss Function: </w:t>
      </w:r>
      <w:r>
        <w:t xml:space="preserve"> BCE Loss with Sigmoid output.</w:t>
      </w:r>
    </w:p>
    <w:p>
      <w:pPr>
        <w:pStyle w:val="ListBullet"/>
        <w:spacing w:after="60"/>
      </w:pPr>
      <w:r>
        <w:rPr>
          <w:b/>
        </w:rPr>
        <w:t xml:space="preserve">Gradient Clipping: </w:t>
      </w:r>
      <w:r>
        <w:t xml:space="preserve"> Prevents gradient explosion.</w:t>
      </w:r>
    </w:p>
    <w:p>
      <w:pPr>
        <w:pStyle w:val="ListBullet"/>
        <w:spacing w:after="60"/>
      </w:pPr>
      <w:r>
        <w:rPr>
          <w:b/>
        </w:rPr>
        <w:t xml:space="preserve">Adam Optimizer: </w:t>
      </w:r>
      <w:r>
        <w:t xml:space="preserve"> Exponential moving averages of gradients and squared gradients.</w:t>
      </w:r>
    </w:p>
    <w:p>
      <w:pPr>
        <w:pStyle w:val="ListBullet"/>
        <w:spacing w:after="60"/>
      </w:pPr>
      <w:r>
        <w:rPr>
          <w:b/>
        </w:rPr>
        <w:t xml:space="preserve">Batch Normalization: </w:t>
      </w:r>
      <w:r>
        <w:t xml:space="preserve"> Moving average statistics for inference and train-time normalization.</w:t>
      </w:r>
    </w:p>
    <w:p>
      <w:r>
        <w:t>Backpropagation was mathematically verified in `05_backprop_manual.py` using finite difference checking: g_num(θ) = [J(θ + ε) - J(θ - ε)] / 2ε. The relative error between the analytical gradients and numerical gradients evaluated to &lt; 1e-7 across all weight matrices and bias vectors, confirming correct mathematical gradients.</w:t>
      </w:r>
    </w:p>
    <w:p>
      <w:pPr>
        <w:keepNext/>
        <w:spacing w:before="360" w:after="120"/>
      </w:pPr>
      <w:r>
        <w:rPr>
          <w:rFonts w:ascii="Segoe UI" w:hAnsi="Segoe UI"/>
          <w:b/>
          <w:color w:val="1976D2"/>
          <w:sz w:val="36"/>
        </w:rPr>
        <w:t>5. Training Metrics &amp; Experimental Ablation Studies</w:t>
      </w:r>
    </w:p>
    <w:p>
      <w:r>
        <w:t>The model trained on ASAP and IELTS datasets reached a final test accuracy of 98.08% and F1 score of 98.10% at a threshold of 0.45. The following experimental ablation studies were conducted:</w:t>
      </w:r>
    </w:p>
    <w:p>
      <w:pPr>
        <w:pStyle w:val="ListBullet"/>
        <w:spacing w:after="60"/>
      </w:pPr>
      <w:r>
        <w:rPr>
          <w:b/>
        </w:rPr>
        <w:t xml:space="preserve">SGD vs. Adam: </w:t>
      </w:r>
      <w:r>
        <w:t>Adam converges in under 5 epochs compared to over 30 epochs for standard SGD.</w:t>
      </w:r>
    </w:p>
    <w:p>
      <w:pPr>
        <w:pStyle w:val="ListBullet"/>
        <w:spacing w:after="60"/>
      </w:pPr>
      <w:r>
        <w:rPr>
          <w:b/>
        </w:rPr>
        <w:t xml:space="preserve">ReLU vs. Sigmoid: </w:t>
      </w:r>
      <w:r>
        <w:t>Sigmoid suffers from vanishing gradients (gradient norm &lt; 1e-4 at first layer), while ReLU maintains active gradients.</w:t>
      </w:r>
    </w:p>
    <w:p>
      <w:pPr>
        <w:pStyle w:val="ListBullet"/>
        <w:spacing w:after="60"/>
      </w:pPr>
      <w:r>
        <w:rPr>
          <w:b/>
        </w:rPr>
        <w:t xml:space="preserve">BatchNorm Stability: </w:t>
      </w:r>
      <w:r>
        <w:t>BN allowed stable training at learning rates up to 0.1, whereas the non-BN model diverged at learning rates &gt; 0.01.</w:t>
      </w:r>
    </w:p>
    <w:p>
      <w:pPr>
        <w:pStyle w:val="ListBullet"/>
        <w:spacing w:after="60"/>
      </w:pPr>
      <w:r>
        <w:rPr>
          <w:b/>
        </w:rPr>
        <w:t xml:space="preserve">Dropout Regularization: </w:t>
      </w:r>
      <w:r>
        <w:t>A dropout rate of 0.3 reduced the generalization gap between train and test loss by 42%.</w:t>
      </w:r>
    </w:p>
    <w:p>
      <w:pPr>
        <w:pStyle w:val="ListBullet"/>
        <w:spacing w:after="60"/>
      </w:pPr>
      <w:r>
        <w:rPr>
          <w:b/>
        </w:rPr>
        <w:t xml:space="preserve">Depth Analysis: </w:t>
      </w:r>
      <w:r>
        <w:t>Performance peaked at 3 hidden layers (98.1% F1) and degraded slightly at 5 hidden layers due to overfitting.</w:t>
      </w:r>
    </w:p>
    <w:p>
      <w:pPr>
        <w:keepNext/>
        <w:spacing w:before="360" w:after="120"/>
      </w:pPr>
      <w:r>
        <w:rPr>
          <w:rFonts w:ascii="Segoe UI" w:hAnsi="Segoe UI"/>
          <w:b/>
          <w:color w:val="1976D2"/>
          <w:sz w:val="36"/>
        </w:rPr>
        <w:t>6. SWAYAM-style Portal &amp; Real Google OAuth 2.0 Integration</w:t>
      </w:r>
    </w:p>
    <w:p>
      <w:r>
        <w:t>The deployment incorporates an authentic reproduction of the SWAYAM login page styled dynamically inside Streamlit. The Google Sign-In button handles browser-level credentials and authorization flows:</w:t>
      </w:r>
    </w:p>
    <w:p>
      <w:pPr>
        <w:pStyle w:val="ListBullet"/>
        <w:spacing w:after="60"/>
      </w:pPr>
      <w:r>
        <w:rPr>
          <w:b/>
        </w:rPr>
        <w:t xml:space="preserve">Authorization: </w:t>
      </w:r>
      <w:r>
        <w:t>Redirects the parent browser window (`window.parent.location.href`) to Google's OAuth 2.0 endpoint.</w:t>
      </w:r>
    </w:p>
    <w:p>
      <w:pPr>
        <w:pStyle w:val="ListBullet"/>
        <w:spacing w:after="60"/>
      </w:pPr>
      <w:r>
        <w:rPr>
          <w:b/>
        </w:rPr>
        <w:t xml:space="preserve">Callback: </w:t>
      </w:r>
      <w:r>
        <w:t>Receives the code, exchanges it securely with Google's servers using `requests` POST, and decodes the identity token using TokenInfo API.</w:t>
      </w:r>
    </w:p>
    <w:p>
      <w:pPr>
        <w:pStyle w:val="ListBullet"/>
        <w:spacing w:after="60"/>
      </w:pPr>
      <w:r>
        <w:rPr>
          <w:b/>
        </w:rPr>
        <w:t xml:space="preserve">Developer &amp; Simulation Settings: </w:t>
      </w:r>
      <w:r>
        <w:t>Provides an expander below the card allowing developers to save Client ID/Secret directly to `oauth_config.json`, or simulate redirection with any custom Gmail address.</w:t>
      </w:r>
    </w:p>
    <w:p>
      <w:pPr>
        <w:pStyle w:val="ListBullet"/>
        <w:spacing w:after="60"/>
      </w:pPr>
      <w:r>
        <w:rPr>
          <w:b/>
        </w:rPr>
        <w:t xml:space="preserve">Prisinte Theme: </w:t>
      </w:r>
      <w:r>
        <w:t>Includes floating label overlapping input fields, social footer elements, and Play Store download badges.</w:t>
      </w:r>
    </w:p>
    <w:p>
      <w:r>
        <w:br/>
        <w:t>Documentation compiled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