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API</w:t>
      </w:r>
    </w:p>
    <w:p>
      <w:pPr>
        <w:jc w:val="center"/>
      </w:pPr>
      <w:r>
        <w:rPr>
          <w:b/>
        </w:rPr>
        <w:t>1.</w:t>
      </w:r>
      <w:r>
        <w:rPr>
          <w:b/>
        </w:rPr>
        <w:t>API de traducción de la nube de Google:</w:t>
      </w:r>
    </w:p>
    <w:p>
      <w:r>
        <w:rPr>
          <w:b/>
        </w:rPr>
        <w:t>Configuración y requisitos previos:</w:t>
      </w:r>
    </w:p>
    <w:p>
      <w:r>
        <w:rPr/>
        <w:t>1.</w:t>
      </w:r>
      <w:r>
        <w:rPr/>
        <w:t>Cree una cuenta de plataforma en la nube de Google si aún no tiene una.</w:t>
      </w:r>
    </w:p>
    <w:p>
      <w:r>
        <w:rPr/>
        <w:t>2.</w:t>
      </w:r>
      <w:r>
        <w:rPr/>
        <w:t>Habilite la API de traducción en la nube para su proyecto.</w:t>
      </w:r>
    </w:p>
    <w:p>
      <w:r>
        <w:rPr/>
        <w:t>3.</w:t>
      </w:r>
      <w:r>
        <w:rPr/>
        <w:t>Configurar autenticación:</w:t>
      </w:r>
    </w:p>
    <w:p>
      <w:r>
        <w:rPr/>
        <w:t>•</w:t>
      </w:r>
      <w:r>
        <w:rPr/>
        <w:t>Para aplicaciones del lado del servidor, cree una cuenta de servicio y obtenga credenciales (archivo de clave JSON).</w:t>
      </w:r>
    </w:p>
    <w:p>
      <w:r>
        <w:rPr/>
        <w:t>•</w:t>
      </w:r>
      <w:r>
        <w:rPr/>
        <w:t>Para aplicaciones del lado del cliente, habilite los flujos de OAuth apropiados y obtenga una clave API.</w:t>
      </w:r>
    </w:p>
    <w:p>
      <w:r>
        <w:rPr/>
        <w:t>4.</w:t>
      </w:r>
      <w:r>
        <w:rPr/>
        <w:t>Instale las bibliotecas de clientes de Google Cloud para su lenguaje de programación preferido (por ejemplo, Java, Python, Node.js, etc.).</w:t>
      </w:r>
    </w:p>
    <w:p>
      <w:r>
        <w:rPr>
          <w:b/>
        </w:rPr>
        <w:t>Precios y costos:</w:t>
      </w:r>
    </w:p>
    <w:p>
      <w:r>
        <w:rPr/>
        <w:t>La API de traducción de la nube de Google sigue un modelo de precios de pago por uso basado en el número de caracteres o bytes traducidos.</w:t>
      </w:r>
    </w:p>
    <w:p>
      <w:r>
        <w:rPr/>
        <w:t>El precio varía según el par de idiomas y el nivel de precios (estándar o avanzado).</w:t>
      </w:r>
    </w:p>
    <w:p/>
    <w:p/>
    <w:p/>
    <w:p/>
    <w:p/>
    <w:p/>
    <w:p/>
    <w:p>
      <w:pPr>
        <w:jc w:val="center"/>
      </w:pPr>
      <w:r>
        <w:rPr>
          <w:b/>
        </w:rPr>
        <w:t>Traducción de la nube de Google-</w:t>
      </w:r>
      <w:r>
        <w:rPr>
          <w:b/>
        </w:rPr>
        <w:t>Translation failed: 'NoneType' object is not iterable</w:t>
      </w:r>
    </w:p>
    <w:p/>
    <w:p>
      <w:r>
        <w:rPr/>
        <w:t>Límites de caracteres por solicitud (diferentes límites para diferentes puntos finales)</w:t>
      </w:r>
    </w:p>
    <w:p>
      <w:r>
        <w:rPr/>
        <w:t>Cuotas diarias y mensuales basadas en precios</w:t>
      </w:r>
      <w:r>
        <w:rPr/>
        <w:t>nivel</w:t>
      </w:r>
    </w:p>
    <w:p>
      <w:r>
        <w:rPr>
          <w:b/>
        </w:rPr>
        <w:t>2.</w:t>
      </w:r>
      <w:r>
        <w:rPr>
          <w:b/>
        </w:rPr>
        <w:t>API de traducción de Microsoft Azure:</w:t>
      </w:r>
    </w:p>
    <w:p>
      <w:r>
        <w:rPr>
          <w:b/>
        </w:rPr>
        <w:t>Configuración y requisitos previos:</w:t>
      </w:r>
    </w:p>
    <w:p>
      <w:r>
        <w:rPr/>
        <w:t>Cree una cuenta de azul si no tiene una.</w:t>
      </w:r>
    </w:p>
    <w:p>
      <w:r>
        <w:rPr/>
        <w:t>Cree un recurso de servicios cognitivos de Azure en el portal de Azure.</w:t>
      </w:r>
    </w:p>
    <w:p>
      <w:r>
        <w:rPr/>
        <w:t>Seleccione la API de texto de traductor y el nivel de precios durante la creación de recursos.</w:t>
      </w:r>
    </w:p>
    <w:p>
      <w:r>
        <w:rPr/>
        <w:t>Obtenga la clave API y la URL de punto final para la autenticación.</w:t>
      </w:r>
    </w:p>
    <w:p>
      <w:r>
        <w:rPr/>
        <w:t>Instale la biblioteca de clientes de Azure Cognitive Services para su lenguaje de programación preferido.</w:t>
      </w:r>
    </w:p>
    <w:p/>
    <w:p/>
    <w:p/>
    <w:p/>
    <w:p/>
    <w:p>
      <w:pPr>
        <w:jc w:val="center"/>
      </w:pPr>
      <w:r>
        <w:rPr>
          <w:b/>
          <w:sz w:val="48"/>
        </w:rPr>
        <w:t>Precios y costos:</w:t>
      </w:r>
    </w:p>
    <w:p/>
    <w:p>
      <w:r>
        <w:rPr/>
        <w:t>3</w:t>
      </w:r>
      <w:r>
        <w:rPr>
          <w:b/>
        </w:rPr>
        <w:t>.Deepl API</w:t>
      </w:r>
    </w:p>
    <w:p>
      <w:r>
        <w:rPr>
          <w:b/>
        </w:rPr>
        <w:t>Configuración y requisitos previos:</w:t>
      </w:r>
    </w:p>
    <w:p>
      <w:r>
        <w:rPr/>
        <w:t>Regístrese para un</w:t>
      </w:r>
      <w:r>
        <w:rPr/>
        <w:t>Profundo</w:t>
      </w:r>
      <w:r>
        <w:rPr/>
        <w:t>cuenta (plan gratuito o pagado) en su sitio web.</w:t>
      </w:r>
    </w:p>
    <w:p>
      <w:r>
        <w:rPr/>
        <w:t>Después de registrarse, recibirá una clave de autenticación para el acceso a la API.</w:t>
      </w:r>
    </w:p>
    <w:p>
      <w:r>
        <w:rPr/>
        <w:t>Puede usar la clave de autenticación para autenticar sus solicitudes de API.</w:t>
      </w:r>
    </w:p>
    <w:p>
      <w:r>
        <w:rPr/>
        <w:t>Profundo</w:t>
      </w:r>
      <w:r>
        <w:rPr/>
        <w:t>Proporciona bibliotecas de clientes para varios lenguajes de programación, incluidos Python, Java, Node.js y PHP</w:t>
      </w:r>
    </w:p>
    <w:p>
      <w:r>
        <w:rPr>
          <w:b/>
        </w:rPr>
        <w:t>Precios y costos:</w:t>
      </w:r>
    </w:p>
    <w:p/>
    <w:p>
      <w:r>
        <w:rPr>
          <w:b/>
        </w:rPr>
        <w:t>4.</w:t>
      </w:r>
      <w:r>
        <w:rPr>
          <w:b/>
        </w:rPr>
        <w:t>Amazon Traduce API:</w:t>
      </w:r>
    </w:p>
    <w:p>
      <w:r>
        <w:rPr>
          <w:b/>
        </w:rPr>
        <w:t>Configuración y requisitos previos:</w:t>
      </w:r>
    </w:p>
    <w:p>
      <w:r>
        <w:rPr/>
        <w:t>Cree una cuenta de Amazon Web Services (AWS) si no tiene una.</w:t>
      </w:r>
    </w:p>
    <w:p>
      <w:r>
        <w:rPr/>
        <w:t>Acceda al servicio de traducción de Amazon en la consola de administración de AWS o a AWS CLI.</w:t>
      </w:r>
    </w:p>
    <w:p>
      <w:r>
        <w:rPr/>
        <w:t>Obtenga credenciales de AWS (clave de acceso y clave secreta) para la autenticación.</w:t>
      </w:r>
    </w:p>
    <w:p>
      <w:r>
        <w:rPr/>
        <w:t>Instale y configure el AWS SDK para su lenguaje de programación preferido.</w:t>
      </w:r>
    </w:p>
    <w:p>
      <w:r>
        <w:rPr>
          <w:b/>
        </w:rPr>
        <w:t>Precios y costos:</w:t>
      </w:r>
    </w:p>
    <w:p/>
    <w:p/>
    <w:p>
      <w:r>
        <w:rPr>
          <w:b/>
        </w:rPr>
        <w:t>4/3/2024:</w:t>
      </w:r>
    </w:p>
    <w:p>
      <w:r>
        <w:rPr>
          <w:rFonts w:ascii="Times New Roman" w:hAnsi="Times New Roman"/>
          <w:sz w:val="24"/>
        </w:rPr>
        <w:t>Translation failed: 'NoneType' object is not iterable</w:t>
      </w:r>
      <w:r>
        <w:rPr>
          <w:rFonts w:ascii="Times New Roman" w:hAnsi="Times New Roman"/>
          <w:b/>
          <w:i/>
          <w:sz w:val="24"/>
        </w:rPr>
        <w:t>Implementar una función para traducir el</w:t>
      </w:r>
      <w:r>
        <w:rPr>
          <w:rFonts w:ascii="Courier New" w:hAnsi="Courier New"/>
          <w:b/>
          <w:i/>
          <w:sz w:val="20"/>
        </w:rPr>
        <w:t>Translation failed: list index out of range</w:t>
      </w:r>
      <w:r>
        <w:rPr>
          <w:rFonts w:ascii="Times New Roman" w:hAnsi="Times New Roman"/>
          <w:b/>
          <w:i/>
          <w:sz w:val="24"/>
        </w:rPr>
        <w:t>Archivo de la preferencia de idioma predeterminada del usuario a cualquier idioma deseado</w:t>
      </w:r>
      <w:r>
        <w:rPr>
          <w:rFonts w:ascii="Times New Roman" w:hAnsi="Times New Roman"/>
          <w:sz w:val="24"/>
        </w:rPr>
        <w:t>.</w:t>
      </w:r>
    </w:p>
    <w:p>
      <w:r>
        <w:rPr>
          <w:rFonts w:ascii="Times New Roman" w:hAnsi="Times New Roman"/>
          <w:sz w:val="24"/>
        </w:rPr>
        <w:t>Enfoque 1: Use la tecla API de OpenAI para la traducción.</w:t>
      </w:r>
    </w:p>
    <w:p>
      <w:r>
        <w:rPr>
          <w:rFonts w:ascii="Times New Roman" w:hAnsi="Times New Roman"/>
          <w:sz w:val="24"/>
        </w:rPr>
        <w:t>Encontró un</w:t>
      </w:r>
      <w:r>
        <w:rPr>
          <w:rFonts w:ascii="Courier New" w:hAnsi="Courier New"/>
          <w:sz w:val="20"/>
        </w:rPr>
        <w:t>Ratelimiterror</w:t>
      </w:r>
      <w:r>
        <w:rPr>
          <w:rFonts w:ascii="Times New Roman" w:hAnsi="Times New Roman"/>
          <w:sz w:val="24"/>
        </w:rPr>
        <w:t>mientras usa la cuota de nivel gratuita.</w:t>
      </w:r>
    </w:p>
    <w:p>
      <w:r>
        <w:rPr>
          <w:rFonts w:ascii="Times New Roman" w:hAnsi="Times New Roman"/>
          <w:sz w:val="24"/>
        </w:rPr>
        <w:t>Requiere credenciales para continuar usando la API de OpenAI.</w:t>
      </w:r>
    </w:p>
    <w:p>
      <w:r>
        <w:rPr>
          <w:rFonts w:ascii="Times New Roman" w:hAnsi="Times New Roman"/>
          <w:sz w:val="24"/>
        </w:rPr>
        <w:t>Enfoque 2: Importe la Biblioteca Bloom desde NVIDIA (gratis).</w:t>
      </w:r>
    </w:p>
    <w:p>
      <w:r>
        <w:rPr>
          <w:rFonts w:ascii="Times New Roman" w:hAnsi="Times New Roman"/>
          <w:sz w:val="24"/>
        </w:rPr>
        <w:t>La biblioteca requiere descargar aproximadamente 70 archivos, cada 5 GB de tamaño.</w:t>
      </w:r>
    </w:p>
    <w:p>
      <w:r>
        <w:rPr>
          <w:rFonts w:ascii="Times New Roman" w:hAnsi="Times New Roman"/>
          <w:sz w:val="24"/>
        </w:rPr>
        <w:t>Preocupaciones sobre el consumo excesivo de memoria debido a los grandes tamaños de archivo.</w:t>
      </w:r>
    </w:p>
    <w:p>
      <w:r>
        <w:rPr>
          <w:rFonts w:ascii="Times New Roman" w:hAnsi="Times New Roman"/>
          <w:sz w:val="24"/>
        </w:rPr>
        <w:t>Resultado:</w:t>
      </w:r>
    </w:p>
    <w:p>
      <w:r>
        <w:rPr>
          <w:rFonts w:ascii="Times New Roman" w:hAnsi="Times New Roman"/>
          <w:sz w:val="24"/>
        </w:rPr>
        <w:t>Ambos enfoques enfrentaron desafíos.</w:t>
      </w:r>
    </w:p>
    <w:p>
      <w:r>
        <w:rPr>
          <w:rFonts w:ascii="Times New Roman" w:hAnsi="Times New Roman"/>
          <w:sz w:val="24"/>
        </w:rPr>
        <w:t>La API de Operai requiere credenciales pagas para evitar la limitación de tarifas.</w:t>
      </w:r>
    </w:p>
    <w:p>
      <w:r>
        <w:rPr>
          <w:rFonts w:ascii="Times New Roman" w:hAnsi="Times New Roman"/>
          <w:sz w:val="24"/>
        </w:rPr>
        <w:t>La Biblioteca Bloom de Nvidia tiene requisitos de memoria significativos.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