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E8873A"/>
          <w:sz w:val="20"/>
          <w:szCs w:val="20"/>
        </w:rPr>
        <w:t xml:space="preserve">DAY 5 · PRE-LUNCH LAB H3 · RETAIL</w:t>
      </w:r>
    </w:p>
    <w:p>
      <w:pPr>
        <w:spacing w:after="200"/>
      </w:pPr>
      <w:r>
        <w:rPr>
          <w:rFonts w:ascii="Cambria" w:cs="Cambria" w:eastAsia="Cambria" w:hAnsi="Cambria"/>
          <w:b/>
          <w:bCs/>
          <w:color w:val="16233F"/>
          <w:sz w:val="40"/>
          <w:szCs w:val="40"/>
        </w:rPr>
        <w:t xml:space="preserve">CX ROI Model</w:t>
      </w:r>
    </w:p>
    <w:p>
      <w:pPr>
        <w:spacing w:after="140" w:line="276"/>
      </w:pPr>
      <w:r>
        <w:rPr>
          <w:i/>
          <w:iCs/>
          <w:color w:val="5B6B82"/>
          <w:sz w:val="21"/>
          <w:szCs w:val="21"/>
        </w:rPr>
        <w:t xml:space="preserve">Turn resolution rate, handle time and CSAT into a business case a retail operations sponsor could act on.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16233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 allotted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20–30 minutes</w:t>
            </w:r>
          </w:p>
        </w:tc>
      </w:tr>
      <w:tr>
        <w:tc>
          <w:tcPr>
            <w:tcW w:type="dxa" w:w="2000"/>
            <w:shd w:fill="16233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Files provided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Retail_ROI_Calculator_TEMPLATE.xlsx; Retail_ROI_Calculator_SOLUTION.xlsx (facilitator only)</w:t>
            </w:r>
          </w:p>
        </w:tc>
      </w:tr>
      <w:tr>
        <w:tc>
          <w:tcPr>
            <w:tcW w:type="dxa" w:w="2000"/>
            <w:shd w:fill="16233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Works alone or in pairs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Either — pairs are encouraged for discussion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Objective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Using the given baseline data for a retail order-status/returns/delivery support agent, build a working ROI model in Excel — every result must be a formula, not a typed-in number — and produce a one-paragraph business case with a CSAT quality guardrail.</w:t>
      </w:r>
    </w:p>
    <w:p>
      <w:pPr>
        <w:pStyle w:val="Heading2"/>
      </w:pPr>
      <w:r>
        <w:t xml:space="preserve">Steps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1.	</w:t>
      </w:r>
      <w:r>
        <w:rPr>
          <w:color w:val="222222"/>
          <w:sz w:val="21"/>
          <w:szCs w:val="21"/>
        </w:rPr>
        <w:t xml:space="preserve">Open Retail_ROI_Calculator_TEMPLATE.xlsx. Read the Instructions sheet fully before touching a formula.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2.	</w:t>
      </w:r>
      <w:r>
        <w:rPr>
          <w:color w:val="222222"/>
          <w:sz w:val="21"/>
          <w:szCs w:val="21"/>
        </w:rPr>
        <w:t xml:space="preserve">Review the Inputs sheet — this is your given data. Do not change it.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3.	</w:t>
      </w:r>
      <w:r>
        <w:rPr>
          <w:color w:val="222222"/>
          <w:sz w:val="21"/>
          <w:szCs w:val="21"/>
        </w:rPr>
        <w:t xml:space="preserve">On the ROI Model sheet, fill in each yellow cell with a formula referencing the Inputs sheet (guidance for each formula is in column C — delete the guidance text once you've filled in the cell).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4.	</w:t>
      </w:r>
      <w:r>
        <w:rPr>
          <w:color w:val="222222"/>
          <w:sz w:val="21"/>
          <w:szCs w:val="21"/>
        </w:rPr>
        <w:t xml:space="preserve">Check the CSAT floor check cell reads PASS. If it reads FAIL, do not report a savings number — say why in your summary instead.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5.	</w:t>
      </w:r>
      <w:r>
        <w:rPr>
          <w:color w:val="222222"/>
          <w:sz w:val="21"/>
          <w:szCs w:val="21"/>
        </w:rPr>
        <w:t xml:space="preserve">Confirm the Summary sheet's auto-generated sentence reads correctly once every ROI Model cell is filled in.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6.	</w:t>
      </w:r>
      <w:r>
        <w:rPr>
          <w:color w:val="222222"/>
          <w:sz w:val="21"/>
          <w:szCs w:val="21"/>
        </w:rPr>
        <w:t xml:space="preserve">As a stretch goal, add a sensitivity row: what resolution rate would be needed to break even if the agent's build &amp; run cost doubled?</w:t>
      </w:r>
    </w:p>
    <w:p>
      <w:pPr>
        <w:pStyle w:val="Heading2"/>
      </w:pPr>
      <w:r>
        <w:t xml:space="preserve">Deliverable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 completed Retail_ROI_Calculator_TEMPLATE.xlsx with no yellow cells left blank, and a Summary sheet business-case sentence you could read aloud to a sponsor.</w:t>
      </w:r>
    </w:p>
    <w:p>
      <w:pPr>
        <w:pStyle w:val="Heading2"/>
      </w:pPr>
      <w:r>
        <w:t xml:space="preserve">Facilitator Tips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Watch for participants hardcoding a computed number instead of writing the formula — that's the single most common shortcut, and it defeats the point of the exercise (the model should update if inputs change).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If a pair's PASS/FAIL cell reads FAIL, that's a valid and useful outcome — walk them through what they'd say to a sponsor instead of a savings figure.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mbria" w:cs="Cambria" w:eastAsia="Cambria" w:hAnsi="Cambria"/>
      <w:b/>
      <w:bCs/>
      <w:color w:val="16233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mbria" w:cs="Cambria" w:eastAsia="Cambria" w:hAnsi="Cambria"/>
      <w:b/>
      <w:bCs/>
      <w:color w:val="1C729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color w:val="16233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2026-07-18T12:32:55.664Z</dcterms:created>
  <dcterms:modified xsi:type="dcterms:W3CDTF">2026-07-18T12:32:55.664Z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