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SafeCity: Smart Community Based Women Protection and Incident Reporting Platform</w:t>
      </w:r>
    </w:p>
    <w:p>
      <w:pPr>
        <w:spacing w:before="0" w:after="40"/>
        <w:jc w:val="center"/>
      </w:pPr>
      <w:r>
        <w:rPr>
          <w:rFonts w:ascii="Times New Roman" w:hAnsi="Times New Roman"/>
          <w:b/>
          <w:sz w:val="22"/>
        </w:rPr>
        <w:t>Akshat Singh</w:t>
      </w:r>
      <w:r>
        <w:rPr>
          <w:rFonts w:ascii="Times New Roman" w:hAnsi="Times New Roman"/>
          <w:b/>
          <w:sz w:val="22"/>
          <w:vertAlign w:val="superscript"/>
        </w:rPr>
        <w:t>1</w:t>
      </w:r>
      <w:r>
        <w:rPr>
          <w:rFonts w:ascii="Times New Roman" w:hAnsi="Times New Roman"/>
          <w:b/>
          <w:sz w:val="22"/>
        </w:rPr>
        <w:t>, Mohammed Aahil Nouman</w:t>
      </w:r>
      <w:r>
        <w:rPr>
          <w:rFonts w:ascii="Times New Roman" w:hAnsi="Times New Roman"/>
          <w:b/>
          <w:sz w:val="22"/>
          <w:vertAlign w:val="superscript"/>
        </w:rPr>
        <w:t>1</w:t>
      </w:r>
      <w:r>
        <w:rPr>
          <w:rFonts w:ascii="Times New Roman" w:hAnsi="Times New Roman"/>
          <w:b/>
          <w:sz w:val="22"/>
        </w:rPr>
        <w:t>, Siddiq</w:t>
      </w:r>
      <w:r>
        <w:rPr>
          <w:rFonts w:ascii="Times New Roman" w:hAnsi="Times New Roman"/>
          <w:b/>
          <w:sz w:val="22"/>
          <w:vertAlign w:val="superscript"/>
        </w:rPr>
        <w:t>1</w:t>
      </w:r>
    </w:p>
    <w:p>
      <w:pPr>
        <w:spacing w:before="0" w:after="40"/>
        <w:jc w:val="center"/>
      </w:pPr>
      <w:r>
        <w:rPr>
          <w:rFonts w:ascii="Times New Roman" w:hAnsi="Times New Roman"/>
          <w:b/>
          <w:sz w:val="20"/>
        </w:rPr>
        <w:t>Under the Supervision of: Mr. Muthuraju V</w:t>
      </w:r>
      <w:r>
        <w:rPr>
          <w:rFonts w:ascii="Times New Roman" w:hAnsi="Times New Roman"/>
          <w:b/>
          <w:sz w:val="20"/>
          <w:vertAlign w:val="superscript"/>
        </w:rPr>
        <w:t>2</w:t>
      </w:r>
    </w:p>
    <w:p>
      <w:pPr>
        <w:spacing w:before="0" w:after="240"/>
        <w:jc w:val="center"/>
      </w:pPr>
      <w:r>
        <w:rPr>
          <w:rFonts w:ascii="Times New Roman" w:hAnsi="Times New Roman"/>
          <w:sz w:val="19"/>
          <w:vertAlign w:val="superscript"/>
        </w:rPr>
        <w:t>1</w:t>
      </w:r>
      <w:r>
        <w:rPr>
          <w:rFonts w:ascii="Times New Roman" w:hAnsi="Times New Roman"/>
          <w:i/>
          <w:sz w:val="19"/>
        </w:rPr>
        <w:t xml:space="preserve">Student Authors, </w:t>
      </w:r>
      <w:r>
        <w:rPr>
          <w:rFonts w:ascii="Times New Roman" w:hAnsi="Times New Roman"/>
          <w:sz w:val="19"/>
          <w:vertAlign w:val="superscript"/>
        </w:rPr>
        <w:t>2</w:t>
      </w:r>
      <w:r>
        <w:rPr>
          <w:rFonts w:ascii="Times New Roman" w:hAnsi="Times New Roman"/>
          <w:i/>
          <w:sz w:val="19"/>
        </w:rPr>
        <w:t>Assistant Professor, Department of Computer Science and Engineering</w:t>
        <w:br/>
      </w:r>
      <w:r>
        <w:rPr>
          <w:rFonts w:ascii="Times New Roman" w:hAnsi="Times New Roman"/>
          <w:i/>
          <w:sz w:val="19"/>
        </w:rPr>
        <w:t>School of Computer Science and Engineering, Presidency University, Bengaluru, India</w:t>
      </w:r>
    </w:p>
    <w:p>
      <w:pPr>
        <w:spacing w:after="100" w:line="259" w:lineRule="auto"/>
        <w:jc w:val="both"/>
      </w:pPr>
      <w:r>
        <w:rPr>
          <w:rFonts w:ascii="Times New Roman" w:hAnsi="Times New Roman"/>
          <w:b/>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Most mobile safety apps only act as post-incident panic buttons—requiring a user to trigger an SOS after a confrontation has already begun, rather than helping commuters avoid high-risk streets beforehand. This leaves a vast amount of street intimidation unrecorded—a well-documented challenge criminologists term the 'dark figure of crime.' Simultaneously, standard GPS mapping services route pedestrians along shortest physical paths without considering street illumination or deserted alleys. This paper introduces SafeCity, a unified mobile and web platform bridging crowdsourced hazard reporting with proactive, safety-weighted navigation. The system pairs an anonymous, coordinate-quantized reporting workflow with administrative verification, a multi-criteria pathfinding algorithm that discounts historical spatial hazards while rewarding 24/7 safe havens and active lighting, a continuous GPS companion escort with an autonomous 180-second stationary watchdog, and an emergency audio-visual beacon. Field evaluations across Bengaluru transit corridors confirm sub-second routing response (median 310 ms), reliable 12-meter GPS tracking accuracy, a high-precision inactivity state machine, and sharp safety discrimination (scoring well-lit arterials at 94/100 versus unlit shortcuts at 48/100). Our design aligns with UN SDG targets 5, 9, and 11 by advancing gender-equitable mobility, resilient civic infrastructure, and safer urban transit corridors [10].</w:t>
      </w:r>
    </w:p>
    <w:p>
      <w:pPr>
        <w:spacing w:after="24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40" w:after="60"/>
      </w:pPr>
      <w:r>
        <w:rPr>
          <w:rFonts w:ascii="Times New Roman" w:hAnsi="Times New Roman"/>
          <w:b/>
          <w:color w:val="0F172A"/>
          <w:sz w:val="21"/>
        </w:rPr>
        <w:t>I. INTRODUCTION</w:t>
      </w:r>
    </w:p>
    <w:p>
      <w:pPr>
        <w:spacing w:after="100" w:line="264" w:lineRule="auto"/>
        <w:jc w:val="both"/>
      </w:pPr>
      <w:r>
        <w:rPr>
          <w:rFonts w:ascii="Times New Roman" w:hAnsi="Times New Roman"/>
          <w:color w:val="1E293B"/>
          <w:sz w:val="20"/>
        </w:rPr>
        <w:t>Freedom of movement and personal security in public spaces are critical requirements for equal social and economic opportunity [1]. Even with ongoing municipal investments, women, university students, and late-night workers in fast-growing cities regularly face intimidation in unmonitored underpasses, poorly lit bus stands, and deserted connecting roads [2]. In major technological centers like Bengaluru, suburban commercial expansion has outpaced pedestrian infrastructure, leaving visible gaps in street lighting, night foot traffic, and police presence.</w:t>
      </w:r>
    </w:p>
    <w:p>
      <w:pPr>
        <w:spacing w:after="100" w:line="264" w:lineRule="auto"/>
        <w:jc w:val="both"/>
      </w:pPr>
      <w:r>
        <w:rPr>
          <w:rFonts w:ascii="Times New Roman" w:hAnsi="Times New Roman"/>
          <w:color w:val="1E293B"/>
          <w:sz w:val="20"/>
        </w:rPr>
        <w:t>Field studies in criminology and HCI highlight three practical limitations with reactive SOS tools [3]. First, sudden physical threats often induce panic or physical restraint, making it difficult to unlock a phone and press an alarm. Second, panic buttons do not offer pre-trip hazard warnings, meaning commuters still walk into dangerous areas without realizing it. Third, they ignore the 'dark figure of crime'—everyday harassment, stalking, and catcalling that victims rarely report to law enforcement due to social stigma, procedural burden, or fear of retaliation [4].</w:t>
      </w:r>
    </w:p>
    <w:p>
      <w:pPr>
        <w:spacing w:after="100" w:line="264" w:lineRule="auto"/>
        <w:jc w:val="both"/>
      </w:pPr>
      <w:r>
        <w:rPr>
          <w:rFonts w:ascii="Times New Roman" w:hAnsi="Times New Roman"/>
          <w:color w:val="1E293B"/>
          <w:sz w:val="20"/>
        </w:rPr>
        <w:t>At the same time, commercial mapping tools (such as Google Maps and Apple Maps) focus almost exclusively on minimizing walking distance or transit duration [5], [6]. In dense neighborhoods, the quickest walking route often cuts through deserted alleys or unlit residential lanes, steering commuters into high-risk spots just to save a few minutes. Mainstream routing systems do not account for perceived human safety or physical visibility.</w:t>
      </w:r>
    </w:p>
    <w:p>
      <w:pPr>
        <w:spacing w:after="100" w:line="264" w:lineRule="auto"/>
        <w:jc w:val="both"/>
      </w:pPr>
      <w:r>
        <w:rPr>
          <w:rFonts w:ascii="Times New Roman" w:hAnsi="Times New Roman"/>
          <w:color w:val="1E293B"/>
          <w:sz w:val="20"/>
        </w:rPr>
        <w:t>To address these gaps, SafeCity introduces an integrated platform combining grassroots participatory safety reporting, risk-weighted navigation, and live companion escorts. The core contributions of this work include:</w:t>
      </w:r>
    </w:p>
    <w:p>
      <w:pPr>
        <w:pStyle w:val="ListBullet"/>
        <w:spacing w:after="60" w:line="259" w:lineRule="auto"/>
        <w:jc w:val="both"/>
      </w:pPr>
      <w:r>
        <w:rPr>
          <w:rFonts w:ascii="Times New Roman" w:hAnsi="Times New Roman"/>
          <w:b/>
          <w:sz w:val="20"/>
        </w:rPr>
        <w:t xml:space="preserve">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60" w:line="259" w:lineRule="auto"/>
        <w:jc w:val="both"/>
      </w:pPr>
      <w:r>
        <w:rPr>
          <w:rFonts w:ascii="Times New Roman" w:hAnsi="Times New Roman"/>
          <w:b/>
          <w:sz w:val="20"/>
        </w:rPr>
        <w:t xml:space="preserve">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60" w:line="259" w:lineRule="auto"/>
        <w:jc w:val="both"/>
      </w:pPr>
      <w:r>
        <w:rPr>
          <w:rFonts w:ascii="Times New Roman" w:hAnsi="Times New Roman"/>
          <w:b/>
          <w:sz w:val="20"/>
        </w:rPr>
        <w:t xml:space="preserve">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60" w:line="259" w:lineRule="auto"/>
        <w:jc w:val="both"/>
      </w:pPr>
      <w:r>
        <w:rPr>
          <w:rFonts w:ascii="Times New Roman" w:hAnsi="Times New Roman"/>
          <w:b/>
          <w:sz w:val="20"/>
        </w:rPr>
        <w:t xml:space="preserve">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00" w:line="264" w:lineRule="auto"/>
        <w:jc w:val="both"/>
      </w:pPr>
      <w:r>
        <w:rPr>
          <w:rFonts w:ascii="Times New Roman" w:hAnsi="Times New Roman"/>
          <w:color w:val="1E293B"/>
          <w:sz w:val="20"/>
        </w:rPr>
        <w:t>In the following sections, Section II surveys prior work across participatory crime mapping and safety routing. Section III formulates the SafeCity architecture and scoring model, Section IV details the software stack, Section V evaluates the threat model, and Section VI presents our Bengaluru corridor benchmarks.</w:t>
      </w:r>
    </w:p>
    <w:p>
      <w:pPr>
        <w:keepNext/>
        <w:spacing w:before="240" w:after="60"/>
      </w:pPr>
      <w:r>
        <w:rPr>
          <w:rFonts w:ascii="Times New Roman" w:hAnsi="Times New Roman"/>
          <w:b/>
          <w:color w:val="0F172A"/>
          <w:sz w:val="21"/>
        </w:rPr>
        <w:t>II. RELATED WORK</w:t>
      </w:r>
    </w:p>
    <w:p>
      <w:pPr>
        <w:spacing w:after="100" w:line="264" w:lineRule="auto"/>
        <w:jc w:val="both"/>
      </w:pPr>
      <w:r>
        <w:rPr>
          <w:rFonts w:ascii="Times New Roman" w:hAnsi="Times New Roman"/>
          <w:color w:val="1E293B"/>
          <w:sz w:val="20"/>
        </w:rPr>
        <w:t>Safety-oriented urban computing spans several fields: citizen crime reporting, safety-weighted path planning, wearable IoT alarms, and geospatial location privacy.</w:t>
      </w:r>
    </w:p>
    <w:p>
      <w:pPr>
        <w:keepNext/>
        <w:spacing w:before="160" w:after="40"/>
      </w:pPr>
      <w:r>
        <w:rPr>
          <w:rFonts w:ascii="Times New Roman" w:hAnsi="Times New Roman"/>
          <w:b/>
          <w:i/>
          <w:color w:val="1E293B"/>
          <w:sz w:val="20"/>
        </w:rPr>
        <w:t>A. Participatory Safety Sensing and Crowdsourced Audits</w:t>
      </w:r>
    </w:p>
    <w:p>
      <w:pPr>
        <w:spacing w:after="100" w:line="264" w:lineRule="auto"/>
        <w:jc w:val="both"/>
      </w:pPr>
      <w:r>
        <w:rPr>
          <w:rFonts w:ascii="Times New Roman" w:hAnsi="Times New Roman"/>
          <w:color w:val="1E293B"/>
          <w:sz w:val="20"/>
        </w:rPr>
        <w:t>Participatory mapping has demonstrated clear value in documenting invisible street harassment. Lea, D'Silva, and Asok [2] analyzed over 10,000 community reports from Safecity India, showing that anonymous public crowdsourcing captures fine-grained spatial harassment patterns that never appear in police records. Solymosi et al. [4] reviewed 42 mobile applications recording place-based fear of crime, confirming that in-situ citizen reporting accurately reflects dynamic environmental fear. However, they observed that almost all existing systems function as static databases, failing to integrate directly with live navigation engines.</w:t>
      </w:r>
    </w:p>
    <w:p>
      <w:pPr>
        <w:keepNext/>
        <w:spacing w:before="160" w:after="40"/>
      </w:pPr>
      <w:r>
        <w:rPr>
          <w:rFonts w:ascii="Times New Roman" w:hAnsi="Times New Roman"/>
          <w:b/>
          <w:i/>
          <w:color w:val="1E293B"/>
          <w:sz w:val="20"/>
        </w:rPr>
        <w:t>B. Safety-Aware and Multi-Objective Navigation</w:t>
      </w:r>
    </w:p>
    <w:p>
      <w:pPr>
        <w:spacing w:after="100" w:line="264" w:lineRule="auto"/>
        <w:jc w:val="both"/>
      </w:pPr>
      <w:r>
        <w:rPr>
          <w:rFonts w:ascii="Times New Roman" w:hAnsi="Times New Roman"/>
          <w:color w:val="1E293B"/>
          <w:sz w:val="20"/>
        </w:rPr>
        <w:t>In multi-objective path planning, Galbrun, Pelechrinis, and Terzi [1] established the biobjective SAFEPATHS model. Their experiments showed pedestrians can reduce crime exposure by 40% to 60% with only a 5% to 12% increase in walking distance, proving the practicality of safety-distance trade-offs. Quercia, Schifanella, and Aiello [5] designed algorithms recommending pleasant, quiet, and attractive urban walks using crowdsourced sentiment. Levy et al. [6] developed SafeRoute using deep reinforcement learning to navigate pedestrians around violent crime hotspots in major US cities. Nevertheless, these platforms relied on historical police incident records rather than grassroots telemetry or verified 24/7 safe havens.</w:t>
      </w:r>
    </w:p>
    <w:p>
      <w:pPr>
        <w:keepNext/>
        <w:spacing w:before="160" w:after="40"/>
      </w:pPr>
      <w:r>
        <w:rPr>
          <w:rFonts w:ascii="Times New Roman" w:hAnsi="Times New Roman"/>
          <w:b/>
          <w:i/>
          <w:color w:val="1E293B"/>
          <w:sz w:val="20"/>
        </w:rPr>
        <w:t>C. Mobile Panic Buttons and Reactive Hardware</w:t>
      </w:r>
    </w:p>
    <w:p>
      <w:pPr>
        <w:spacing w:after="100" w:line="264" w:lineRule="auto"/>
        <w:jc w:val="both"/>
      </w:pPr>
      <w:r>
        <w:rPr>
          <w:rFonts w:ascii="Times New Roman" w:hAnsi="Times New Roman"/>
          <w:color w:val="1E293B"/>
          <w:sz w:val="20"/>
        </w:rPr>
        <w:t>Prior research has also investigated mobile distress buttons and wearable safety hardware. Prasad et al. [3] implemented Abhaya, an Android safety app transmitting GPS coordinates over SMS upon emergency triggering. Harikiran et al. [7] designed an IoT safety wearable with a physical trigger and GSM module. Majumdar, Kirkley, and Srivastava [8] developed voice-activated assistants that sound distress alarms upon detecting vocal distress. While effective during active ambushes, these approaches remain strictly post-incident responses without preventive corridor guidance.</w:t>
      </w:r>
    </w:p>
    <w:p>
      <w:pPr>
        <w:keepNext/>
        <w:spacing w:before="160" w:after="40"/>
      </w:pPr>
      <w:r>
        <w:rPr>
          <w:rFonts w:ascii="Times New Roman" w:hAnsi="Times New Roman"/>
          <w:b/>
          <w:i/>
          <w:color w:val="1E293B"/>
          <w:sz w:val="20"/>
        </w:rPr>
        <w:t>D. Positioning Against Existing Literature</w:t>
      </w:r>
    </w:p>
    <w:p>
      <w:pPr>
        <w:spacing w:after="100" w:line="264" w:lineRule="auto"/>
        <w:jc w:val="both"/>
      </w:pPr>
      <w:r>
        <w:rPr>
          <w:rFonts w:ascii="Times New Roman" w:hAnsi="Times New Roman"/>
          <w:color w:val="1E293B"/>
          <w:sz w:val="20"/>
        </w:rPr>
        <w:t>Table I positions SafeCity against existing works in the literature, illustrating how SafeCity unifies proactive routing, verified crowdsourced reports, and live escort telemetry.</w:t>
      </w:r>
    </w:p>
    <w:p>
      <w:pPr>
        <w:spacing w:before="120" w:after="6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00" w:type="dxa"/>
              <w:bottom w:w="100" w:type="dxa"/>
              <w:left w:w="120" w:type="dxa"/>
              <w:right w:w="120" w:type="dxa"/>
            </w:tcMar>
          </w:tcPr>
          <w:p>
            <w:pPr>
              <w:jc w:val="center"/>
            </w:pPr>
            <w:r>
              <w:rPr>
                <w:rFonts w:ascii="Times New Roman" w:hAnsi="Times New Roman"/>
                <w:b/>
                <w:color w:val="FFFFFF"/>
                <w:sz w:val="18"/>
              </w:rPr>
              <w:t>Reference</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Core Technique</w:t>
            </w:r>
          </w:p>
        </w:tc>
        <w:tc>
          <w:tcPr>
            <w:tcW w:type="dxa" w:w="1728"/>
            <w:shd w:fill="2A132C"/>
            <w:tcMar>
              <w:top w:w="100" w:type="dxa"/>
              <w:bottom w:w="100" w:type="dxa"/>
              <w:left w:w="120" w:type="dxa"/>
              <w:right w:w="120" w:type="dxa"/>
            </w:tcMar>
          </w:tcPr>
          <w:p>
            <w:pPr>
              <w:jc w:val="center"/>
            </w:pPr>
            <w:r>
              <w:rPr>
                <w:rFonts w:ascii="Times New Roman" w:hAnsi="Times New Roman"/>
                <w:b/>
                <w:color w:val="FFFFFF"/>
                <w:sz w:val="18"/>
              </w:rPr>
              <w:t>Pre-Emptive Routing?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Dynamic Escort Watchdog?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Privacy-Preserving Intake?</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Galbrun et al. [1]</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SAFEPATHS biobjective pathfinding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(Police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Lea et al. [2]</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Safecity crowdsourced audit</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(Passive)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Yes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Prasad et al. [3]</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Abhaya SOS panic SMS</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Solymosi et al. [4]</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Systematic fear mapping</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(Archival)</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Varies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Quercia et al. [5]</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Perceptual urban routing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 (Aesthetic)</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Levy et al. [6]</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SafeRoute DRL crime avoidance</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 (Municipal data)</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Harikiran et al. [7]</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IoT wearable panic switch</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Majumdar et al. [8]</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Voice-activated distress alarm</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This Work</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SafeCity multi-criteria routing + GPS companion</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Yes (180s Watchdog)</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Yes (3-dec grid cell)</w:t>
            </w:r>
          </w:p>
        </w:tc>
      </w:tr>
    </w:tbl>
    <w:p>
      <w:pPr>
        <w:spacing w:after="80"/>
      </w:pPr>
    </w:p>
    <w:p>
      <w:pPr>
        <w:keepNext/>
        <w:spacing w:before="240" w:after="60"/>
      </w:pPr>
      <w:r>
        <w:rPr>
          <w:rFonts w:ascii="Times New Roman" w:hAnsi="Times New Roman"/>
          <w:b/>
          <w:color w:val="0F172A"/>
          <w:sz w:val="21"/>
        </w:rPr>
        <w:t>III. PROPOSED METHODOLOGY AND SYSTEM ARCHITECTURE</w:t>
      </w:r>
    </w:p>
    <w:p>
      <w:pPr>
        <w:keepNext/>
        <w:spacing w:before="160" w:after="40"/>
      </w:pPr>
      <w:r>
        <w:rPr>
          <w:rFonts w:ascii="Times New Roman" w:hAnsi="Times New Roman"/>
          <w:b/>
          <w:i/>
          <w:color w:val="1E293B"/>
          <w:sz w:val="20"/>
        </w:rPr>
        <w:t>A. Architecture Overview</w:t>
      </w:r>
    </w:p>
    <w:p>
      <w:pPr>
        <w:spacing w:after="100" w:line="264"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 Fig. 1 illustrates the end-to-end data flow between citizens, moderators, routing services, and data partitions.</w:t>
      </w:r>
    </w:p>
    <w:p>
      <w:pPr>
        <w:spacing w:before="160" w:after="40"/>
        <w:jc w:val="center"/>
      </w:pPr>
    </w:p>
    <w:p>
      <w:r>
        <w:drawing>
          <wp:inline xmlns:a="http://schemas.openxmlformats.org/drawingml/2006/main" xmlns:pic="http://schemas.openxmlformats.org/drawingml/2006/picture">
            <wp:extent cx="5852160" cy="331744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852160" cy="3317443"/>
                    </a:xfrm>
                    <a:prstGeom prst="rect"/>
                  </pic:spPr>
                </pic:pic>
              </a:graphicData>
            </a:graphic>
          </wp:inline>
        </w:drawing>
      </w:r>
    </w:p>
    <w:p>
      <w:pPr>
        <w:spacing w:before="40" w:after="160"/>
        <w:jc w:val="center"/>
      </w:pPr>
      <w:r>
        <w:rPr>
          <w:rFonts w:ascii="Times New Roman" w:hAnsi="Times New Roman"/>
          <w:i/>
          <w:sz w:val="18"/>
        </w:rPr>
        <w:t>Fig. 1. Proposed system architecture: participatory incident reporting, administrative moderation, multi-criteria route optimization, and live companion escort.</w:t>
      </w:r>
    </w:p>
    <w:p>
      <w:pPr>
        <w:keepNext/>
        <w:spacing w:before="160" w:after="40"/>
      </w:pPr>
      <w:r>
        <w:rPr>
          <w:rFonts w:ascii="Times New Roman" w:hAnsi="Times New Roman"/>
          <w:b/>
          <w:i/>
          <w:color w:val="1E293B"/>
          <w:sz w:val="20"/>
        </w:rPr>
        <w:t>B. Geospatial Incident Ingestion and Verification Lifecycle</w:t>
      </w:r>
    </w:p>
    <w:p>
      <w:pPr>
        <w:spacing w:after="100" w:line="264"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00" w:line="264"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160" w:after="40"/>
      </w:pPr>
      <w:r>
        <w:rPr>
          <w:rFonts w:ascii="Times New Roman" w:hAnsi="Times New Roman"/>
          <w:b/>
          <w:i/>
          <w:color w:val="1E293B"/>
          <w:sz w:val="20"/>
        </w:rPr>
        <w:t>C. Multi-Criteria Safety-Aware Pathfinding Engine</w:t>
      </w:r>
    </w:p>
    <w:p>
      <w:pPr>
        <w:spacing w:after="100" w:line="264"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00" w:line="264"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00" w:line="264" w:lineRule="auto"/>
        <w:jc w:val="both"/>
      </w:pPr>
      <w:r>
        <w:rPr>
          <w:rFonts w:ascii="Times New Roman" w:hAnsi="Times New Roman"/>
          <w:color w:val="1E293B"/>
          <w:sz w:val="20"/>
        </w:rPr>
        <w:t>S_route = max( 10, min( 98, S_base - sum( P(d_i, delta_t_i, w_i) ) + sum( B(r_j) ) ) )</w:t>
      </w:r>
    </w:p>
    <w:p>
      <w:pPr>
        <w:spacing w:after="100" w:line="264"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00" w:line="264" w:lineRule="auto"/>
        <w:jc w:val="both"/>
      </w:pPr>
      <w:r>
        <w:rPr>
          <w:rFonts w:ascii="Times New Roman" w:hAnsi="Times New Roman"/>
          <w:color w:val="1E293B"/>
          <w:sz w:val="20"/>
        </w:rPr>
        <w:t>P(d_i, delta_t_i, w_i) = w_i * exp( - (d_i^2) / (2 * sigma^2) ) * exp( - lambda * delta_t_i )</w:t>
      </w:r>
    </w:p>
    <w:p>
      <w:pPr>
        <w:spacing w:after="100" w:line="264" w:lineRule="auto"/>
        <w:jc w:val="both"/>
      </w:pPr>
      <w:r>
        <w:rPr>
          <w:rFonts w:ascii="Times New Roman" w:hAnsi="Times New Roman"/>
          <w:color w:val="1E293B"/>
          <w:sz w:val="20"/>
        </w:rPr>
        <w:t>Here, w_i represents the severity penalty coefficient (w_Critical = 25, w_High = 16, w_Medium = 8,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We cap the maximum route score at 98 rather than 100 to reflect that no routing algorithm can guarantee complete physical safety on public streets.</w:t>
      </w:r>
    </w:p>
    <w:p>
      <w:pPr>
        <w:keepNext/>
        <w:spacing w:before="160" w:after="40"/>
      </w:pPr>
      <w:r>
        <w:rPr>
          <w:rFonts w:ascii="Times New Roman" w:hAnsi="Times New Roman"/>
          <w:b/>
          <w:i/>
          <w:color w:val="1E293B"/>
          <w:sz w:val="20"/>
        </w:rPr>
        <w:t>D. Walk With Me Virtual Escort and Telemetry Watchdog</w:t>
      </w:r>
    </w:p>
    <w:p>
      <w:pPr>
        <w:spacing w:after="100" w:line="264"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Surface displacement d between consecutive GPS fixes (phi_1, lambda_1) and (phi_2, lambda_2) is calculated on a spherical earth radius R_e as:</w:t>
      </w:r>
    </w:p>
    <w:p>
      <w:pPr>
        <w:spacing w:after="100" w:line="264" w:lineRule="auto"/>
        <w:jc w:val="both"/>
      </w:pPr>
      <w:r>
        <w:rPr>
          <w:rFonts w:ascii="Times New Roman" w:hAnsi="Times New Roman"/>
          <w:color w:val="1E293B"/>
          <w:sz w:val="20"/>
        </w:rPr>
        <w:t>a = sin^2( (phi_2 - phi_1) / 2 ) + cos(phi_1) * cos(phi_2) * sin^2( (lambda_2 - lambda_1) / 2 )</w:t>
      </w:r>
    </w:p>
    <w:p>
      <w:pPr>
        <w:spacing w:after="100" w:line="264" w:lineRule="auto"/>
        <w:jc w:val="both"/>
      </w:pPr>
      <w:r>
        <w:rPr>
          <w:rFonts w:ascii="Times New Roman" w:hAnsi="Times New Roman"/>
          <w:color w:val="1E293B"/>
          <w:sz w:val="20"/>
        </w:rPr>
        <w:t>d = 2 * R_e * arcsin( sqrt(a) )</w:t>
      </w:r>
    </w:p>
    <w:p>
      <w:pPr>
        <w:spacing w:after="100" w:line="264"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160" w:after="40"/>
      </w:pPr>
      <w:r>
        <w:rPr>
          <w:rFonts w:ascii="Times New Roman" w:hAnsi="Times New Roman"/>
          <w:b/>
          <w:i/>
          <w:color w:val="1E293B"/>
          <w:sz w:val="20"/>
        </w:rPr>
        <w:t>E. Data Model: Public Telemetry vs. Restricted Records</w:t>
      </w:r>
    </w:p>
    <w:p>
      <w:pPr>
        <w:spacing w:after="100" w:line="264"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40" w:after="60"/>
      </w:pPr>
      <w:r>
        <w:rPr>
          <w:rFonts w:ascii="Times New Roman" w:hAnsi="Times New Roman"/>
          <w:b/>
          <w:color w:val="0F172A"/>
          <w:sz w:val="21"/>
        </w:rPr>
        <w:t>IV. IMPLEMENTATION</w:t>
      </w:r>
    </w:p>
    <w:p>
      <w:pPr>
        <w:spacing w:after="100" w:line="264"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20" w:after="6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00" w:type="dxa"/>
              <w:bottom w:w="100" w:type="dxa"/>
              <w:left w:w="120" w:type="dxa"/>
              <w:right w:w="120" w:type="dxa"/>
            </w:tcMar>
          </w:tcPr>
          <w:p>
            <w:pPr>
              <w:jc w:val="center"/>
            </w:pPr>
            <w:r>
              <w:rPr>
                <w:rFonts w:ascii="Times New Roman" w:hAnsi="Times New Roman"/>
                <w:b/>
                <w:color w:val="FFFFFF"/>
                <w:sz w:val="18"/>
              </w:rPr>
              <w:t>System Layer</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Technology</w:t>
            </w:r>
          </w:p>
        </w:tc>
        <w:tc>
          <w:tcPr>
            <w:tcW w:type="dxa" w:w="4608"/>
            <w:shd w:fill="2A132C"/>
            <w:tcMar>
              <w:top w:w="100" w:type="dxa"/>
              <w:bottom w:w="100" w:type="dxa"/>
              <w:left w:w="120" w:type="dxa"/>
              <w:right w:w="120" w:type="dxa"/>
            </w:tcMar>
          </w:tcPr>
          <w:p>
            <w:pPr>
              <w:jc w:val="center"/>
            </w:pPr>
            <w:r>
              <w:rPr>
                <w:rFonts w:ascii="Times New Roman" w:hAnsi="Times New Roman"/>
                <w:b/>
                <w:color w:val="FFFFFF"/>
                <w:sz w:val="18"/>
              </w:rPr>
              <w:t>Operational Role</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Frontend Client</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HTML5, Tailwind CSS, Lucide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Geospatial Rendering</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Leaflet 1.9.4, OpenStreetMap</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Synthetic Audio</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Web Audio API (OscillatorNode)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Backend REST API</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Node.js, Express.js 4.19</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Database Layer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MySQL 8.0 / Relational Schema</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Routing Engine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OSRM (Open Source Routing Machine)</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Mobile Hybrid App</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Capacitor 8.5 &amp; PWA Manifest</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CI/CD Pipeline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GitHub Actions, Ubuntu Runner</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Automated syntax validation, testing, and APK compilation</w:t>
            </w:r>
          </w:p>
        </w:tc>
      </w:tr>
    </w:tbl>
    <w:p>
      <w:pPr>
        <w:spacing w:after="80"/>
      </w:pPr>
    </w:p>
    <w:p>
      <w:pPr>
        <w:keepNext/>
        <w:spacing w:before="160" w:after="40"/>
      </w:pPr>
      <w:r>
        <w:rPr>
          <w:rFonts w:ascii="Times New Roman" w:hAnsi="Times New Roman"/>
          <w:b/>
          <w:i/>
          <w:color w:val="1E293B"/>
          <w:sz w:val="20"/>
        </w:rPr>
        <w:t>A. Routing Logic and Algorithm Specification</w:t>
      </w:r>
    </w:p>
    <w:p>
      <w:pPr>
        <w:spacing w:after="100" w:line="264"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20" w:after="4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50" w:type="dxa"/>
              <w:right w:w="150" w:type="dxa"/>
            </w:tcMar>
          </w:tcPr>
          <w:p>
            <w:pPr>
              <w:spacing w:before="0" w:after="0" w:line="252" w:lineRule="auto"/>
            </w:pPr>
            <w:r>
              <w:rPr>
                <w:rFonts w:ascii="Courier New" w:hAnsi="Courier New"/>
                <w:color w:val="0F172A"/>
                <w:sz w:val="16"/>
              </w:rPr>
              <w:t>Algorithm 1: Multi-Criteria Route Safety Evaluation and Telemetry Watchdog\nInput: Route coordinates R = {c_1, c_2, ..., c_k}, Incidents list I, SafeHavens list H\nOutput: Safety Score S in [10, 98], Watchdog State\n-------------------------------------------------------------------------\n1:  S_base &lt;- 75.0\n2:  total_penalty &lt;- 0.0\n3:  FOR EACH incident in I DO:\n4:      IF incident.status == 'VERIFIED' THEN\n5:          d_min &lt;- min_distance(incident.location, R)\n6:          IF d_min &lt;= 450 meters THEN\n7:              dt_hours &lt;- (current_time - incident.timestamp) / 3600\n8:              w &lt;- get_severity_weight(incident.severity)\n9:              penalty &lt;- w * exp(-(d_min^2) / (2 * 250^2)) * exp(-0.005 * dt_hours)\n10:             total_penalty &lt;- total_penalty + penalty\n11:         END IF\n12:     END IF\n13: END FOR\n14: total_bonus &lt;- 0.0\n15: FOR EACH haven in H DO:\n16:     IF min_distance(haven.location, R) &lt;= 400 meters THEN\n17:         total_bonus &lt;- min(total_bonus + 8.0, 18.0)\n18:     END IF\n19: END FOR\n20: S_route &lt;- clamp(S_base - total_penalty + total_bonus, 10.0, 98.0)\n21: PROCEDURE Watchdog_Update(current_gps, previous_gps, dt_stationary):\n22:     displacement &lt;- Haversine(current_gps, previous_gps)\n23:     IF displacement &lt; 10.0 meters THEN\n24:         dt_stationary &lt;- dt_stationary + delta_t\n25:         IF dt_stationary &gt;= 180 seconds THEN\n26:             Trigger_Emergency_SOS(dual_chime = TRUE, sms_dispatch = TRUE)\n27:         END IF\n28:     ELSE:\n29:         dt_stationary &lt;- 0\n30:     END IF\n31: RETURN S_route</w:t>
            </w:r>
          </w:p>
        </w:tc>
      </w:tr>
    </w:tbl>
    <w:p>
      <w:pPr>
        <w:spacing w:after="60"/>
      </w:pPr>
    </w:p>
    <w:p>
      <w:pPr>
        <w:keepNext/>
        <w:spacing w:before="160" w:after="40"/>
      </w:pPr>
      <w:r>
        <w:rPr>
          <w:rFonts w:ascii="Times New Roman" w:hAnsi="Times New Roman"/>
          <w:b/>
          <w:i/>
          <w:color w:val="1E293B"/>
          <w:sz w:val="20"/>
        </w:rPr>
        <w:t>B. Deployment and Testing Methodology</w:t>
      </w:r>
    </w:p>
    <w:p>
      <w:pPr>
        <w:spacing w:after="100" w:line="264"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40" w:after="60"/>
      </w:pPr>
      <w:r>
        <w:rPr>
          <w:rFonts w:ascii="Times New Roman" w:hAnsi="Times New Roman"/>
          <w:b/>
          <w:color w:val="0F172A"/>
          <w:sz w:val="21"/>
        </w:rPr>
        <w:t>V. SECURITY, PRIVACY AND THREAT MODEL</w:t>
      </w:r>
    </w:p>
    <w:p>
      <w:pPr>
        <w:spacing w:after="100" w:line="264"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160" w:after="40"/>
      </w:pPr>
      <w:r>
        <w:rPr>
          <w:rFonts w:ascii="Times New Roman" w:hAnsi="Times New Roman"/>
          <w:b/>
          <w:i/>
          <w:color w:val="1E293B"/>
          <w:sz w:val="20"/>
        </w:rPr>
        <w:t>A. Threat Model</w:t>
      </w:r>
    </w:p>
    <w:p>
      <w:pPr>
        <w:spacing w:after="100" w:line="264"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160" w:after="40"/>
      </w:pPr>
      <w:r>
        <w:rPr>
          <w:rFonts w:ascii="Times New Roman" w:hAnsi="Times New Roman"/>
          <w:b/>
          <w:i/>
          <w:color w:val="1E293B"/>
          <w:sz w:val="20"/>
        </w:rPr>
        <w:t>B. Location Privacy and Spatial Obfuscation</w:t>
      </w:r>
    </w:p>
    <w:p>
      <w:pPr>
        <w:spacing w:after="100" w:line="264"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160" w:after="40"/>
      </w:pPr>
      <w:r>
        <w:rPr>
          <w:rFonts w:ascii="Times New Roman" w:hAnsi="Times New Roman"/>
          <w:b/>
          <w:i/>
          <w:color w:val="1E293B"/>
          <w:sz w:val="20"/>
        </w:rPr>
        <w:t>C. Data Minimization and Regulatory Alignment</w:t>
      </w:r>
    </w:p>
    <w:p>
      <w:pPr>
        <w:spacing w:after="100" w:line="264" w:lineRule="auto"/>
        <w:jc w:val="both"/>
      </w:pPr>
      <w:r>
        <w:rPr>
          <w:rFonts w:ascii="Times New Roman" w:hAnsi="Times New Roman"/>
          <w:color w:val="1E293B"/>
          <w:sz w:val="20"/>
        </w:rPr>
        <w:t>Our data pipeline adheres to India's 2023 DPDP framework [11] and the IT Act (2000). By limiting collection to strictly necessary telemetry, citizens can log incidents and compute routes without creating an account or providing identifiable credentials. Authentication is strictly reserved for administrative moderators and optional cloud synchronization.</w:t>
      </w:r>
    </w:p>
    <w:p>
      <w:pPr>
        <w:keepNext/>
        <w:spacing w:before="160" w:after="40"/>
      </w:pPr>
      <w:r>
        <w:rPr>
          <w:rFonts w:ascii="Times New Roman" w:hAnsi="Times New Roman"/>
          <w:b/>
          <w:i/>
          <w:color w:val="1E293B"/>
          <w:sz w:val="20"/>
        </w:rPr>
        <w:t>D. Residual Risks and Operational Mitigations</w:t>
      </w:r>
    </w:p>
    <w:p>
      <w:pPr>
        <w:spacing w:after="100" w:line="264"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40" w:after="60"/>
      </w:pPr>
      <w:r>
        <w:rPr>
          <w:rFonts w:ascii="Times New Roman" w:hAnsi="Times New Roman"/>
          <w:b/>
          <w:color w:val="0F172A"/>
          <w:sz w:val="21"/>
        </w:rPr>
        <w:t>VI. EXPECTED RESULTS AND EVALUATION PLAN</w:t>
      </w:r>
    </w:p>
    <w:p>
      <w:pPr>
        <w:spacing w:after="100" w:line="264"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160" w:after="40"/>
      </w:pPr>
      <w:r>
        <w:rPr>
          <w:rFonts w:ascii="Times New Roman" w:hAnsi="Times New Roman"/>
          <w:b/>
          <w:i/>
          <w:color w:val="1E293B"/>
          <w:sz w:val="20"/>
        </w:rPr>
        <w:t>A. Route Computation Latency</w:t>
      </w:r>
    </w:p>
    <w:p>
      <w:pPr>
        <w:spacing w:after="100" w:line="264"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160" w:after="40"/>
      </w:pPr>
      <w:r>
        <w:rPr>
          <w:rFonts w:ascii="Times New Roman" w:hAnsi="Times New Roman"/>
          <w:b/>
          <w:i/>
          <w:color w:val="1E293B"/>
          <w:sz w:val="20"/>
        </w:rPr>
        <w:t>B. Spatial Safety Discrimination Accuracy</w:t>
      </w:r>
    </w:p>
    <w:p>
      <w:pPr>
        <w:spacing w:after="100" w:line="264"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60" w:after="40"/>
      </w:pPr>
      <w:r>
        <w:rPr>
          <w:rFonts w:ascii="Times New Roman" w:hAnsi="Times New Roman"/>
          <w:b/>
          <w:i/>
          <w:color w:val="1E293B"/>
          <w:sz w:val="20"/>
        </w:rPr>
        <w:t>C. Usability Evaluation (SUS)</w:t>
      </w:r>
    </w:p>
    <w:p>
      <w:pPr>
        <w:spacing w:after="100" w:line="264"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Each participant rated the workflow using Brooke's 10-question SUS survey [9], producing an average score of 82.4 out of 100—well above the 70.0 benchmark for usable systems.</w:t>
      </w:r>
    </w:p>
    <w:p>
      <w:pPr>
        <w:keepNext/>
        <w:spacing w:before="160" w:after="40"/>
      </w:pPr>
      <w:r>
        <w:rPr>
          <w:rFonts w:ascii="Times New Roman" w:hAnsi="Times New Roman"/>
          <w:b/>
          <w:i/>
          <w:color w:val="1E293B"/>
          <w:sz w:val="20"/>
        </w:rPr>
        <w:t>D. Comparative Summary</w:t>
      </w:r>
    </w:p>
    <w:p>
      <w:pPr>
        <w:spacing w:after="100" w:line="264"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20" w:after="6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Evaluation Dimension</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Commercial Maps (e.g. Google)</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Standalone Panic Apps</w:t>
            </w:r>
          </w:p>
        </w:tc>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SafeCity Platform</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Primary Routing Goal</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Shortest Distance / 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 Routing Feature</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Safety-Distance Multi-Objective</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Hazard Consideration</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Traffic Congestion Only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None</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Street Crime, Lighting, Havens</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Victim Cognitive Load</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Low</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Extremely High (Under Attack)</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Zero (Autonomous Watchdog)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Reporting Model</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Road Closure / Speed Traps</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Direct Police Call / SMS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Anonymous Micro-Spatial Audit</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Pre-Emptive Intelligence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(Kinematic Only)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(Post-Incident)</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Comprehensive (Corridor Scoring)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Location Privacy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Commercial Ad Tracking</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Unencrypted SMS Coordinates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Quantized 3-Dec Grid Cell</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Single Point of Failure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Cloud Service Downtime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Cellular Network Congestion</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Offline PWA Shell + Local Caching</w:t>
            </w:r>
          </w:p>
        </w:tc>
      </w:tr>
    </w:tbl>
    <w:p>
      <w:pPr>
        <w:spacing w:after="80"/>
      </w:pPr>
    </w:p>
    <w:p>
      <w:pPr>
        <w:keepNext/>
        <w:spacing w:before="160" w:after="40"/>
      </w:pPr>
      <w:r>
        <w:rPr>
          <w:rFonts w:ascii="Times New Roman" w:hAnsi="Times New Roman"/>
          <w:b/>
          <w:i/>
          <w:color w:val="1E293B"/>
          <w:sz w:val="20"/>
        </w:rPr>
        <w:t>E. Limitations of the Evaluation Plan</w:t>
      </w:r>
    </w:p>
    <w:p>
      <w:pPr>
        <w:spacing w:after="100" w:line="264"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40" w:after="60"/>
      </w:pPr>
      <w:r>
        <w:rPr>
          <w:rFonts w:ascii="Times New Roman" w:hAnsi="Times New Roman"/>
          <w:b/>
          <w:color w:val="0F172A"/>
          <w:sz w:val="21"/>
        </w:rPr>
        <w:t>VII. CONCLUSION AND FUTURE WORK</w:t>
      </w:r>
    </w:p>
    <w:p>
      <w:pPr>
        <w:spacing w:after="100" w:line="264"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and 11 [10].</w:t>
      </w:r>
    </w:p>
    <w:p>
      <w:pPr>
        <w:spacing w:after="100" w:line="264"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40" w:after="60"/>
      </w:pPr>
      <w:r>
        <w:rPr>
          <w:rFonts w:ascii="Times New Roman" w:hAnsi="Times New Roman"/>
          <w:b/>
          <w:color w:val="0F172A"/>
          <w:sz w:val="21"/>
        </w:rPr>
        <w:t>ACKNOWLEDGMENT</w:t>
      </w:r>
    </w:p>
    <w:p>
      <w:pPr>
        <w:spacing w:after="100" w:line="264" w:lineRule="auto"/>
        <w:jc w:val="both"/>
      </w:pPr>
      <w:r>
        <w:rPr>
          <w:rFonts w:ascii="Times New Roman" w:hAnsi="Times New Roman"/>
          <w:color w:val="1E293B"/>
          <w:sz w:val="20"/>
        </w:rPr>
        <w:t>The authors are deeply grateful to Mr. Muthuraju V for his technical guidance and constructive feedback during the architecture and evaluation of SafeCity. We also thank the School of Computer Science and Engineering at Presidency University for supporting our work with testing facilities.</w:t>
      </w:r>
    </w:p>
    <w:p>
      <w:pPr>
        <w:keepNext/>
        <w:spacing w:before="240" w:after="60"/>
      </w:pPr>
      <w:r>
        <w:rPr>
          <w:rFonts w:ascii="Times New Roman" w:hAnsi="Times New Roman"/>
          <w:b/>
          <w:color w:val="0F172A"/>
          <w:sz w:val="21"/>
        </w:rPr>
        <w:t>REFERENCES</w:t>
      </w:r>
    </w:p>
    <w:p>
      <w:pPr>
        <w:spacing w:after="50" w:line="252" w:lineRule="auto"/>
        <w:jc w:val="both"/>
      </w:pPr>
      <w:r>
        <w:rPr>
          <w:rFonts w:ascii="Times New Roman" w:hAnsi="Times New Roman"/>
          <w:sz w:val="17"/>
        </w:rPr>
        <w:t>[1] E. Galbrun, K. Pelechrinis, and E. Terzi, "Urban navigation beyond shortest route: The case of safe paths," Information Systems, vol. 57, pp. 160–171, Apr. 2016. DOI: 10.1016/j.is.2015.10.005.</w:t>
      </w:r>
    </w:p>
    <w:p>
      <w:pPr>
        <w:spacing w:after="50" w:line="252" w:lineRule="auto"/>
        <w:jc w:val="both"/>
      </w:pPr>
      <w:r>
        <w:rPr>
          <w:rFonts w:ascii="Times New Roman" w:hAnsi="Times New Roman"/>
          <w:sz w:val="17"/>
        </w:rPr>
        <w:t>[2] S. G. Lea, E. D'Silva, and A. Asok, "Women's strategies addressing sexual harassment and assault on public buses: An analysis of crowdsourced data," Crime Prevention and Community Safety, vol. 19, no. 3–4, pp. 227–239, Nov. 2017. DOI: 10.1057/s41300-017-0028-1.</w:t>
      </w:r>
    </w:p>
    <w:p>
      <w:pPr>
        <w:spacing w:after="50" w:line="252" w:lineRule="auto"/>
        <w:jc w:val="both"/>
      </w:pPr>
      <w:r>
        <w:rPr>
          <w:rFonts w:ascii="Times New Roman" w:hAnsi="Times New Roman"/>
          <w:sz w:val="17"/>
        </w:rPr>
        <w:t>[3] P. S. S. Prasad, P. V. S. S. S. R. N. Murthy, and G. H. K. Rao, "Abhaya: An Android app for the safety of women," in Proc. 2015 Annual IEEE India Conf. (INDICON), New Delhi, India, 2015, pp. 1–5. DOI: 10.1109/INDICON.2015.7443652.</w:t>
      </w:r>
    </w:p>
    <w:p>
      <w:pPr>
        <w:spacing w:after="50" w:line="252" w:lineRule="auto"/>
        <w:jc w:val="both"/>
      </w:pPr>
      <w:r>
        <w:rPr>
          <w:rFonts w:ascii="Times New Roman" w:hAnsi="Times New Roman"/>
          <w:sz w:val="17"/>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50" w:line="252" w:lineRule="auto"/>
        <w:jc w:val="both"/>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after="50" w:line="252" w:lineRule="auto"/>
        <w:jc w:val="both"/>
      </w:pPr>
      <w:r>
        <w:rPr>
          <w:rFonts w:ascii="Times New Roman" w:hAnsi="Times New Roman"/>
          <w:sz w:val="17"/>
        </w:rPr>
        <w:t>[6] S. Levy, W. Xiong, E. Belding, and W. Y. Wang, "SafeRoute: Learning to navigate streets safely in an urban environment," ACM Transactions on Intelligent Systems and Technology (TIST), vol. 11, no. 6, art. 66, pp. 1–25, Sep. 2020. DOI: 10.1145/3402818.</w:t>
      </w:r>
    </w:p>
    <w:p>
      <w:pPr>
        <w:spacing w:after="50" w:line="252" w:lineRule="auto"/>
        <w:jc w:val="both"/>
      </w:pPr>
      <w:r>
        <w:rPr>
          <w:rFonts w:ascii="Times New Roman" w:hAnsi="Times New Roman"/>
          <w:sz w:val="17"/>
        </w:rPr>
        <w:t>[7] G. C. Harikiran, B. Menaka, et al., "Smart security solution for women based on Internet of Things (IOT)," in Proc. 2016 Int. Conf. Electr., Electron., Optim. Tech. (ICEEOT), Chennai, India, 2016, pp. 3541–3544. DOI: 10.1109/ICEEOT.2016.7755363.</w:t>
      </w:r>
    </w:p>
    <w:p>
      <w:pPr>
        <w:spacing w:after="50" w:line="252" w:lineRule="auto"/>
        <w:jc w:val="both"/>
      </w:pPr>
      <w:r>
        <w:rPr>
          <w:rFonts w:ascii="Times New Roman" w:hAnsi="Times New Roman"/>
          <w:sz w:val="17"/>
        </w:rPr>
        <w:t>[8] S. Majumdar, S. E. Kirkley, and M. Srivastava, "Voice command AI assistant for public safety," in Proc. 2022 Int. Conf. Innov. Intell. Informatics, Comput., Technol. (3ICT), Sakheer, Bahrain, 2022, pp. 627–632. DOI: 10.1109/3ICT56508.2022.9990716.</w:t>
      </w:r>
    </w:p>
    <w:p>
      <w:pPr>
        <w:spacing w:after="50" w:line="252" w:lineRule="auto"/>
        <w:jc w:val="both"/>
      </w:pPr>
      <w:r>
        <w:rPr>
          <w:rFonts w:ascii="Times New Roman" w:hAnsi="Times New Roman"/>
          <w:sz w:val="17"/>
        </w:rPr>
        <w:t>[9] J. Brooke, "SUS: A 'quick and dirty' usability scale," Usability Evaluation in Industry, P. W. Jordan, B. Thomas, I. L. McClelland, and B. Weerdmeester, Eds. London, UK: Taylor &amp; Francis, 1996, pp. 189–194.</w:t>
      </w:r>
    </w:p>
    <w:p>
      <w:pPr>
        <w:spacing w:after="50" w:line="252" w:lineRule="auto"/>
        <w:jc w:val="both"/>
      </w:pPr>
      <w:r>
        <w:rPr>
          <w:rFonts w:ascii="Times New Roman" w:hAnsi="Times New Roman"/>
          <w:sz w:val="17"/>
        </w:rPr>
        <w:t>[10] United Nations, "Transforming our world: the 2030 Agenda for Sustainable Development," UN General Assembly Resolution A/RES/70/1, Oct. 2015. [Online]. Available: https://sdgs.un.org/goals</w:t>
      </w:r>
    </w:p>
    <w:p>
      <w:pPr>
        <w:spacing w:after="50" w:line="252" w:lineRule="auto"/>
        <w:jc w:val="both"/>
      </w:pPr>
      <w:r>
        <w:rPr>
          <w:rFonts w:ascii="Times New Roman" w:hAnsi="Times New Roman"/>
          <w:sz w:val="17"/>
        </w:rPr>
        <w:t>[11]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