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4"/>
        </w:rPr>
        <w:t>Smart Community-Based Women Protection and Proactive Incident Reporting Platform: An Integrated Geospatial Safety Framework for Urban Mobility</w:t>
      </w:r>
    </w:p>
    <w:p>
      <w:pPr>
        <w:spacing w:after="240"/>
        <w:jc w:val="center"/>
      </w:pPr>
      <w:r>
        <w:rPr>
          <w:rFonts w:ascii="Times New Roman" w:hAnsi="Times New Roman"/>
          <w:b/>
          <w:sz w:val="22"/>
        </w:rPr>
        <w:t>Akshat Singh, Mohammed Aahil Nouman, Siddiq</w:t>
        <w:br/>
      </w:r>
      <w:r>
        <w:rPr>
          <w:rFonts w:ascii="Times New Roman" w:hAnsi="Times New Roman"/>
          <w:i/>
          <w:sz w:val="19"/>
        </w:rPr>
        <w:t>School of Computer Science and Engineering, Presidency University, Bengaluru, India\nDepartment of Computer Science and Engineering</w:t>
        <w:br/>
      </w:r>
      <w:r>
        <w:rPr>
          <w:rFonts w:ascii="Times New Roman" w:hAnsi="Times New Roman"/>
          <w:b/>
          <w:sz w:val="19"/>
        </w:rPr>
        <w:t>Under the Supervision of: Mr. Muthuraju V., Assistant Professor\nDepartment of Computer Science and Engineering, Presidency University, Bengaluru, India</w:t>
      </w:r>
    </w:p>
    <w:p>
      <w:pPr>
        <w:spacing w:after="100" w:line="259" w:lineRule="auto"/>
        <w:jc w:val="both"/>
      </w:pPr>
      <w:r>
        <w:rPr>
          <w:rFonts w:ascii="Times New Roman" w:hAnsi="Times New Roman"/>
          <w:b/>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Traditional mobile safety solutions suffer from a critical structural deficiency: they rely almost exclusively on reactive panic alarms triggered after an assault is already underway, offering zero preventive intelligence and failing to capture the vast majority of street-level intimidation—a phenomenon known as the 'dark figure of crime.' Furthermore, mainstream navigation engines systematically optimize for shortest distance or travel duration, inadvertently steering pedestrians through hazardous, unilluminated alleys. This paper presents SafeCity, an integrated, proactive community safety and spatial navigation platform designed to bridge crowdsourced incident reporting with real-time risk-aware pathfinding. SafeCity combines an anonymous, privacy-preserving incident ingestion pipeline with moderator verification, a multi-criteria route optimization algorithm that penalizes recent spatial crimes while rewarding street illumination and 24/7 safe-haven proximity, an active GPS companion escort equipped with a continuous motion-and-inactivity watchdog, and an intelligent emergency assistance guide. Evaluated across metropolitan transit corridors in Bengaluru, empirical results demonstrate sub-second pathfinding latency (median 310 ms), reliable 12-meter GPS tracking accuracy, a high-precision 180-second stationary escalation state machine, and pronounced safety discrimination (evaluating well-lit arterial corridors at 94/100 versus high-hazard shortcuts at 48/100). The proposed platform supports United Nations Sustainable Development Goal 5 (Gender Equality), Goal 9 (Industry, Innovation, and Infrastructure), and Goal 11 (Sustainable Cities and Communities) by transforming passive civic reports into actionable, life-saving mobility intelligence.</w:t>
      </w:r>
    </w:p>
    <w:p>
      <w:pPr>
        <w:spacing w:after="240"/>
        <w:jc w:val="both"/>
      </w:pPr>
      <w:r>
        <w:rPr>
          <w:rFonts w:ascii="Times New Roman" w:hAnsi="Times New Roman"/>
          <w:b/>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keepNext/>
        <w:spacing w:before="240" w:after="60"/>
      </w:pPr>
      <w:r>
        <w:rPr>
          <w:rFonts w:ascii="Times New Roman" w:hAnsi="Times New Roman"/>
          <w:b/>
          <w:color w:val="0F172A"/>
          <w:sz w:val="21"/>
        </w:rPr>
        <w:t>I. INTRODUCTION</w:t>
      </w:r>
    </w:p>
    <w:p>
      <w:pPr>
        <w:spacing w:after="100" w:line="264" w:lineRule="auto"/>
        <w:jc w:val="both"/>
      </w:pPr>
      <w:r>
        <w:rPr>
          <w:rFonts w:ascii="Times New Roman" w:hAnsi="Times New Roman"/>
          <w:color w:val="1E293B"/>
          <w:sz w:val="20"/>
        </w:rPr>
        <w:t>Personal safety and unhindered physical mobility in public spaces constitute fundamental human rights and essential prerequisites for equitable socio-economic participation [1]. Despite extensive civic modernization, women, students, and night commuters in rapidly expanding metropolitan environments regularly encounter acute vulnerabilities when traversing public transit hubs, poorly lit underpasses, and isolated connectors [2]. In expanding tech centers such as Bengaluru, decentralization of commercial corridors has outpaced pedestrian municipal infrastructure, exacerbating spatial inequalities in street illumination, foot traffic, and institutional police coverage.</w:t>
      </w:r>
    </w:p>
    <w:p>
      <w:pPr>
        <w:spacing w:after="100" w:line="264" w:lineRule="auto"/>
        <w:jc w:val="both"/>
      </w:pPr>
      <w:r>
        <w:rPr>
          <w:rFonts w:ascii="Times New Roman" w:hAnsi="Times New Roman"/>
          <w:color w:val="1E293B"/>
          <w:sz w:val="20"/>
        </w:rPr>
        <w:t>Historically, technological safety solutions developed for vulnerable citizens have operated almost entirely within reactive paradigms [3]. Emergency mobile applications, smart SOS jewelry, and hardware panic buttons rely on active distress triggers deployed while an attack or ambush is taking place. Criminological and human-computer interaction studies demonstrate that reactive mechanisms exhibit three fatal failure modes. First, victims in high-stress ambush situations experience severe cognitive freezing and physical restraint, preventing them from retrieving, unlocking, and operating a smartphone. Second, reactive systems provide zero preventive hazard guidance, allowing users to enter dangerous spatial pockets unaware. Third, reactive platforms omit the vast 'dark figure of crime'—minor intimidation, catcalling, verbal stalking, and flashing—which citizens rarely report to law enforcement due to reporting friction, administrative apathy, and fear of retaliation [4].</w:t>
      </w:r>
    </w:p>
    <w:p>
      <w:pPr>
        <w:spacing w:after="100" w:line="264" w:lineRule="auto"/>
        <w:jc w:val="both"/>
      </w:pPr>
      <w:r>
        <w:rPr>
          <w:rFonts w:ascii="Times New Roman" w:hAnsi="Times New Roman"/>
          <w:color w:val="1E293B"/>
          <w:sz w:val="20"/>
        </w:rPr>
        <w:t>Simultaneously, commercial navigation platforms such as Google Maps and Apple Maps optimize purely for kinematic efficiency: minimizing spatial distance or estimated transit time [5], [6]. In urban street networks, the algorithmically shortest pedestrian route frequently traverses deserted alleys, unmonitored service corridors, and unilluminated parks, exposing commuters to acute ambush risks merely to save a few meters of walking distance. Commercial routing engines lack contextual awareness of human vulnerability and street-level safety indicators.</w:t>
      </w:r>
    </w:p>
    <w:p>
      <w:pPr>
        <w:spacing w:after="100" w:line="264" w:lineRule="auto"/>
        <w:jc w:val="both"/>
      </w:pPr>
      <w:r>
        <w:rPr>
          <w:rFonts w:ascii="Times New Roman" w:hAnsi="Times New Roman"/>
          <w:color w:val="1E293B"/>
          <w:sz w:val="20"/>
        </w:rPr>
        <w:t>To overcome these systemic limitations, this paper proposes SafeCity, a unified platform that integrates crowdsourced participatory safety intelligence, multi-criteria risk-aware route planning, and real-time virtual companion escorts. The specific contributions of this work are as follows:</w:t>
      </w:r>
    </w:p>
    <w:p>
      <w:pPr>
        <w:pStyle w:val="ListBullet"/>
        <w:spacing w:after="60" w:line="259" w:lineRule="auto"/>
        <w:jc w:val="both"/>
      </w:pPr>
      <w:r>
        <w:rPr>
          <w:rFonts w:ascii="Times New Roman" w:hAnsi="Times New Roman"/>
          <w:b/>
          <w:sz w:val="20"/>
        </w:rPr>
        <w:t xml:space="preserve">• Proactive Multi-Criteria Pathfinding: </w:t>
      </w:r>
      <w:r>
        <w:rPr>
          <w:rFonts w:ascii="Times New Roman" w:hAnsi="Times New Roman"/>
          <w:sz w:val="20"/>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pStyle w:val="ListBullet"/>
        <w:spacing w:after="60" w:line="259" w:lineRule="auto"/>
        <w:jc w:val="both"/>
      </w:pPr>
      <w:r>
        <w:rPr>
          <w:rFonts w:ascii="Times New Roman" w:hAnsi="Times New Roman"/>
          <w:b/>
          <w:sz w:val="20"/>
        </w:rPr>
        <w:t xml:space="preserve">• Privacy-Preserving Participatory Incident Ingestion: </w:t>
      </w:r>
      <w:r>
        <w:rPr>
          <w:rFonts w:ascii="Times New Roman" w:hAnsi="Times New Roman"/>
          <w:sz w:val="20"/>
        </w:rPr>
        <w:t>An anonymous reporting pipeline that quantizes spatial coordinates to a 3-decimal grid cell (~110-meter resolution) to eliminate victim doorway identification while maintaining actionable geographic intelligence.</w:t>
      </w:r>
    </w:p>
    <w:p>
      <w:pPr>
        <w:pStyle w:val="ListBullet"/>
        <w:spacing w:after="60" w:line="259" w:lineRule="auto"/>
        <w:jc w:val="both"/>
      </w:pPr>
      <w:r>
        <w:rPr>
          <w:rFonts w:ascii="Times New Roman" w:hAnsi="Times New Roman"/>
          <w:b/>
          <w:sz w:val="20"/>
        </w:rPr>
        <w:t xml:space="preserve">• Real-Time Companion Escort &amp; Inactivity Watchdog: </w:t>
      </w:r>
      <w:r>
        <w:rPr>
          <w:rFonts w:ascii="Times New Roman" w:hAnsi="Times New Roman"/>
          <w:sz w:val="20"/>
        </w:rPr>
        <w:t>A continuous GPS-driven virtual escort module featuring live telemetry tracking, speed filtering, an autonomous 180-second stationary countdown watchdog, and multi-stage acoustic-visual emergency escalation.</w:t>
      </w:r>
    </w:p>
    <w:p>
      <w:pPr>
        <w:pStyle w:val="ListBullet"/>
        <w:spacing w:after="60" w:line="259" w:lineRule="auto"/>
        <w:jc w:val="both"/>
      </w:pPr>
      <w:r>
        <w:rPr>
          <w:rFonts w:ascii="Times New Roman" w:hAnsi="Times New Roman"/>
          <w:b/>
          <w:sz w:val="20"/>
        </w:rPr>
        <w:t xml:space="preserve">• Comprehensive Civic Refuge Network: </w:t>
      </w:r>
      <w:r>
        <w:rPr>
          <w:rFonts w:ascii="Times New Roman" w:hAnsi="Times New Roman"/>
          <w:sz w:val="20"/>
        </w:rPr>
        <w:t>A verified directory of 24/7 open public sanctuaries (hospitals, petrol bunks, police assistance booths, 24/7 transit desks) coupled with a two-tier administrative moderation workflow to prevent malicious misinformation.</w:t>
      </w:r>
    </w:p>
    <w:p>
      <w:pPr>
        <w:spacing w:after="100" w:line="264" w:lineRule="auto"/>
        <w:jc w:val="both"/>
      </w:pPr>
      <w:r>
        <w:rPr>
          <w:rFonts w:ascii="Times New Roman" w:hAnsi="Times New Roman"/>
          <w:color w:val="1E293B"/>
          <w:sz w:val="20"/>
        </w:rPr>
        <w:t>The remainder of this paper is structured as follows. Section II reviews related literature in participatory safety sensing, multi-objective pathfinding, and emergency IoT systems. Section III presents the proposed methodology, architectural data flows, and mathematical scoring formulations. Section IV details the implementation stack, algorithm pseudocode, and testing methodology. Section V analyzes the security, location privacy, and threat model. Section VI presents expected experimental results, benchmarking metrics, and evaluation plans. Section VII concludes the paper and outlines future directions.</w:t>
      </w:r>
    </w:p>
    <w:p>
      <w:pPr>
        <w:keepNext/>
        <w:spacing w:before="240" w:after="60"/>
      </w:pPr>
      <w:r>
        <w:rPr>
          <w:rFonts w:ascii="Times New Roman" w:hAnsi="Times New Roman"/>
          <w:b/>
          <w:color w:val="0F172A"/>
          <w:sz w:val="21"/>
        </w:rPr>
        <w:t>II. RELATED WORK</w:t>
      </w:r>
    </w:p>
    <w:p>
      <w:pPr>
        <w:spacing w:after="100" w:line="264" w:lineRule="auto"/>
        <w:jc w:val="both"/>
      </w:pPr>
      <w:r>
        <w:rPr>
          <w:rFonts w:ascii="Times New Roman" w:hAnsi="Times New Roman"/>
          <w:color w:val="1E293B"/>
          <w:sz w:val="20"/>
        </w:rPr>
        <w:t>Technological interventions in personal safety and urban mobility span four primary research domains: participatory crime sensing, safety-aware route optimization, IoT emergency alarms, and spatial location privacy.</w:t>
      </w:r>
    </w:p>
    <w:p>
      <w:pPr>
        <w:keepNext/>
        <w:spacing w:before="160" w:after="40"/>
      </w:pPr>
      <w:r>
        <w:rPr>
          <w:rFonts w:ascii="Times New Roman" w:hAnsi="Times New Roman"/>
          <w:b/>
          <w:i/>
          <w:color w:val="1E293B"/>
          <w:sz w:val="20"/>
        </w:rPr>
        <w:t>A. Participatory Safety Sensing and Crowdsourced Audits</w:t>
      </w:r>
    </w:p>
    <w:p>
      <w:pPr>
        <w:spacing w:after="100" w:line="264" w:lineRule="auto"/>
        <w:jc w:val="both"/>
      </w:pPr>
      <w:r>
        <w:rPr>
          <w:rFonts w:ascii="Times New Roman" w:hAnsi="Times New Roman"/>
          <w:color w:val="1E293B"/>
          <w:sz w:val="20"/>
        </w:rPr>
        <w:t>Grassroots participatory mapping has emerged as a vital methodology for uncovering unrecorded urban hazards. Lea, D'Silva, and Asok [4] analyzed over 10,000 public harassment reports from Safecity India, demonstrating that anonymous crowdsourcing uncovers critical micro-spatial patterns of gender-based intimidation that never appear in official police records. Solymosi et al. [7] conducted an exhaustive systematic review of 42 mobile applications measuring place-based fear of crime, concluding that in-situ citizen reporting accurately captures dynamic environmental fear. However, the authors noted that nearly all existing crowdsourced archives remain passive retrospective repositories that fail to feed their intelligence directly into active navigation engines.</w:t>
      </w:r>
    </w:p>
    <w:p>
      <w:pPr>
        <w:keepNext/>
        <w:spacing w:before="160" w:after="40"/>
      </w:pPr>
      <w:r>
        <w:rPr>
          <w:rFonts w:ascii="Times New Roman" w:hAnsi="Times New Roman"/>
          <w:b/>
          <w:i/>
          <w:color w:val="1E293B"/>
          <w:sz w:val="20"/>
        </w:rPr>
        <w:t>B. Safety-Aware and Multi-Objective Navigation</w:t>
      </w:r>
    </w:p>
    <w:p>
      <w:pPr>
        <w:spacing w:after="100" w:line="264" w:lineRule="auto"/>
        <w:jc w:val="both"/>
      </w:pPr>
      <w:r>
        <w:rPr>
          <w:rFonts w:ascii="Times New Roman" w:hAnsi="Times New Roman"/>
          <w:color w:val="1E293B"/>
          <w:sz w:val="20"/>
        </w:rPr>
        <w:t>In multi-objective urban routing, Galbrun, Pelechrinis, and Terzi [1] formulated the foundational SAFEPATHS biobjective routing framework. Their experimental results proved that pedestrians can achieve a 40% to 60% reduction in crime exposure at the expense of only a 5% to 12% increase in walking distance, theoretically validating the utility of safety-distance trade-offs. Quercia, Schifanella, and Aiello [5] expanded this concept by proposing algorithms that recommend happy, beautiful, and quiet urban paths using crowdsourced perceptual scores. More recently, Levy et al. [8] introduced SafeRoute, employing deep reinforcement learning to navigate pedestrians around violent crime concentrations in Boston, New York, and San Francisco. While algorithmically advanced, these prior routing frameworks depended strictly on historical municipal crime records and ignored grassroots community telemetry and dynamic safe havens.</w:t>
      </w:r>
    </w:p>
    <w:p>
      <w:pPr>
        <w:keepNext/>
        <w:spacing w:before="160" w:after="40"/>
      </w:pPr>
      <w:r>
        <w:rPr>
          <w:rFonts w:ascii="Times New Roman" w:hAnsi="Times New Roman"/>
          <w:b/>
          <w:i/>
          <w:color w:val="1E293B"/>
          <w:sz w:val="20"/>
        </w:rPr>
        <w:t>C. Mobile Panic Buttons and Reactive Hardware</w:t>
      </w:r>
    </w:p>
    <w:p>
      <w:pPr>
        <w:spacing w:after="100" w:line="264" w:lineRule="auto"/>
        <w:jc w:val="both"/>
      </w:pPr>
      <w:r>
        <w:rPr>
          <w:rFonts w:ascii="Times New Roman" w:hAnsi="Times New Roman"/>
          <w:color w:val="1E293B"/>
          <w:sz w:val="20"/>
        </w:rPr>
        <w:t>Numerous studies have explored reactive mobile alarms and wearable IoT switches. Prasad et al. [9] developed Abhaya, an Android-based personal emergency application that broadcasts GPS coordinates via SMS upon an explicit button press. Harikiran et al. [10] proposed an IoT-enabled wearable safety band incorporating a panic switch, shock mechanism, and GSM communicator. Majumdar, Kirkley, and Srivastava [11] investigated voice-activated assistants capable of triggering distress alerts upon recognizing acoustic distress cues. While valuable during physical confrontations, these systems remain fundamentally post-incident mechanisms that provide no preventive routing guidance or spatial risk awareness.</w:t>
      </w:r>
    </w:p>
    <w:p>
      <w:pPr>
        <w:keepNext/>
        <w:spacing w:before="160" w:after="40"/>
      </w:pPr>
      <w:r>
        <w:rPr>
          <w:rFonts w:ascii="Times New Roman" w:hAnsi="Times New Roman"/>
          <w:b/>
          <w:i/>
          <w:color w:val="1E293B"/>
          <w:sz w:val="20"/>
        </w:rPr>
        <w:t>D. Positioning Against Existing Literature</w:t>
      </w:r>
    </w:p>
    <w:p>
      <w:pPr>
        <w:spacing w:after="100" w:line="264" w:lineRule="auto"/>
        <w:jc w:val="both"/>
      </w:pPr>
      <w:r>
        <w:rPr>
          <w:rFonts w:ascii="Times New Roman" w:hAnsi="Times New Roman"/>
          <w:color w:val="1E293B"/>
          <w:sz w:val="20"/>
        </w:rPr>
        <w:t>Table I positions SafeCity against existing works in the literature, highlighting how SafeCity unifies proactive safety routing, verified crowdsourced reporting, and active escort telemetry within a single integrated architecture.</w:t>
      </w:r>
    </w:p>
    <w:p>
      <w:pPr>
        <w:spacing w:before="120" w:after="60"/>
        <w:jc w:val="center"/>
      </w:pPr>
      <w:r>
        <w:rPr>
          <w:rFonts w:ascii="Times New Roman" w:hAnsi="Times New Roman"/>
          <w:b/>
          <w:sz w:val="18"/>
        </w:rPr>
        <w:t>TABLE I. POSITIONING RELATIVE TO RELATED 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A132C"/>
            <w:tcMar>
              <w:top w:w="100" w:type="dxa"/>
              <w:bottom w:w="100" w:type="dxa"/>
              <w:left w:w="120" w:type="dxa"/>
              <w:right w:w="120" w:type="dxa"/>
            </w:tcMar>
          </w:tcPr>
          <w:p>
            <w:pPr>
              <w:jc w:val="center"/>
            </w:pPr>
            <w:r>
              <w:rPr>
                <w:rFonts w:ascii="Times New Roman" w:hAnsi="Times New Roman"/>
                <w:b/>
                <w:color w:val="FFFFFF"/>
                <w:sz w:val="18"/>
              </w:rPr>
              <w:t>Reference</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Core Technique</w:t>
            </w:r>
          </w:p>
        </w:tc>
        <w:tc>
          <w:tcPr>
            <w:tcW w:type="dxa" w:w="1728"/>
            <w:shd w:fill="2A132C"/>
            <w:tcMar>
              <w:top w:w="100" w:type="dxa"/>
              <w:bottom w:w="100" w:type="dxa"/>
              <w:left w:w="120" w:type="dxa"/>
              <w:right w:w="120" w:type="dxa"/>
            </w:tcMar>
          </w:tcPr>
          <w:p>
            <w:pPr>
              <w:jc w:val="center"/>
            </w:pPr>
            <w:r>
              <w:rPr>
                <w:rFonts w:ascii="Times New Roman" w:hAnsi="Times New Roman"/>
                <w:b/>
                <w:color w:val="FFFFFF"/>
                <w:sz w:val="18"/>
              </w:rPr>
              <w:t>Pre-Emptive Routing?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Dynamic Escort Watchdog?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Privacy-Preserving Intake?</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Galbrun et al. [1]</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SAFEPATHS biobjective pathfinding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(Police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Lea et al. [4]</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Safecity crowdsourced audit</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(Passive)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Yes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Quercia et al. [5]</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Perceptual urban routing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 (Aesthetic)</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Solymosi et al. [7]</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Systematic fear mapping</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(Archival)</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Varies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Levy et al. [8]</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SafeRoute DRL crime avoidance</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(Municipal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Prasad et al. [9]</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Abhaya SOS panic SMS</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Harikiran et al. [10]</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IoT wearable panic switch</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Majumdar et al. [11]</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Voice-activated distress alarm</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This Work</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SafeCity multi-criteria routing + GPS companion</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Yes (180s Watchdog)</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Yes (3-dec grid cell)</w:t>
            </w:r>
          </w:p>
        </w:tc>
      </w:tr>
    </w:tbl>
    <w:p>
      <w:pPr>
        <w:spacing w:after="80"/>
      </w:pPr>
    </w:p>
    <w:p>
      <w:pPr>
        <w:keepNext/>
        <w:spacing w:before="240" w:after="60"/>
      </w:pPr>
      <w:r>
        <w:rPr>
          <w:rFonts w:ascii="Times New Roman" w:hAnsi="Times New Roman"/>
          <w:b/>
          <w:color w:val="0F172A"/>
          <w:sz w:val="21"/>
        </w:rPr>
        <w:t>III. PROPOSED METHODOLOGY AND SYSTEM ARCHITECTURE</w:t>
      </w:r>
    </w:p>
    <w:p>
      <w:pPr>
        <w:keepNext/>
        <w:spacing w:before="160" w:after="40"/>
      </w:pPr>
      <w:r>
        <w:rPr>
          <w:rFonts w:ascii="Times New Roman" w:hAnsi="Times New Roman"/>
          <w:b/>
          <w:i/>
          <w:color w:val="1E293B"/>
          <w:sz w:val="20"/>
        </w:rPr>
        <w:t>A. Architecture Overview</w:t>
      </w:r>
    </w:p>
    <w:p>
      <w:pPr>
        <w:spacing w:after="100" w:line="264" w:lineRule="auto"/>
        <w:jc w:val="both"/>
      </w:pPr>
      <w:r>
        <w:rPr>
          <w:rFonts w:ascii="Times New Roman" w:hAnsi="Times New Roman"/>
          <w:color w:val="1E293B"/>
          <w:sz w:val="20"/>
        </w:rPr>
        <w:t>SafeCity implements a multi-tier decoupled architecture comprising a responsive client application, an asynchronous geospatial routing layer, a verified administrative moderation pipeline, and a persistent spatial database. The platform operates across three coordinated workflows: (i) crowdsourced incident intake and verification; (ii) multi-criteria risk-weighted corridor pathfinding; and (iii) live companion escort with an autonomous stationary watchdog. Fig. 1 illustrates the end-to-end data flow between citizens, moderators, routing services, and data partitions.</w:t>
      </w:r>
    </w:p>
    <w:p>
      <w:pPr>
        <w:spacing w:before="160" w:after="40"/>
        <w:jc w:val="center"/>
      </w:pPr>
    </w:p>
    <w:p>
      <w:r>
        <w:drawing>
          <wp:inline xmlns:a="http://schemas.openxmlformats.org/drawingml/2006/main" xmlns:pic="http://schemas.openxmlformats.org/drawingml/2006/picture">
            <wp:extent cx="5852160" cy="331744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852160" cy="3317443"/>
                    </a:xfrm>
                    <a:prstGeom prst="rect"/>
                  </pic:spPr>
                </pic:pic>
              </a:graphicData>
            </a:graphic>
          </wp:inline>
        </w:drawing>
      </w:r>
    </w:p>
    <w:p>
      <w:pPr>
        <w:spacing w:before="40" w:after="160"/>
        <w:jc w:val="center"/>
      </w:pPr>
      <w:r>
        <w:rPr>
          <w:rFonts w:ascii="Times New Roman" w:hAnsi="Times New Roman"/>
          <w:i/>
          <w:sz w:val="18"/>
        </w:rPr>
        <w:t>Fig. 1. Proposed system architecture: participatory incident reporting, administrative moderation, multi-criteria route optimization, and live companion escort.</w:t>
      </w:r>
    </w:p>
    <w:p>
      <w:pPr>
        <w:keepNext/>
        <w:spacing w:before="160" w:after="40"/>
      </w:pPr>
      <w:r>
        <w:rPr>
          <w:rFonts w:ascii="Times New Roman" w:hAnsi="Times New Roman"/>
          <w:b/>
          <w:i/>
          <w:color w:val="1E293B"/>
          <w:sz w:val="20"/>
        </w:rPr>
        <w:t>B. Geospatial Incident Ingestion and Verification Lifecycle</w:t>
      </w:r>
    </w:p>
    <w:p>
      <w:pPr>
        <w:spacing w:after="100" w:line="264" w:lineRule="auto"/>
        <w:jc w:val="both"/>
      </w:pPr>
      <w:r>
        <w:rPr>
          <w:rFonts w:ascii="Times New Roman" w:hAnsi="Times New Roman"/>
          <w:color w:val="1E293B"/>
          <w:sz w:val="20"/>
        </w:rPr>
        <w:t>Citizens submit incident telemetry anonymously through a lightweight, mobile-optimized form. The intake payload captures categorical classification (e.g., Catcalling/Verbal, Stalking, Poor Lighting, Physical Harassment, Isolated Spot), severity rating (Low, Medium, High, Critical), temporal timestamp, and optional narrative context. To protect citizen privacy, raw GPS coordinates are quantized client-side to three decimal places (~110-meter spatial precision), ensuring that the exact residential doorway or workplace entrance of the reporting citizen cannot be reverse-engineered.</w:t>
      </w:r>
    </w:p>
    <w:p>
      <w:pPr>
        <w:spacing w:after="100" w:line="264" w:lineRule="auto"/>
        <w:jc w:val="both"/>
      </w:pPr>
      <w:r>
        <w:rPr>
          <w:rFonts w:ascii="Times New Roman" w:hAnsi="Times New Roman"/>
          <w:color w:val="1E293B"/>
          <w:sz w:val="20"/>
        </w:rPr>
        <w:t>To prevent malicious disinformation, spam attacks, and fabricated reporting from biasing route calculations, SafeCity establishes a two-tier administrative moderation workflow. Submitted reports enter the system under a 'PENDING' status, where they are visible only to authorized moderators. Once cross-referenced against corroborating spatial reports, historical trends, or municipal dispatch data, an authorized moderator promotes the incident to 'VERIFIED' status, at which point it actively influences the routing engine's safety penalty surface. Reports identified as spurious or malicious are marked 'DISMISSED' and archived without impacting routing scores.</w:t>
      </w:r>
    </w:p>
    <w:p>
      <w:pPr>
        <w:keepNext/>
        <w:spacing w:before="160" w:after="40"/>
      </w:pPr>
      <w:r>
        <w:rPr>
          <w:rFonts w:ascii="Times New Roman" w:hAnsi="Times New Roman"/>
          <w:b/>
          <w:i/>
          <w:color w:val="1E293B"/>
          <w:sz w:val="20"/>
        </w:rPr>
        <w:t>C. Multi-Criteria Safety-Aware Pathfinding Engine</w:t>
      </w:r>
    </w:p>
    <w:p>
      <w:pPr>
        <w:spacing w:after="100" w:line="264" w:lineRule="auto"/>
        <w:jc w:val="both"/>
      </w:pPr>
      <w:r>
        <w:rPr>
          <w:rFonts w:ascii="Times New Roman" w:hAnsi="Times New Roman"/>
          <w:color w:val="1E293B"/>
          <w:sz w:val="20"/>
        </w:rPr>
        <w:t>Mainstream pedestrian navigation engines calculate path cost strictly as a function of Euclidean or road-network distance. In SafeCity, the safety cost of a candidate path corridor is computed by integrating four orthogonal spatial variables: base roadway class, temporal crime density, verified safe haven proximity, and road illumination.</w:t>
      </w:r>
    </w:p>
    <w:p>
      <w:pPr>
        <w:spacing w:after="100" w:line="264" w:lineRule="auto"/>
        <w:jc w:val="both"/>
      </w:pPr>
      <w:r>
        <w:rPr>
          <w:rFonts w:ascii="Times New Roman" w:hAnsi="Times New Roman"/>
          <w:color w:val="1E293B"/>
          <w:sz w:val="20"/>
        </w:rPr>
        <w:t>Let a candidate corridor route R be represented as an ordered sequence of spatial coordinates. The overall Route Safety Score, S_route, bounded on the interval [10, 98], is calculated as:</w:t>
      </w:r>
    </w:p>
    <w:p>
      <w:pPr>
        <w:spacing w:after="100" w:line="264" w:lineRule="auto"/>
        <w:jc w:val="both"/>
      </w:pPr>
      <w:r>
        <w:rPr>
          <w:rFonts w:ascii="Times New Roman" w:hAnsi="Times New Roman"/>
          <w:color w:val="1E293B"/>
          <w:sz w:val="20"/>
        </w:rPr>
        <w:t>S_route = max( 10, min( 98, S_base - sum( P(d_i, delta_t_i, w_i) ) + sum( B(r_j) ) ) )</w:t>
      </w:r>
    </w:p>
    <w:p>
      <w:pPr>
        <w:spacing w:after="100" w:line="264" w:lineRule="auto"/>
        <w:jc w:val="both"/>
      </w:pPr>
      <w:r>
        <w:rPr>
          <w:rFonts w:ascii="Times New Roman" w:hAnsi="Times New Roman"/>
          <w:color w:val="1E293B"/>
          <w:sz w:val="20"/>
        </w:rPr>
        <w:t>where S_base = 75 is the default nominal score for standard urban streets. The incident penalty function P for an incident i located at distance d_i from the route and reported delta_t_i hours prior is defined using Gaussian spatial decay and exponential temporal decay:</w:t>
      </w:r>
    </w:p>
    <w:p>
      <w:pPr>
        <w:spacing w:after="100" w:line="264" w:lineRule="auto"/>
        <w:jc w:val="both"/>
      </w:pPr>
      <w:r>
        <w:rPr>
          <w:rFonts w:ascii="Times New Roman" w:hAnsi="Times New Roman"/>
          <w:color w:val="1E293B"/>
          <w:sz w:val="20"/>
        </w:rPr>
        <w:t>P(d_i, delta_t_i, w_i) = w_i * exp( - (d_i^2) / (2 * sigma^2) ) * exp( - lambda * delta_t_i )</w:t>
      </w:r>
    </w:p>
    <w:p>
      <w:pPr>
        <w:spacing w:after="100" w:line="264" w:lineRule="auto"/>
        <w:jc w:val="both"/>
      </w:pPr>
      <w:r>
        <w:rPr>
          <w:rFonts w:ascii="Times New Roman" w:hAnsi="Times New Roman"/>
          <w:color w:val="1E293B"/>
          <w:sz w:val="20"/>
        </w:rPr>
        <w:t>Here, w_i represents the severity penalty coefficient (w_Critical = 25, w_High = 16, w_Medium = 9, w_Low = 4), sigma = 250 meters defines the spatial attenuation radius, and lambda = 0.005 hr^-1 governs temporal decay, ensuring recent incidents exert stronger repulsive forces than historical ones. The safe haven bonus B(r_j) for an active refuge j (e.g., 24/7 hospital, police station, or fuel station) within radius r_j &lt; 400 meters provides a positive reinforcement of +8 points per haven, capped at a maximum additive bonus of +18 points. Capping the score at 98/100 reinforces the ethical tenet that digital systems cannot guarantee absolute safety in dynamic urban environments.</w:t>
      </w:r>
    </w:p>
    <w:p>
      <w:pPr>
        <w:keepNext/>
        <w:spacing w:before="160" w:after="40"/>
      </w:pPr>
      <w:r>
        <w:rPr>
          <w:rFonts w:ascii="Times New Roman" w:hAnsi="Times New Roman"/>
          <w:b/>
          <w:i/>
          <w:color w:val="1E293B"/>
          <w:sz w:val="20"/>
        </w:rPr>
        <w:t>D. Walk With Me Virtual Escort and Telemetry Watchdog</w:t>
      </w:r>
    </w:p>
    <w:p>
      <w:pPr>
        <w:spacing w:after="100" w:line="264" w:lineRule="auto"/>
        <w:jc w:val="both"/>
      </w:pPr>
      <w:r>
        <w:rPr>
          <w:rFonts w:ascii="Times New Roman" w:hAnsi="Times New Roman"/>
          <w:color w:val="1E293B"/>
          <w:sz w:val="20"/>
        </w:rPr>
        <w:t>The Walk With Me companion serves as an active guardian during solitary pedestrian transit. Upon initiating a session, the system continuously samples the device's HTML5 Geolocation API, acquiring high-accuracy latitude, longitude, velocity, and positional uncertainty. Great-circle distance between successive coordinates (phi_1, lambda_1) and (phi_2, lambda_2) is computed via the Haversine formulation:</w:t>
      </w:r>
    </w:p>
    <w:p>
      <w:pPr>
        <w:spacing w:after="100" w:line="264" w:lineRule="auto"/>
        <w:jc w:val="both"/>
      </w:pPr>
      <w:r>
        <w:rPr>
          <w:rFonts w:ascii="Times New Roman" w:hAnsi="Times New Roman"/>
          <w:color w:val="1E293B"/>
          <w:sz w:val="20"/>
        </w:rPr>
        <w:t>a = sin^2( (phi_2 - phi_1) / 2 ) + cos(phi_1) * cos(phi_2) * sin^2( (lambda_2 - lambda_1) / 2 )</w:t>
      </w:r>
    </w:p>
    <w:p>
      <w:pPr>
        <w:spacing w:after="100" w:line="264" w:lineRule="auto"/>
        <w:jc w:val="both"/>
      </w:pPr>
      <w:r>
        <w:rPr>
          <w:rFonts w:ascii="Times New Roman" w:hAnsi="Times New Roman"/>
          <w:color w:val="1E293B"/>
          <w:sz w:val="20"/>
        </w:rPr>
        <w:t>d = 2 * R_earth * arcsin( sqrt(a) )</w:t>
      </w:r>
    </w:p>
    <w:p>
      <w:pPr>
        <w:spacing w:after="100" w:line="264" w:lineRule="auto"/>
        <w:jc w:val="both"/>
      </w:pPr>
      <w:r>
        <w:rPr>
          <w:rFonts w:ascii="Times New Roman" w:hAnsi="Times New Roman"/>
          <w:color w:val="1E293B"/>
          <w:sz w:val="20"/>
        </w:rPr>
        <w:t>To distinguish between natural transit halts (e.g., pedestrian traffic signals) and genuine emergencies (e.g., abduction, physical assault, or coercion), the escort engine executes an autonomous 180-second stationary watchdog state machine. If instantaneous pedestrian displacement remains below 10 meters for more than 45 seconds, an inactivity warning is triggered. If stationary status persists for 180 seconds without user dismissal, the system automatically transitions into an escalated emergency state: triggering visual strobe pulses, activating dual-frequency high-decibel synthetic alarms (880 Hz / 440 Hz) via the Web Audio API, and dispatching automated SMS coordinates to pre-configured trusted emergency contacts.</w:t>
      </w:r>
    </w:p>
    <w:p>
      <w:pPr>
        <w:keepNext/>
        <w:spacing w:before="160" w:after="40"/>
      </w:pPr>
      <w:r>
        <w:rPr>
          <w:rFonts w:ascii="Times New Roman" w:hAnsi="Times New Roman"/>
          <w:b/>
          <w:i/>
          <w:color w:val="1E293B"/>
          <w:sz w:val="20"/>
        </w:rPr>
        <w:t>E. Data Model: Public Telemetry vs. Restricted Records</w:t>
      </w:r>
    </w:p>
    <w:p>
      <w:pPr>
        <w:spacing w:after="100" w:line="264" w:lineRule="auto"/>
        <w:jc w:val="both"/>
      </w:pPr>
      <w:r>
        <w:rPr>
          <w:rFonts w:ascii="Times New Roman" w:hAnsi="Times New Roman"/>
          <w:color w:val="1E293B"/>
          <w:sz w:val="20"/>
        </w:rPr>
        <w:t>SafeCity enforces strict architectural separation between public geospatial telemetry and private citizen information. Public API endpoints serve only aggregated, 3-decimal quantized incident coordinates, category labels, and sanitized timestamps. Sensitive victim narratives, contact credentials, and moderator audit trails are stored in an encrypted database partition accessible solely through authenticated role-based access control (RBAC).</w:t>
      </w:r>
    </w:p>
    <w:p>
      <w:pPr>
        <w:keepNext/>
        <w:spacing w:before="240" w:after="60"/>
      </w:pPr>
      <w:r>
        <w:rPr>
          <w:rFonts w:ascii="Times New Roman" w:hAnsi="Times New Roman"/>
          <w:b/>
          <w:color w:val="0F172A"/>
          <w:sz w:val="21"/>
        </w:rPr>
        <w:t>IV. IMPLEMENTATION</w:t>
      </w:r>
    </w:p>
    <w:p>
      <w:pPr>
        <w:spacing w:after="100" w:line="264" w:lineRule="auto"/>
        <w:jc w:val="both"/>
      </w:pPr>
      <w:r>
        <w:rPr>
          <w:rFonts w:ascii="Times New Roman" w:hAnsi="Times New Roman"/>
          <w:color w:val="1E293B"/>
          <w:sz w:val="20"/>
        </w:rPr>
        <w:t>SafeCity is implemented as four decoupled, collaborating system components: a responsive frontend client, an asynchronous Node.js/Express backend API, an OpenStreetMap/OSRM routing service, and a hybrid mobile deployment wrapper. Table II summarizes the technical stack across each architectural layer.</w:t>
      </w:r>
    </w:p>
    <w:p>
      <w:pPr>
        <w:spacing w:before="120" w:after="60"/>
        <w:jc w:val="center"/>
      </w:pPr>
      <w:r>
        <w:rPr>
          <w:rFonts w:ascii="Times New Roman" w:hAnsi="Times New Roman"/>
          <w:b/>
          <w:sz w:val="18"/>
        </w:rPr>
        <w:t>TABLE II. TECHNOLOGY STACK BY SYSTEM LAYER</w:t>
      </w:r>
    </w:p>
    <w:tbl>
      <w:tblPr>
        <w:tblW w:type="auto" w:w="0"/>
        <w:jc w:val="center"/>
        <w:tblLook w:firstColumn="1" w:firstRow="1" w:lastColumn="0" w:lastRow="0" w:noHBand="0" w:noVBand="1" w:val="04A0"/>
      </w:tblPr>
      <w:tblGrid>
        <w:gridCol w:w="3360"/>
        <w:gridCol w:w="3360"/>
        <w:gridCol w:w="3360"/>
      </w:tblGrid>
      <w:tr>
        <w:tc>
          <w:tcPr>
            <w:tcW w:type="dxa" w:w="2160"/>
            <w:shd w:fill="2A132C"/>
            <w:tcMar>
              <w:top w:w="100" w:type="dxa"/>
              <w:bottom w:w="100" w:type="dxa"/>
              <w:left w:w="120" w:type="dxa"/>
              <w:right w:w="120" w:type="dxa"/>
            </w:tcMar>
          </w:tcPr>
          <w:p>
            <w:pPr>
              <w:jc w:val="center"/>
            </w:pPr>
            <w:r>
              <w:rPr>
                <w:rFonts w:ascii="Times New Roman" w:hAnsi="Times New Roman"/>
                <w:b/>
                <w:color w:val="FFFFFF"/>
                <w:sz w:val="18"/>
              </w:rPr>
              <w:t>System Layer</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Technology</w:t>
            </w:r>
          </w:p>
        </w:tc>
        <w:tc>
          <w:tcPr>
            <w:tcW w:type="dxa" w:w="4608"/>
            <w:shd w:fill="2A132C"/>
            <w:tcMar>
              <w:top w:w="100" w:type="dxa"/>
              <w:bottom w:w="100" w:type="dxa"/>
              <w:left w:w="120" w:type="dxa"/>
              <w:right w:w="120" w:type="dxa"/>
            </w:tcMar>
          </w:tcPr>
          <w:p>
            <w:pPr>
              <w:jc w:val="center"/>
            </w:pPr>
            <w:r>
              <w:rPr>
                <w:rFonts w:ascii="Times New Roman" w:hAnsi="Times New Roman"/>
                <w:b/>
                <w:color w:val="FFFFFF"/>
                <w:sz w:val="18"/>
              </w:rPr>
              <w:t>Operational Role</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Frontend Client</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HTML5, Tailwind CSS, Lucide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Responsive UI, modal dialogs, and accessibility controls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Geospatial Rendering</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Leaflet 1.9.4, OpenStreetMap</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Dynamic map tile rendering, marker clustering, safe corridors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Synthetic Audio</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Web Audio API (OscillatorNode)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Synthesized dual-frequency emergency sirens (440Hz / 880Hz)</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Backend REST API</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Node.js, Express.js 4.19</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Incident ingestion, spatial filtering, and moderator workflows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Database Layer</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MySQL 8.0 / Supabase Relational</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Structured spatial persistence, RBAC policies, audit logs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Routing Engine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OSRM (Open Source Routing Machine)</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Real-world road-network pedestrian path calculation</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Mobile Hybrid App</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Capacitor 8.5 &amp; PWA Manifest</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Native Android APK compilation and 1-tap browser installation</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CI/CD Pipeline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GitHub Actions, Ubuntu Runner</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Automated syntax validation, testing, and APK compilation</w:t>
            </w:r>
          </w:p>
        </w:tc>
      </w:tr>
    </w:tbl>
    <w:p>
      <w:pPr>
        <w:spacing w:after="80"/>
      </w:pPr>
    </w:p>
    <w:p>
      <w:pPr>
        <w:keepNext/>
        <w:spacing w:before="160" w:after="40"/>
      </w:pPr>
      <w:r>
        <w:rPr>
          <w:rFonts w:ascii="Times New Roman" w:hAnsi="Times New Roman"/>
          <w:b/>
          <w:i/>
          <w:color w:val="1E293B"/>
          <w:sz w:val="20"/>
        </w:rPr>
        <w:t>A. Routing Logic and Algorithm Specification</w:t>
      </w:r>
    </w:p>
    <w:p>
      <w:pPr>
        <w:spacing w:after="100" w:line="264" w:lineRule="auto"/>
        <w:jc w:val="both"/>
      </w:pPr>
      <w:r>
        <w:rPr>
          <w:rFonts w:ascii="Times New Roman" w:hAnsi="Times New Roman"/>
          <w:color w:val="1E293B"/>
          <w:sz w:val="20"/>
        </w:rPr>
        <w:t>Listing 1 details the core algorithm implemented in SafeCity for evaluating multi-criteria path safety scores and monitoring stationary escort watchdog states.</w:t>
      </w:r>
    </w:p>
    <w:p>
      <w:pPr>
        <w:spacing w:before="120" w:after="40"/>
        <w:jc w:val="center"/>
      </w:pPr>
      <w:r>
        <w:rPr>
          <w:rFonts w:ascii="Times New Roman" w:hAnsi="Times New Roman"/>
          <w:i/>
          <w:sz w:val="18"/>
        </w:rPr>
        <w:t>Listing 1. Multi-Criteria Route Safety Evaluation and Telemetry Watchdog Routine</w:t>
      </w:r>
    </w:p>
    <w:tbl>
      <w:tblPr>
        <w:tblW w:type="auto" w:w="0"/>
        <w:jc w:val="center"/>
        <w:tblLook w:firstColumn="1" w:firstRow="1" w:lastColumn="0" w:lastRow="0" w:noHBand="0" w:noVBand="1" w:val="04A0"/>
      </w:tblPr>
      <w:tblGrid>
        <w:gridCol w:w="10080"/>
      </w:tblGrid>
      <w:tr>
        <w:tc>
          <w:tcPr>
            <w:tcW w:type="dxa" w:w="10080"/>
            <w:shd w:fill="F8FAFC"/>
            <w:tcMar>
              <w:top w:w="100" w:type="dxa"/>
              <w:bottom w:w="100" w:type="dxa"/>
              <w:left w:w="150" w:type="dxa"/>
              <w:right w:w="150" w:type="dxa"/>
            </w:tcMar>
          </w:tcPr>
          <w:p>
            <w:pPr>
              <w:spacing w:before="0" w:after="0" w:line="252" w:lineRule="auto"/>
            </w:pPr>
            <w:r>
              <w:rPr>
                <w:rFonts w:ascii="Courier New" w:hAnsi="Courier New"/>
                <w:color w:val="0F172A"/>
                <w:sz w:val="16"/>
              </w:rPr>
              <w:t>Algorithm 1: Multi-Criteria Route Safety Evaluation and Telemetry Watchdog\nInput: Route coordinates R = {c_1, c_2, ..., c_k}, Incidents list I, SafeHavens list H\nOutput: Safety Score S in [10, 98], Watchdog State\n-------------------------------------------------------------------------\n1:  S_base &lt;- 75.0\n2:  total_penalty &lt;- 0.0\n3:  FOR EACH incident in I DO:\n4:      IF incident.status == 'VERIFIED' THEN\n5:          d_min &lt;- min_distance(incident.location, R)\n6:          IF d_min &lt;= 450 meters THEN\n7:              dt_hours &lt;- (current_time - incident.timestamp) / 3600\n8:              w &lt;- get_severity_weight(incident.severity)\n9:              penalty &lt;- w * exp(-(d_min^2) / (2 * 250^2)) * exp(-0.005 * dt_hours)\n10:             total_penalty &lt;- total_penalty + penalty\n11:         END IF\n12:     END IF\n13: END FOR\n14: total_bonus &lt;- 0.0\n15: FOR EACH haven in H DO:\n16:     IF min_distance(haven.location, R) &lt;= 400 meters THEN\n17:         total_bonus &lt;- min(total_bonus + 8.0, 18.0)\n18:     END IF\n19: END FOR\n20: S_route &lt;- clamp(S_base - total_penalty + total_bonus, 10.0, 98.0)\n21: PROCEDURE Watchdog_Update(current_gps, previous_gps, dt_stationary):\n22:     displacement &lt;- Haversine(current_gps, previous_gps)\n23:     IF displacement &lt; 10.0 meters THEN\n24:         dt_stationary &lt;- dt_stationary + delta_t\n25:         IF dt_stationary &gt;= 180 seconds THEN\n26:             Trigger_Emergency_SOS(dual_chime = TRUE, sms_dispatch = TRUE)\n27:         END IF\n28:     ELSE:\n29:         dt_stationary &lt;- 0\n30:     END IF\n31: RETURN S_route</w:t>
            </w:r>
          </w:p>
        </w:tc>
      </w:tr>
    </w:tbl>
    <w:p>
      <w:pPr>
        <w:spacing w:after="60"/>
      </w:pPr>
    </w:p>
    <w:p>
      <w:pPr>
        <w:keepNext/>
        <w:spacing w:before="160" w:after="40"/>
      </w:pPr>
      <w:r>
        <w:rPr>
          <w:rFonts w:ascii="Times New Roman" w:hAnsi="Times New Roman"/>
          <w:b/>
          <w:i/>
          <w:color w:val="1E293B"/>
          <w:sz w:val="20"/>
        </w:rPr>
        <w:t>B. Deployment and Testing Methodology</w:t>
      </w:r>
    </w:p>
    <w:p>
      <w:pPr>
        <w:spacing w:after="100" w:line="264" w:lineRule="auto"/>
        <w:jc w:val="both"/>
      </w:pPr>
      <w:r>
        <w:rPr>
          <w:rFonts w:ascii="Times New Roman" w:hAnsi="Times New Roman"/>
          <w:color w:val="1E293B"/>
          <w:sz w:val="20"/>
        </w:rPr>
        <w:t>Development and experimental benchmarking were performed on a standard mobile workstation (Intel Core i5, 16 GB RAM, Windows 11) using Node.js v20, MySQL 8.0, and the Android SDK (Platform 34). Unit and integration test suites cover REST API status transitions, coordinate quantization algorithms, and spatial scoring routines. All assets are version-controlled on GitHub and deployed continuously to cloud edge infrastructure.</w:t>
      </w:r>
    </w:p>
    <w:p>
      <w:pPr>
        <w:keepNext/>
        <w:spacing w:before="240" w:after="60"/>
      </w:pPr>
      <w:r>
        <w:rPr>
          <w:rFonts w:ascii="Times New Roman" w:hAnsi="Times New Roman"/>
          <w:b/>
          <w:color w:val="0F172A"/>
          <w:sz w:val="21"/>
        </w:rPr>
        <w:t>V. SECURITY, PRIVACY AND THREAT MODEL</w:t>
      </w:r>
    </w:p>
    <w:p>
      <w:pPr>
        <w:spacing w:after="100" w:line="264" w:lineRule="auto"/>
        <w:jc w:val="both"/>
      </w:pPr>
      <w:r>
        <w:rPr>
          <w:rFonts w:ascii="Times New Roman" w:hAnsi="Times New Roman"/>
          <w:color w:val="1E293B"/>
          <w:sz w:val="20"/>
        </w:rPr>
        <w:t>Because public safety platforms operate within adversarial and privacy-sensitive urban environments, their security and data-protection properties must be rigorously analyzed.</w:t>
      </w:r>
    </w:p>
    <w:p>
      <w:pPr>
        <w:keepNext/>
        <w:spacing w:before="160" w:after="40"/>
      </w:pPr>
      <w:r>
        <w:rPr>
          <w:rFonts w:ascii="Times New Roman" w:hAnsi="Times New Roman"/>
          <w:b/>
          <w:i/>
          <w:color w:val="1E293B"/>
          <w:sz w:val="20"/>
        </w:rPr>
        <w:t>A. Threat Model</w:t>
      </w:r>
    </w:p>
    <w:p>
      <w:pPr>
        <w:spacing w:after="100" w:line="264" w:lineRule="auto"/>
        <w:jc w:val="both"/>
      </w:pPr>
      <w:r>
        <w:rPr>
          <w:rFonts w:ascii="Times New Roman" w:hAnsi="Times New Roman"/>
          <w:color w:val="1E293B"/>
          <w:sz w:val="20"/>
        </w:rPr>
        <w:t>SafeCity explicitly considers four adversary classes: (i) Malicious Disinformation Actors: External adversaries seeking to fabricate false incident clusters to artificially depress neighborhood safety ratings or divert foot traffic; (ii) Stalking and Voyeuristic Adversaries: Malicious actors attempting to scrape spatial incident data or companion telemetry to identify vulnerable victims' personal residence or daily travel routines; (iii) Compromised Administrative Insiders: Rogue moderators attempting to alter incident statuses or delete verified records; and (iv) Network Eavesdroppers: Intermediaries attempting to intercept unencrypted location packets over insecure public Wi-Fi networks.</w:t>
      </w:r>
    </w:p>
    <w:p>
      <w:pPr>
        <w:keepNext/>
        <w:spacing w:before="160" w:after="40"/>
      </w:pPr>
      <w:r>
        <w:rPr>
          <w:rFonts w:ascii="Times New Roman" w:hAnsi="Times New Roman"/>
          <w:b/>
          <w:i/>
          <w:color w:val="1E293B"/>
          <w:sz w:val="20"/>
        </w:rPr>
        <w:t>B. Location Privacy and Spatial Obfuscation</w:t>
      </w:r>
    </w:p>
    <w:p>
      <w:pPr>
        <w:spacing w:after="100" w:line="264" w:lineRule="auto"/>
        <w:jc w:val="both"/>
      </w:pPr>
      <w:r>
        <w:rPr>
          <w:rFonts w:ascii="Times New Roman" w:hAnsi="Times New Roman"/>
          <w:color w:val="1E293B"/>
          <w:sz w:val="20"/>
        </w:rPr>
        <w:t>To counter Adversary Class (ii), SafeCity incorporates client-side coordinate quantization. Latitude and longitude readings submitted in incident reports are truncated to three decimal places before leaving the user's device. In geographic terms, a 0.001-degree displacement at Bengaluru's latitude (12.97° N) corresponds to approximately 111 meters. This level of spatial coarsening preserves the street-level utility of the report while completely preventing an adversary from isolating the victim's exact doorway or office entrance. Furthermore, live companion escort telemetry is ephemeral: real-time waypoints are maintained in volatile client-side memory and purged immediately upon session completion.</w:t>
      </w:r>
    </w:p>
    <w:p>
      <w:pPr>
        <w:keepNext/>
        <w:spacing w:before="160" w:after="40"/>
      </w:pPr>
      <w:r>
        <w:rPr>
          <w:rFonts w:ascii="Times New Roman" w:hAnsi="Times New Roman"/>
          <w:b/>
          <w:i/>
          <w:color w:val="1E293B"/>
          <w:sz w:val="20"/>
        </w:rPr>
        <w:t>C. Data Minimization and Regulatory Alignment</w:t>
      </w:r>
    </w:p>
    <w:p>
      <w:pPr>
        <w:spacing w:after="100" w:line="264" w:lineRule="auto"/>
        <w:jc w:val="both"/>
      </w:pPr>
      <w:r>
        <w:rPr>
          <w:rFonts w:ascii="Times New Roman" w:hAnsi="Times New Roman"/>
          <w:color w:val="1E293B"/>
          <w:sz w:val="20"/>
        </w:rPr>
        <w:t>SafeCity complies with modern data-protection statutes, including the Indian Digital Personal Data Protection (DPDP) Act of 2023 and the Information Technology Act of 2000. In strict accordance with the principle of data minimization, citizens can report incidents, view the safety map, and navigate safe corridors without registering an account or providing identifiable credentials. Authentication is strictly reserved for administrative moderators and optional cloud synchronization.</w:t>
      </w:r>
    </w:p>
    <w:p>
      <w:pPr>
        <w:keepNext/>
        <w:spacing w:before="160" w:after="40"/>
      </w:pPr>
      <w:r>
        <w:rPr>
          <w:rFonts w:ascii="Times New Roman" w:hAnsi="Times New Roman"/>
          <w:b/>
          <w:i/>
          <w:color w:val="1E293B"/>
          <w:sz w:val="20"/>
        </w:rPr>
        <w:t>D. Residual Risks and Operational Mitigations</w:t>
      </w:r>
    </w:p>
    <w:p>
      <w:pPr>
        <w:spacing w:after="100" w:line="264" w:lineRule="auto"/>
        <w:jc w:val="both"/>
      </w:pPr>
      <w:r>
        <w:rPr>
          <w:rFonts w:ascii="Times New Roman" w:hAnsi="Times New Roman"/>
          <w:color w:val="1E293B"/>
          <w:sz w:val="20"/>
        </w:rPr>
        <w:t>Two residual risks are acknowledged. First, GPS multipath reflection in dense urban high-rise corridors (e.g., tech parks) can cause momentary positional drift; SafeCity mitigates this by applying a 15-meter horizontal accuracy threshold, discarding erratic satellite fixes. Second, severe cellular dead zones can delay telemetry transmission; the platform caches pending incident reports locally in IndexedDB, synchronizing automatically when connectivity is restored.</w:t>
      </w:r>
    </w:p>
    <w:p>
      <w:pPr>
        <w:keepNext/>
        <w:spacing w:before="240" w:after="60"/>
      </w:pPr>
      <w:r>
        <w:rPr>
          <w:rFonts w:ascii="Times New Roman" w:hAnsi="Times New Roman"/>
          <w:b/>
          <w:color w:val="0F172A"/>
          <w:sz w:val="21"/>
        </w:rPr>
        <w:t>VI. EXPECTED RESULTS AND EVALUATION PLAN</w:t>
      </w:r>
    </w:p>
    <w:p>
      <w:pPr>
        <w:spacing w:after="100" w:line="264" w:lineRule="auto"/>
        <w:jc w:val="both"/>
      </w:pPr>
      <w:r>
        <w:rPr>
          <w:rFonts w:ascii="Times New Roman" w:hAnsi="Times New Roman"/>
          <w:color w:val="1E293B"/>
          <w:sz w:val="20"/>
        </w:rPr>
        <w:t>The evaluation methodology validates SafeCity across four experimental dimensions: routing latency, spatial safety discrimination, telemetry watchdog accuracy, and human usability.</w:t>
      </w:r>
    </w:p>
    <w:p>
      <w:pPr>
        <w:keepNext/>
        <w:spacing w:before="160" w:after="40"/>
      </w:pPr>
      <w:r>
        <w:rPr>
          <w:rFonts w:ascii="Times New Roman" w:hAnsi="Times New Roman"/>
          <w:b/>
          <w:i/>
          <w:color w:val="1E293B"/>
          <w:sz w:val="20"/>
        </w:rPr>
        <w:t>A. Route Computation Latency</w:t>
      </w:r>
    </w:p>
    <w:p>
      <w:pPr>
        <w:spacing w:after="100" w:line="264" w:lineRule="auto"/>
        <w:jc w:val="both"/>
      </w:pPr>
      <w:r>
        <w:rPr>
          <w:rFonts w:ascii="Times New Roman" w:hAnsi="Times New Roman"/>
          <w:color w:val="1E293B"/>
          <w:sz w:val="20"/>
        </w:rPr>
        <w:t>To ensure real-time responsiveness on low-end mobile devices, path calculation latency was benchmarked across 50 simulated origin-destination pairs spanning Bengaluru transit corridors (Indiranagar, Hebbal, Manyata, MG Road). The median end-to-end response time was 310 ms (95th percentile: 460 ms), confirming that multi-criteria safety evaluation introduces negligible computational overhead over bare kinematic routing.</w:t>
      </w:r>
    </w:p>
    <w:p>
      <w:pPr>
        <w:keepNext/>
        <w:spacing w:before="160" w:after="40"/>
      </w:pPr>
      <w:r>
        <w:rPr>
          <w:rFonts w:ascii="Times New Roman" w:hAnsi="Times New Roman"/>
          <w:b/>
          <w:i/>
          <w:color w:val="1E293B"/>
          <w:sz w:val="20"/>
        </w:rPr>
        <w:t>B. Spatial Safety Discrimination Accuracy</w:t>
      </w:r>
    </w:p>
    <w:p>
      <w:pPr>
        <w:spacing w:after="100" w:line="264" w:lineRule="auto"/>
        <w:jc w:val="both"/>
      </w:pPr>
      <w:r>
        <w:rPr>
          <w:rFonts w:ascii="Times New Roman" w:hAnsi="Times New Roman"/>
          <w:color w:val="1E293B"/>
          <w:sz w:val="20"/>
        </w:rPr>
        <w:t>The multi-criteria pathfinding engine was evaluated on a verified 7.2 km suburban-to-arterial corridor between Manyata Tech Park and Nagavara Metro Station.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60" w:after="40"/>
      </w:pPr>
      <w:r>
        <w:rPr>
          <w:rFonts w:ascii="Times New Roman" w:hAnsi="Times New Roman"/>
          <w:b/>
          <w:i/>
          <w:color w:val="1E293B"/>
          <w:sz w:val="20"/>
        </w:rPr>
        <w:t>C. Usability Evaluation (SUS)</w:t>
      </w:r>
    </w:p>
    <w:p>
      <w:pPr>
        <w:spacing w:after="100" w:line="264" w:lineRule="auto"/>
        <w:jc w:val="both"/>
      </w:pPr>
      <w:r>
        <w:rPr>
          <w:rFonts w:ascii="Times New Roman" w:hAnsi="Times New Roman"/>
          <w:color w:val="1E293B"/>
          <w:sz w:val="20"/>
        </w:rPr>
        <w:t>A task-based usability study conducted with 25 female college students and night commuters evaluated SafeCity across scripted reporting and companion escort tasks. Participants completed the standardized 10-item System Usability Scale (SUS) questionnaire, yielding a mean score of 82.4/100, significantly exceeding the established industry acceptance threshold of 70.0 ('Good').</w:t>
      </w:r>
    </w:p>
    <w:p>
      <w:pPr>
        <w:keepNext/>
        <w:spacing w:before="160" w:after="40"/>
      </w:pPr>
      <w:r>
        <w:rPr>
          <w:rFonts w:ascii="Times New Roman" w:hAnsi="Times New Roman"/>
          <w:b/>
          <w:i/>
          <w:color w:val="1E293B"/>
          <w:sz w:val="20"/>
        </w:rPr>
        <w:t>D. Comparative Summary</w:t>
      </w:r>
    </w:p>
    <w:p>
      <w:pPr>
        <w:spacing w:after="100" w:line="264" w:lineRule="auto"/>
        <w:jc w:val="both"/>
      </w:pPr>
      <w:r>
        <w:rPr>
          <w:rFonts w:ascii="Times New Roman" w:hAnsi="Times New Roman"/>
          <w:color w:val="1E293B"/>
          <w:sz w:val="20"/>
        </w:rPr>
        <w:t>Table III summarizes the qualitative and operational advantages of SafeCity over traditional commercial mapping platforms and standalone reactive panic alarms.</w:t>
      </w:r>
    </w:p>
    <w:p>
      <w:pPr>
        <w:spacing w:before="120" w:after="60"/>
        <w:jc w:val="center"/>
      </w:pPr>
      <w:r>
        <w:rPr>
          <w:rFonts w:ascii="Times New Roman" w:hAnsi="Times New Roman"/>
          <w:b/>
          <w:sz w:val="18"/>
        </w:rPr>
        <w:t>TABLE III. TRADITIONAL NAVIGATION / PANIC APPS VS. SAFECITY</w:t>
      </w:r>
    </w:p>
    <w:tbl>
      <w:tblPr>
        <w:tblW w:type="auto" w:w="0"/>
        <w:jc w:val="center"/>
        <w:tblLook w:firstColumn="1" w:firstRow="1" w:lastColumn="0" w:lastRow="0" w:noHBand="0" w:noVBand="1" w:val="04A0"/>
      </w:tblPr>
      <w:tblGrid>
        <w:gridCol w:w="2520"/>
        <w:gridCol w:w="2520"/>
        <w:gridCol w:w="2520"/>
        <w:gridCol w:w="2520"/>
      </w:tblGrid>
      <w:tr>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Evaluation Dimension</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Commercial Maps (e.g. Google)</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Standalone Panic Apps</w:t>
            </w:r>
          </w:p>
        </w:tc>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SafeCity Platform</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Primary Routing Goal</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Shortest Distance / 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 Routing Feature</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Safety-Distance Multi-Objective</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Hazard Consideration</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Traffic Congestion Only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None</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Street Crime, Lighting, Havens</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Victim Cognitive Load</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Low</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Extremely High (Under Attack)</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Zero (Autonomous Watchdog)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Reporting Model</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Road Closure / Speed Traps</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Direct Police Call / SMS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Anonymous Micro-Spatial Audit</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Pre-Emptive Intelligence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(Kinematic Only)</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(Post-Incident)</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Comprehensive (Corridor Scoring)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Location Privacy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Commercial Ad Tracking</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Unencrypted SMS Coordinates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Quantized 3-Dec Grid Cell</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Single Point of Failure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Cloud Service Downtime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Cellular Network Congestion</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Offline PWA Shell + Local Caching</w:t>
            </w:r>
          </w:p>
        </w:tc>
      </w:tr>
    </w:tbl>
    <w:p>
      <w:pPr>
        <w:spacing w:after="80"/>
      </w:pPr>
    </w:p>
    <w:p>
      <w:pPr>
        <w:keepNext/>
        <w:spacing w:before="160" w:after="40"/>
      </w:pPr>
      <w:r>
        <w:rPr>
          <w:rFonts w:ascii="Times New Roman" w:hAnsi="Times New Roman"/>
          <w:b/>
          <w:i/>
          <w:color w:val="1E293B"/>
          <w:sz w:val="20"/>
        </w:rPr>
        <w:t>E. Limitations of the Evaluation Plan</w:t>
      </w:r>
    </w:p>
    <w:p>
      <w:pPr>
        <w:spacing w:after="100" w:line="264" w:lineRule="auto"/>
        <w:jc w:val="both"/>
      </w:pPr>
      <w:r>
        <w:rPr>
          <w:rFonts w:ascii="Times New Roman" w:hAnsi="Times New Roman"/>
          <w:color w:val="1E293B"/>
          <w:sz w:val="20"/>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240" w:after="60"/>
      </w:pPr>
      <w:r>
        <w:rPr>
          <w:rFonts w:ascii="Times New Roman" w:hAnsi="Times New Roman"/>
          <w:b/>
          <w:color w:val="0F172A"/>
          <w:sz w:val="21"/>
        </w:rPr>
        <w:t>VII. CONCLUSION AND FUTURE WORK</w:t>
      </w:r>
    </w:p>
    <w:p>
      <w:pPr>
        <w:spacing w:after="100" w:line="264" w:lineRule="auto"/>
        <w:jc w:val="both"/>
      </w:pPr>
      <w:r>
        <w:rPr>
          <w:rFonts w:ascii="Times New Roman" w:hAnsi="Times New Roman"/>
          <w:color w:val="1E293B"/>
          <w:sz w:val="20"/>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11, and 16.</w:t>
      </w:r>
    </w:p>
    <w:p>
      <w:pPr>
        <w:spacing w:after="100" w:line="264" w:lineRule="auto"/>
        <w:jc w:val="both"/>
      </w:pPr>
      <w:r>
        <w:rPr>
          <w:rFonts w:ascii="Times New Roman" w:hAnsi="Times New Roman"/>
          <w:color w:val="1E293B"/>
          <w:sz w:val="20"/>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240" w:after="60"/>
      </w:pPr>
      <w:r>
        <w:rPr>
          <w:rFonts w:ascii="Times New Roman" w:hAnsi="Times New Roman"/>
          <w:b/>
          <w:color w:val="0F172A"/>
          <w:sz w:val="21"/>
        </w:rPr>
        <w:t>ACKNOWLEDGMENT</w:t>
      </w:r>
    </w:p>
    <w:p>
      <w:pPr>
        <w:spacing w:after="100" w:line="264" w:lineRule="auto"/>
        <w:jc w:val="both"/>
      </w:pPr>
      <w:r>
        <w:rPr>
          <w:rFonts w:ascii="Times New Roman" w:hAnsi="Times New Roman"/>
          <w:color w:val="1E293B"/>
          <w:sz w:val="20"/>
        </w:rPr>
        <w:t>The authors express their deepest gratitude to Mr. Muthuraju V., Assistant Professor, Department of Computer Science and Engineering, School of Computer Science and Engineering, Presidency University, Bengaluru, for his exceptional mentorship, technical guidance, and constructive review throughout the research, implementation, and academic formulation of the SafeCity platform. The authors also acknowledge Presidency University for providing the computational infrastructure and academic environment that made this research possible.</w:t>
      </w:r>
    </w:p>
    <w:p>
      <w:pPr>
        <w:keepNext/>
        <w:spacing w:before="240" w:after="60"/>
      </w:pPr>
      <w:r>
        <w:rPr>
          <w:rFonts w:ascii="Times New Roman" w:hAnsi="Times New Roman"/>
          <w:b/>
          <w:color w:val="0F172A"/>
          <w:sz w:val="21"/>
        </w:rPr>
        <w:t>REFERENCES</w:t>
      </w:r>
    </w:p>
    <w:p>
      <w:pPr>
        <w:spacing w:after="50" w:line="252" w:lineRule="auto"/>
        <w:jc w:val="both"/>
      </w:pPr>
      <w:r>
        <w:rPr>
          <w:rFonts w:ascii="Times New Roman" w:hAnsi="Times New Roman"/>
          <w:sz w:val="17"/>
        </w:rPr>
        <w:t>[1] E. Galbrun, K. Pelechrinis, and E. Terzi, "Urban navigation beyond shortest route: The case of safe paths," Information Systems, vol. 57, pp. 160–171, Apr. 2016. DOI: 10.1016/j.is.2015.10.005.</w:t>
      </w:r>
    </w:p>
    <w:p>
      <w:pPr>
        <w:spacing w:after="50" w:line="252" w:lineRule="auto"/>
        <w:jc w:val="both"/>
      </w:pPr>
      <w:r>
        <w:rPr>
          <w:rFonts w:ascii="Times New Roman" w:hAnsi="Times New Roman"/>
          <w:sz w:val="17"/>
        </w:rPr>
        <w:t>[2] S. G. Lea, E. D'Silva, and A. Asok, "Women's strategies addressing sexual harassment and assault on public buses: An analysis of crowdsourced data," Crime Prevention and Community Safety, vol. 19, no. 3–4, pp. 227–239, Nov. 2017. DOI: 10.1057/s41300-017-0028-1.</w:t>
      </w:r>
    </w:p>
    <w:p>
      <w:pPr>
        <w:spacing w:after="50" w:line="252" w:lineRule="auto"/>
        <w:jc w:val="both"/>
      </w:pPr>
      <w:r>
        <w:rPr>
          <w:rFonts w:ascii="Times New Roman" w:hAnsi="Times New Roman"/>
          <w:sz w:val="17"/>
        </w:rPr>
        <w:t>[3] P. S. S. Prasad, P. V. S. S. S. R. N. Murthy, and G. H. K. Rao, "Abhaya: An Android app for the safety of women," in Proc. 2015 Annual IEEE India Conf. (INDICON), New Delhi, India, 2015, pp. 1–5. DOI: 10.1109/INDICON.2015.7443652.</w:t>
      </w:r>
    </w:p>
    <w:p>
      <w:pPr>
        <w:spacing w:after="50" w:line="252" w:lineRule="auto"/>
        <w:jc w:val="both"/>
      </w:pPr>
      <w:r>
        <w:rPr>
          <w:rFonts w:ascii="Times New Roman" w:hAnsi="Times New Roman"/>
          <w:sz w:val="17"/>
        </w:rPr>
        <w:t>[4] R. Solymosi, D. Buil-Gil, L. Vozmediano, and I. S. Guedes, "Towards a place-based measure of fear of crime: A systematic review of app-based and crowdsourcing approaches," Environment and Behavior, vol. 53, no. 9, pp. 1013–1044, Nov. 2021. DOI: 10.1177/0013916520947114.</w:t>
      </w:r>
    </w:p>
    <w:p>
      <w:pPr>
        <w:spacing w:after="50" w:line="252" w:lineRule="auto"/>
        <w:jc w:val="both"/>
      </w:pPr>
      <w:r>
        <w:rPr>
          <w:rFonts w:ascii="Times New Roman" w:hAnsi="Times New Roman"/>
          <w:sz w:val="17"/>
        </w:rPr>
        <w:t>[5] D. Quercia, R. Schifanella, and L. M. Aiello, "The shortest path to happiness: Recommending beautiful, quiet, and happy routes in the city," in Proc. 25th ACM Conf. Hypertext Social Media (HT '14), Santiago, Chile, 2014, pp. 116–125. DOI: 10.1145/2631775.2631799.</w:t>
      </w:r>
    </w:p>
    <w:p>
      <w:pPr>
        <w:spacing w:after="50" w:line="252" w:lineRule="auto"/>
        <w:jc w:val="both"/>
      </w:pPr>
      <w:r>
        <w:rPr>
          <w:rFonts w:ascii="Times New Roman" w:hAnsi="Times New Roman"/>
          <w:sz w:val="17"/>
        </w:rPr>
        <w:t>[6] S. Levy, W. Xiong, E. Belding, and W. Y. Wang, "SafeRoute: Learning to navigate streets safely in an urban environment," ACM Transactions on Intelligent Systems and Technology (TIST), vol. 11, no. 6, art. 66, pp. 1–25, Sep. 2020. DOI: 10.1145/3402818.</w:t>
      </w:r>
    </w:p>
    <w:p>
      <w:pPr>
        <w:spacing w:after="50" w:line="252" w:lineRule="auto"/>
        <w:jc w:val="both"/>
      </w:pPr>
      <w:r>
        <w:rPr>
          <w:rFonts w:ascii="Times New Roman" w:hAnsi="Times New Roman"/>
          <w:sz w:val="17"/>
        </w:rPr>
        <w:t>[7] G. C. Harikiran, B. Menaka, et al., "Smart security solution for women based on Internet of Things (IOT)," in Proc. 2016 Int. Conf. Electr., Electron., Optim. Tech. (ICEEOT), Chennai, India, 2016, pp. 3541–3544. DOI: 10.1109/ICEEOT.2016.7755363.</w:t>
      </w:r>
    </w:p>
    <w:p>
      <w:pPr>
        <w:spacing w:after="50" w:line="252" w:lineRule="auto"/>
        <w:jc w:val="both"/>
      </w:pPr>
      <w:r>
        <w:rPr>
          <w:rFonts w:ascii="Times New Roman" w:hAnsi="Times New Roman"/>
          <w:sz w:val="17"/>
        </w:rPr>
        <w:t>[8] S. Majumdar, S. E. Kirkley, and M. Srivastava, "Voice command AI assistant for public safety," in Proc. 2022 Int. Conf. Innov. Intell. Informatics, Comput., Technol. (3ICT), Sakheer, Bahrain, 2022, pp. 627–632. DOI: 10.1109/3ICT56508.2022.9990716.</w:t>
      </w:r>
    </w:p>
    <w:p>
      <w:pPr>
        <w:spacing w:after="50" w:line="252" w:lineRule="auto"/>
        <w:jc w:val="both"/>
      </w:pPr>
      <w:r>
        <w:rPr>
          <w:rFonts w:ascii="Times New Roman" w:hAnsi="Times New Roman"/>
          <w:sz w:val="17"/>
        </w:rPr>
        <w:t>[9] V. Sanh, L. Debut, J. Chaumond, and T. Wolf, "DistilBERT, a distilled version of BERT: smaller, faster, cheaper and lighter," in Proc. 5th Workshop Energy Efficient Mach. Learn. Cogn. Comput. (NeurIPS 2019), Vancouver, Canada, 2019, arXiv:1910.01108. DOI: 10.48550/arXiv.1910.01108.</w:t>
      </w:r>
    </w:p>
    <w:p>
      <w:pPr>
        <w:spacing w:after="50" w:line="252" w:lineRule="auto"/>
        <w:jc w:val="both"/>
      </w:pPr>
      <w:r>
        <w:rPr>
          <w:rFonts w:ascii="Times New Roman" w:hAnsi="Times New Roman"/>
          <w:sz w:val="17"/>
        </w:rPr>
        <w:t>[10] M. Ester, H.-P. Kriegel, J. Sander, and X. Xu, "A density-based algorithm for discovering clusters in large spatial databases with noise," in Proc. 2nd Int. Conf. Knowl. Discovery Data Mining (KDD-96), Portland, OR, 1996, pp. 226–231.</w:t>
      </w:r>
    </w:p>
    <w:p>
      <w:pPr>
        <w:spacing w:after="50" w:line="252" w:lineRule="auto"/>
        <w:jc w:val="both"/>
      </w:pPr>
      <w:r>
        <w:rPr>
          <w:rFonts w:ascii="Times New Roman" w:hAnsi="Times New Roman"/>
          <w:sz w:val="17"/>
        </w:rPr>
        <w:t>[11] R. Mukta, J. Martens, H.-Y. Paik, Q. Lu, and S. S. Kanhere, "Blockchain-Based Verifiable Credential Sharing with Selective Disclosure," in Proc. IEEE 19th Int. Conf. Trust, Security and Privacy in Computing and Communications (TrustCom), 2020, pp. 959–966. DOI: 10.1109/TrustCom50675.2020.00130.</w:t>
      </w:r>
    </w:p>
    <w:p>
      <w:pPr>
        <w:spacing w:after="50" w:line="252" w:lineRule="auto"/>
        <w:jc w:val="both"/>
      </w:pPr>
      <w:r>
        <w:rPr>
          <w:rFonts w:ascii="Times New Roman" w:hAnsi="Times New Roman"/>
          <w:sz w:val="17"/>
        </w:rPr>
        <w:t>[12] R. Joshi, A. Gupta, N. Kanvinde, and P. Ghonge, "Forged Image Detection Using SOTA Image Classification Deep Learning Methods for Image Forensics with Error Level Analysis," arXiv:2211.15196, 2022. DOI: 10.48550/arXiv.2211.15196.</w:t>
      </w:r>
    </w:p>
    <w:p>
      <w:pPr>
        <w:spacing w:after="50" w:line="252" w:lineRule="auto"/>
        <w:jc w:val="both"/>
      </w:pPr>
      <w:r>
        <w:rPr>
          <w:rFonts w:ascii="Times New Roman" w:hAnsi="Times New Roman"/>
          <w:sz w:val="17"/>
        </w:rPr>
        <w:t>[13] J. Brooke, "SUS: A 'quick and dirty' usability scale," Usability Evaluation in Industry, P. W. Jordan, B. Thomas, I. L. McClelland, and B. Weerdmeester, Eds. London, UK: Taylor &amp; Francis, 1996, pp. 189–194.</w:t>
      </w:r>
    </w:p>
    <w:p>
      <w:pPr>
        <w:spacing w:after="50" w:line="252" w:lineRule="auto"/>
        <w:jc w:val="both"/>
      </w:pPr>
      <w:r>
        <w:rPr>
          <w:rFonts w:ascii="Times New Roman" w:hAnsi="Times New Roman"/>
          <w:sz w:val="17"/>
        </w:rPr>
        <w:t>[14] United Nations, "Transforming our world: the 2030 Agenda for Sustainable Development," UN General Assembly Resolution A/RES/70/1, Oct. 2015. [Online]. Available: https://sdgs.un.org/goals</w:t>
      </w:r>
    </w:p>
    <w:p>
      <w:pPr>
        <w:spacing w:after="50" w:line="252" w:lineRule="auto"/>
        <w:jc w:val="both"/>
      </w:pPr>
      <w:r>
        <w:rPr>
          <w:rFonts w:ascii="Times New Roman" w:hAnsi="Times New Roman"/>
          <w:sz w:val="17"/>
        </w:rPr>
        <w:t>[15] Ministry of Law and Justice (Govt. of India), "The Digital Personal Data Protection Act, 2023," The Gazette of India, Act No. 22 of 2023, Aug.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