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49C5AF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6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1A783" w14:textId="77777777" w:rsidR="00111F48" w:rsidRDefault="00000000">
            <w:r>
              <w:rPr>
                <w:b/>
                <w:bCs/>
                <w:color w:val="FFFFFF"/>
                <w:sz w:val="28"/>
                <w:szCs w:val="28"/>
              </w:rPr>
              <w:t>Rapport d'audit — API review board</w:t>
            </w:r>
          </w:p>
          <w:p w14:paraId="64A41A10" w14:textId="77777777" w:rsidR="00111F48" w:rsidRDefault="00000000">
            <w:pPr>
              <w:spacing w:before="40"/>
            </w:pPr>
            <w:r>
              <w:rPr>
                <w:color w:val="FFFFFF"/>
                <w:sz w:val="18"/>
                <w:szCs w:val="18"/>
              </w:rPr>
              <w:t>Séance 6-7 (fusionnée) — Document produit par le groupe auditeur</w:t>
            </w:r>
          </w:p>
          <w:p w14:paraId="0688D0FA" w14:textId="77777777" w:rsidR="00111F48" w:rsidRDefault="00000000">
            <w:pPr>
              <w:spacing w:before="20"/>
            </w:pPr>
            <w:r>
              <w:rPr>
                <w:color w:val="C8D8F0"/>
                <w:sz w:val="16"/>
                <w:szCs w:val="16"/>
              </w:rPr>
              <w:t>Limite : 1 page pour le tableau principal + synthèse (annexes courtes acceptées)</w:t>
            </w:r>
          </w:p>
        </w:tc>
      </w:tr>
    </w:tbl>
    <w:p w14:paraId="3FE23A4B" w14:textId="77777777" w:rsidR="00111F48" w:rsidRDefault="00111F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786731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3209E" w14:textId="77777777" w:rsidR="00111F48" w:rsidRDefault="00000000">
            <w:r>
              <w:rPr>
                <w:b/>
                <w:bCs/>
                <w:color w:val="FFFFFF"/>
              </w:rPr>
              <w:t>En-tête</w:t>
            </w:r>
          </w:p>
        </w:tc>
      </w:tr>
    </w:tbl>
    <w:p w14:paraId="29DA4F81" w14:textId="77777777" w:rsidR="00111F48" w:rsidRDefault="00111F48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11F48" w14:paraId="23A59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D21E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Groupe auditeur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2F7" w14:textId="3FE1ACE3" w:rsidR="00111F48" w:rsidRDefault="00000000">
            <w:r>
              <w:rPr>
                <w:color w:val="000000"/>
                <w:sz w:val="19"/>
                <w:szCs w:val="19"/>
              </w:rPr>
              <w:t xml:space="preserve">Groupe </w:t>
            </w:r>
            <w:r w:rsidR="00CC17DD">
              <w:rPr>
                <w:color w:val="000000"/>
                <w:sz w:val="19"/>
                <w:szCs w:val="19"/>
              </w:rPr>
              <w:t>2</w:t>
            </w:r>
          </w:p>
        </w:tc>
      </w:tr>
      <w:tr w:rsidR="00111F48" w14:paraId="3D36B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19F1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Membres auditeurs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01E7" w14:textId="67D44FF9" w:rsidR="00111F48" w:rsidRDefault="00CC17DD">
            <w:r>
              <w:rPr>
                <w:color w:val="000000"/>
                <w:sz w:val="19"/>
                <w:szCs w:val="19"/>
              </w:rPr>
              <w:t>Adrien, Maxime, Paul</w:t>
            </w:r>
          </w:p>
        </w:tc>
      </w:tr>
      <w:tr w:rsidR="00111F48" w14:paraId="1549E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32B2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Groupe audité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BD2B" w14:textId="77777777" w:rsidR="00111F48" w:rsidRDefault="00000000">
            <w:r>
              <w:rPr>
                <w:color w:val="000000"/>
                <w:sz w:val="19"/>
                <w:szCs w:val="19"/>
              </w:rPr>
              <w:t>Groupe 1</w:t>
            </w:r>
          </w:p>
        </w:tc>
      </w:tr>
      <w:tr w:rsidR="00111F48" w14:paraId="262A7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46AE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Membres audités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6864" w14:textId="1EE93E12" w:rsidR="00111F48" w:rsidRDefault="00CC17DD">
            <w:r>
              <w:rPr>
                <w:color w:val="000000"/>
                <w:sz w:val="19"/>
                <w:szCs w:val="19"/>
              </w:rPr>
              <w:t>Kenza, Enzo</w:t>
            </w:r>
          </w:p>
        </w:tc>
      </w:tr>
      <w:tr w:rsidR="00111F48" w14:paraId="72939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439E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Date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EEF2" w14:textId="77777777" w:rsidR="00111F48" w:rsidRDefault="00000000">
            <w:r>
              <w:rPr>
                <w:color w:val="000000"/>
                <w:sz w:val="19"/>
                <w:szCs w:val="19"/>
              </w:rPr>
              <w:t>18 mai 2026</w:t>
            </w:r>
          </w:p>
        </w:tc>
      </w:tr>
      <w:tr w:rsidR="00111F48" w14:paraId="2147E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5163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Contrat audité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1802" w14:textId="77777777" w:rsidR="00111F48" w:rsidRDefault="00000000">
            <w:r>
              <w:rPr>
                <w:color w:val="000000"/>
                <w:sz w:val="19"/>
                <w:szCs w:val="19"/>
              </w:rPr>
              <w:t>OpenAPI ☑  ·  WSDL ☐</w:t>
            </w:r>
          </w:p>
        </w:tc>
      </w:tr>
      <w:tr w:rsidR="00111F48" w14:paraId="71B6D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C79D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Référence contrat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AEA6" w14:textId="77777777" w:rsidR="00111F48" w:rsidRDefault="00000000">
            <w:r>
              <w:rPr>
                <w:color w:val="000000"/>
                <w:sz w:val="19"/>
                <w:szCs w:val="19"/>
              </w:rPr>
              <w:t>Fichier : _____________  ·  Commit / version : _____________</w:t>
            </w:r>
          </w:p>
        </w:tc>
      </w:tr>
      <w:tr w:rsidR="00111F48" w14:paraId="65C2A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2DB5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Périmètre</w:t>
            </w:r>
          </w:p>
        </w:tc>
        <w:tc>
          <w:tcPr>
            <w:tcW w:w="6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2EA2" w14:textId="77777777" w:rsidR="00111F48" w:rsidRDefault="00000000">
            <w:r>
              <w:rPr>
                <w:color w:val="000000"/>
                <w:sz w:val="19"/>
                <w:szCs w:val="19"/>
              </w:rPr>
              <w:t>Contrat complet ☑  ·  Sous-ensemble : _______________</w:t>
            </w:r>
          </w:p>
        </w:tc>
      </w:tr>
    </w:tbl>
    <w:p w14:paraId="76A612B2" w14:textId="77777777" w:rsidR="00111F48" w:rsidRDefault="00111F48">
      <w:pPr>
        <w:spacing w:after="80"/>
      </w:pPr>
    </w:p>
    <w:p w14:paraId="5C28373D" w14:textId="77777777" w:rsidR="00111F48" w:rsidRDefault="00000000">
      <w:pPr>
        <w:spacing w:after="120"/>
      </w:pPr>
      <w:r>
        <w:rPr>
          <w:b/>
          <w:bCs/>
          <w:color w:val="2E4A7A"/>
          <w:sz w:val="19"/>
          <w:szCs w:val="19"/>
        </w:rPr>
        <w:t xml:space="preserve">Résumé (2 phrases) : </w:t>
      </w:r>
      <w:r>
        <w:rPr>
          <w:i/>
          <w:iCs/>
          <w:color w:val="000000"/>
          <w:sz w:val="19"/>
          <w:szCs w:val="19"/>
        </w:rPr>
        <w:t>Ce contrat couvre une API métier B2B/mobile destinée à gérer des ressources et des commandes. L'attention principale a porté sur la complétude des opérations REST, la couverture des codes d'erreur et l'absence de mécanismes de robustesse (idempotence, rate limiting, versioning).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4EEB98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C13AD" w14:textId="77777777" w:rsidR="00111F48" w:rsidRDefault="00000000">
            <w:r>
              <w:rPr>
                <w:b/>
                <w:bCs/>
                <w:color w:val="FFFFFF"/>
              </w:rPr>
              <w:t>Synthèse checklist (12 critères)</w:t>
            </w:r>
          </w:p>
        </w:tc>
      </w:tr>
    </w:tbl>
    <w:p w14:paraId="3F4B4EF3" w14:textId="77777777" w:rsidR="00111F48" w:rsidRDefault="00000000">
      <w:pPr>
        <w:spacing w:before="60" w:after="60"/>
      </w:pPr>
      <w:r>
        <w:rPr>
          <w:i/>
          <w:iCs/>
          <w:color w:val="7F8C8D"/>
          <w:sz w:val="17"/>
          <w:szCs w:val="17"/>
        </w:rPr>
        <w:t>Reprise des notes de checklist_api_review_board.md.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4067"/>
        <w:gridCol w:w="1094"/>
        <w:gridCol w:w="1099"/>
        <w:gridCol w:w="2314"/>
      </w:tblGrid>
      <w:tr w:rsidR="00111F48" w14:paraId="31A9ED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A0C9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170F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4B3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903B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Gravité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1308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Observations</w:t>
            </w:r>
          </w:p>
        </w:tc>
      </w:tr>
      <w:tr w:rsidR="00111F48" w14:paraId="0EE2F8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42EC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3206" w14:textId="77777777" w:rsidR="00111F48" w:rsidRDefault="00000000">
            <w:r>
              <w:rPr>
                <w:color w:val="000000"/>
                <w:sz w:val="18"/>
                <w:szCs w:val="18"/>
              </w:rPr>
              <w:t>Naming cohérent — ressources au pluriel, substantifs, pas de verbes dans l'URI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E54C" w14:textId="77777777" w:rsidR="00111F48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7BA3" w14:textId="77777777" w:rsidR="00111F48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—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ECB1" w14:textId="77777777" w:rsidR="00111F48" w:rsidRDefault="00000000">
            <w:r>
              <w:rPr>
                <w:color w:val="000000"/>
                <w:sz w:val="18"/>
                <w:szCs w:val="18"/>
              </w:rPr>
              <w:t>Naming respecté sur l'ensemble des routes identifiées.</w:t>
            </w:r>
          </w:p>
        </w:tc>
      </w:tr>
      <w:tr w:rsidR="00111F48" w14:paraId="5A0613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5F89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D086" w14:textId="77777777" w:rsidR="00111F48" w:rsidRDefault="00000000">
            <w:r>
              <w:rPr>
                <w:color w:val="000000"/>
                <w:sz w:val="18"/>
                <w:szCs w:val="18"/>
              </w:rPr>
              <w:t>Verbes HTTP — sémantique respectée (GET lecture, POST création, PATCH modification)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A900" w14:textId="77777777" w:rsidR="00111F48" w:rsidRDefault="00000000">
            <w:pPr>
              <w:jc w:val="center"/>
            </w:pPr>
            <w:r>
              <w:rPr>
                <w:b/>
                <w:bCs/>
                <w:color w:val="7F8C8D"/>
                <w:sz w:val="22"/>
                <w:szCs w:val="22"/>
              </w:rPr>
              <w:t>~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5CCF" w14:textId="77777777" w:rsidR="00111F48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Majeur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5C0C" w14:textId="77777777" w:rsidR="00111F48" w:rsidRDefault="00000000">
            <w:r>
              <w:rPr>
                <w:color w:val="000000"/>
                <w:sz w:val="18"/>
                <w:szCs w:val="18"/>
              </w:rPr>
              <w:t>Absence de GET /{id} et de PATCH ; la modification partielle n'est pas couverte.</w:t>
            </w:r>
          </w:p>
        </w:tc>
      </w:tr>
      <w:tr w:rsidR="00111F48" w14:paraId="42AC41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7EA6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749B" w14:textId="77777777" w:rsidR="00111F48" w:rsidRDefault="00000000">
            <w:r>
              <w:rPr>
                <w:color w:val="000000"/>
                <w:sz w:val="18"/>
                <w:szCs w:val="18"/>
              </w:rPr>
              <w:t>Status codes — distincts, documentés par opération (201, 204, 404, 409, 422…)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3107" w14:textId="77777777" w:rsidR="00111F48" w:rsidRDefault="00000000">
            <w:pPr>
              <w:jc w:val="center"/>
            </w:pPr>
            <w:r>
              <w:rPr>
                <w:b/>
                <w:bCs/>
                <w:color w:val="7F8C8D"/>
                <w:sz w:val="22"/>
                <w:szCs w:val="22"/>
              </w:rPr>
              <w:t>~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C7C4" w14:textId="77777777" w:rsidR="00111F48" w:rsidRDefault="00000000">
            <w:pPr>
              <w:jc w:val="center"/>
            </w:pPr>
            <w:r>
              <w:rPr>
                <w:b/>
                <w:bCs/>
                <w:color w:val="E6A817"/>
                <w:sz w:val="18"/>
                <w:szCs w:val="18"/>
              </w:rPr>
              <w:t>Mineur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6518" w14:textId="77777777" w:rsidR="00111F48" w:rsidRDefault="00000000">
            <w:r>
              <w:rPr>
                <w:color w:val="000000"/>
                <w:sz w:val="18"/>
                <w:szCs w:val="18"/>
              </w:rPr>
              <w:t>Les codes 401, 500 et 201 sont absents sur les opérations concernées.</w:t>
            </w:r>
          </w:p>
        </w:tc>
      </w:tr>
      <w:tr w:rsidR="00111F48" w14:paraId="66C16E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83AA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0412" w14:textId="77777777" w:rsidR="00111F48" w:rsidRDefault="00000000">
            <w:r>
              <w:rPr>
                <w:color w:val="000000"/>
                <w:sz w:val="18"/>
                <w:szCs w:val="18"/>
              </w:rPr>
              <w:t>Erreurs structurées — Problem Details (RFC 7807) ou schéma réutilisable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1549" w14:textId="77777777" w:rsidR="00111F48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56D5" w14:textId="77777777" w:rsidR="00111F48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—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DD87" w14:textId="77777777" w:rsidR="00111F48" w:rsidRDefault="00000000">
            <w:r>
              <w:rPr>
                <w:color w:val="000000"/>
                <w:sz w:val="18"/>
                <w:szCs w:val="18"/>
              </w:rPr>
              <w:t>Schéma d'erreur cohérent et réutilisable observé dans les composants.</w:t>
            </w:r>
          </w:p>
        </w:tc>
      </w:tr>
      <w:tr w:rsidR="00111F48" w14:paraId="08E8F4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5CD7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75B4" w14:textId="77777777" w:rsidR="00111F48" w:rsidRDefault="00000000">
            <w:r>
              <w:rPr>
                <w:color w:val="000000"/>
                <w:sz w:val="18"/>
                <w:szCs w:val="18"/>
              </w:rPr>
              <w:t>Paramètres — path, query, header typés avec contraintes (format, min/max, enum)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4CD0" w14:textId="77777777" w:rsidR="00111F48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99E9" w14:textId="77777777" w:rsidR="00111F48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—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4B06" w14:textId="77777777" w:rsidR="00111F48" w:rsidRDefault="00000000">
            <w:r>
              <w:rPr>
                <w:color w:val="000000"/>
                <w:sz w:val="18"/>
                <w:szCs w:val="18"/>
              </w:rPr>
              <w:t>Paramètres correctement typés et contraints sur les routes existantes.</w:t>
            </w:r>
          </w:p>
        </w:tc>
      </w:tr>
      <w:tr w:rsidR="00111F48" w14:paraId="7D7DBA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8655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63E3" w14:textId="77777777" w:rsidR="00111F48" w:rsidRDefault="00000000">
            <w:r>
              <w:rPr>
                <w:color w:val="000000"/>
                <w:sz w:val="18"/>
                <w:szCs w:val="18"/>
              </w:rPr>
              <w:t>Schemas — champs required explicites, pas d'ambiguïté sur les champs obligatoires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E2CB" w14:textId="77777777" w:rsidR="00111F48" w:rsidRDefault="00000000">
            <w:pPr>
              <w:jc w:val="center"/>
            </w:pPr>
            <w:r>
              <w:rPr>
                <w:b/>
                <w:bCs/>
                <w:color w:val="7F8C8D"/>
                <w:sz w:val="22"/>
                <w:szCs w:val="22"/>
              </w:rPr>
              <w:t>~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4BBA" w14:textId="77777777" w:rsidR="00111F48" w:rsidRDefault="00000000">
            <w:pPr>
              <w:jc w:val="center"/>
            </w:pPr>
            <w:r>
              <w:rPr>
                <w:b/>
                <w:bCs/>
                <w:color w:val="E6A817"/>
                <w:sz w:val="18"/>
                <w:szCs w:val="18"/>
              </w:rPr>
              <w:t>Mineur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1170" w14:textId="77777777" w:rsidR="00111F48" w:rsidRDefault="00000000">
            <w:r>
              <w:rPr>
                <w:color w:val="000000"/>
                <w:sz w:val="18"/>
                <w:szCs w:val="18"/>
              </w:rPr>
              <w:t>Les propriétés required sont absentes ou implicites dans les schémas de body.</w:t>
            </w:r>
          </w:p>
        </w:tc>
      </w:tr>
      <w:tr w:rsidR="00111F48" w14:paraId="3EE125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23AB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2B43" w14:textId="77777777" w:rsidR="00111F48" w:rsidRDefault="00000000">
            <w:r>
              <w:rPr>
                <w:color w:val="000000"/>
                <w:sz w:val="18"/>
                <w:szCs w:val="18"/>
              </w:rPr>
              <w:t>Exemples — au moins une opération critique avec exemple request/response réaliste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A8DE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✗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2C7B" w14:textId="77777777" w:rsidR="00111F48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Majeur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50BD" w14:textId="77777777" w:rsidR="00111F48" w:rsidRDefault="00000000">
            <w:r>
              <w:rPr>
                <w:color w:val="000000"/>
                <w:sz w:val="18"/>
                <w:szCs w:val="18"/>
              </w:rPr>
              <w:t>Aucune valeur métier réaliste : tous les exemples se limitent à la chaîne générique "string".</w:t>
            </w:r>
          </w:p>
        </w:tc>
      </w:tr>
      <w:tr w:rsidR="00111F48" w14:paraId="345940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B443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345" w14:textId="77777777" w:rsidR="00111F48" w:rsidRDefault="00000000">
            <w:r>
              <w:rPr>
                <w:color w:val="000000"/>
                <w:sz w:val="18"/>
                <w:szCs w:val="18"/>
              </w:rPr>
              <w:t>Versioning — stratégie documentée (URI /v1, header, media type) + politique d'évolution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4B3E" w14:textId="77777777" w:rsidR="00111F48" w:rsidRDefault="00000000">
            <w:pPr>
              <w:jc w:val="center"/>
            </w:pPr>
            <w:r>
              <w:rPr>
                <w:b/>
                <w:bCs/>
                <w:color w:val="7F8C8D"/>
                <w:sz w:val="22"/>
                <w:szCs w:val="22"/>
              </w:rPr>
              <w:t>~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66CF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Bloquant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F281" w14:textId="77777777" w:rsidR="00111F48" w:rsidRDefault="00000000">
            <w:r>
              <w:rPr>
                <w:color w:val="000000"/>
                <w:sz w:val="18"/>
                <w:szCs w:val="18"/>
              </w:rPr>
              <w:t>Le préfixe /v1 est prévu mais absent des paths actuels du contrat.</w:t>
            </w:r>
          </w:p>
        </w:tc>
      </w:tr>
      <w:tr w:rsidR="00111F48" w14:paraId="6DF547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3DD1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9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6B79" w14:textId="77777777" w:rsidR="00111F48" w:rsidRDefault="00000000">
            <w:r>
              <w:rPr>
                <w:color w:val="000000"/>
                <w:sz w:val="18"/>
                <w:szCs w:val="18"/>
              </w:rPr>
              <w:t>AuthN / AuthZ — securitySchemes, scopes ou rôles, endpoints protégés identifiés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ADB1" w14:textId="77777777" w:rsidR="00111F48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23A2" w14:textId="77777777" w:rsidR="00111F48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—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F0DD" w14:textId="77777777" w:rsidR="00111F48" w:rsidRDefault="00000000">
            <w:r>
              <w:rPr>
                <w:color w:val="000000"/>
                <w:sz w:val="18"/>
                <w:szCs w:val="18"/>
              </w:rPr>
              <w:t>Les schémas de sécurité sont définis et référencés sur les opérations.</w:t>
            </w:r>
          </w:p>
        </w:tc>
      </w:tr>
      <w:tr w:rsidR="00111F48" w14:paraId="6EE19B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8F1B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FE43" w14:textId="77777777" w:rsidR="00111F48" w:rsidRDefault="00000000">
            <w:r>
              <w:rPr>
                <w:color w:val="000000"/>
                <w:sz w:val="18"/>
                <w:szCs w:val="18"/>
              </w:rPr>
              <w:t>Idempotence — opérations à effet de bord : clé ou sémantique documentée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2920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✗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BA31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Bloquant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D686" w14:textId="77777777" w:rsidR="00111F48" w:rsidRDefault="00000000">
            <w:r>
              <w:rPr>
                <w:color w:val="000000"/>
                <w:sz w:val="18"/>
                <w:szCs w:val="18"/>
              </w:rPr>
              <w:t>Aucune documentation de l'idempotence : ni Idempotency-Key, ni comportement de rejeu.</w:t>
            </w:r>
          </w:p>
        </w:tc>
      </w:tr>
      <w:tr w:rsidR="00111F48" w14:paraId="5285E5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7916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11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20F9" w14:textId="77777777" w:rsidR="00111F48" w:rsidRDefault="00000000">
            <w:r>
              <w:rPr>
                <w:color w:val="000000"/>
                <w:sz w:val="18"/>
                <w:szCs w:val="18"/>
              </w:rPr>
              <w:t>Pagination / filtrage — limit, cursor/offset, filtres documentés (N/A si pas de liste)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E472" w14:textId="77777777" w:rsidR="00111F48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CA25" w14:textId="77777777" w:rsidR="00111F48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—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DA64" w14:textId="77777777" w:rsidR="00111F48" w:rsidRDefault="00000000">
            <w:r>
              <w:rPr>
                <w:color w:val="000000"/>
                <w:sz w:val="18"/>
                <w:szCs w:val="18"/>
              </w:rPr>
              <w:t>Pagination documentée sur les endpoints de liste.</w:t>
            </w:r>
          </w:p>
        </w:tc>
      </w:tr>
      <w:tr w:rsidR="00111F48" w14:paraId="741064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A685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12</w:t>
            </w:r>
          </w:p>
        </w:tc>
        <w:tc>
          <w:tcPr>
            <w:tcW w:w="4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43B6" w14:textId="77777777" w:rsidR="00111F48" w:rsidRDefault="00000000">
            <w:r>
              <w:rPr>
                <w:color w:val="000000"/>
                <w:sz w:val="18"/>
                <w:szCs w:val="18"/>
              </w:rPr>
              <w:t>Limites / rate limiting — 429 ou règles d'usage (quota, fair use) mentionnés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7FA7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✗</w:t>
            </w:r>
          </w:p>
        </w:tc>
        <w:tc>
          <w:tcPr>
            <w:tcW w:w="1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D7AD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Bloquant</w:t>
            </w:r>
          </w:p>
        </w:tc>
        <w:tc>
          <w:tcPr>
            <w:tcW w:w="2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CF8F" w14:textId="77777777" w:rsidR="00111F48" w:rsidRDefault="00000000">
            <w:r>
              <w:rPr>
                <w:color w:val="000000"/>
                <w:sz w:val="18"/>
                <w:szCs w:val="18"/>
              </w:rPr>
              <w:t>Aucune mention du rate limiting, du code 429, ni de règle de fair use.</w:t>
            </w:r>
          </w:p>
        </w:tc>
      </w:tr>
    </w:tbl>
    <w:p w14:paraId="33FC0ED2" w14:textId="77777777" w:rsidR="00111F48" w:rsidRDefault="00111F48">
      <w:pPr>
        <w:spacing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</w:tblGrid>
      <w:tr w:rsidR="00111F48" w14:paraId="7E86FF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4F8D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B614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111F48" w14:paraId="2719DE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49BD" w14:textId="77777777" w:rsidR="00111F48" w:rsidRDefault="00000000">
            <w:r>
              <w:rPr>
                <w:color w:val="000000"/>
                <w:sz w:val="19"/>
                <w:szCs w:val="19"/>
              </w:rPr>
              <w:t>Nombre de ✗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A79C" w14:textId="77777777" w:rsidR="00111F48" w:rsidRDefault="00000000"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</w:tr>
      <w:tr w:rsidR="00111F48" w14:paraId="640BAB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D0CF" w14:textId="77777777" w:rsidR="00111F48" w:rsidRDefault="00000000">
            <w:r>
              <w:rPr>
                <w:color w:val="000000"/>
                <w:sz w:val="19"/>
                <w:szCs w:val="19"/>
              </w:rPr>
              <w:t>Nombre de ~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5856" w14:textId="77777777" w:rsidR="00111F48" w:rsidRDefault="00000000"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</w:tr>
      <w:tr w:rsidR="00111F48" w14:paraId="060713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C8DB" w14:textId="77777777" w:rsidR="00111F48" w:rsidRDefault="00000000">
            <w:r>
              <w:rPr>
                <w:b/>
                <w:bCs/>
                <w:color w:val="C0392B"/>
                <w:sz w:val="19"/>
                <w:szCs w:val="19"/>
              </w:rPr>
              <w:t>Dont gravité Bloquant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495B" w14:textId="77777777" w:rsidR="00111F48" w:rsidRDefault="00000000">
            <w:r>
              <w:rPr>
                <w:color w:val="000000"/>
                <w:sz w:val="19"/>
                <w:szCs w:val="19"/>
              </w:rPr>
              <w:t>3  (critères #8, #10, #12)</w:t>
            </w:r>
          </w:p>
        </w:tc>
      </w:tr>
      <w:tr w:rsidR="00111F48" w14:paraId="39A1B3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E89C" w14:textId="77777777" w:rsidR="00111F48" w:rsidRDefault="00000000">
            <w:r>
              <w:rPr>
                <w:b/>
                <w:bCs/>
                <w:color w:val="D35400"/>
                <w:sz w:val="19"/>
                <w:szCs w:val="19"/>
              </w:rPr>
              <w:t>Dont gravité Majeur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916C" w14:textId="77777777" w:rsidR="00111F48" w:rsidRDefault="00000000">
            <w:r>
              <w:rPr>
                <w:color w:val="000000"/>
                <w:sz w:val="19"/>
                <w:szCs w:val="19"/>
              </w:rPr>
              <w:t>2  (critères #2, #7)</w:t>
            </w:r>
          </w:p>
        </w:tc>
      </w:tr>
      <w:tr w:rsidR="00111F48" w14:paraId="521AFB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0CFA" w14:textId="77777777" w:rsidR="00111F48" w:rsidRDefault="00000000">
            <w:r>
              <w:rPr>
                <w:b/>
                <w:bCs/>
                <w:color w:val="E6A817"/>
                <w:sz w:val="19"/>
                <w:szCs w:val="19"/>
              </w:rPr>
              <w:t>Dont gravité Mineur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7883" w14:textId="77777777" w:rsidR="00111F48" w:rsidRDefault="00000000">
            <w:r>
              <w:rPr>
                <w:color w:val="000000"/>
                <w:sz w:val="19"/>
                <w:szCs w:val="19"/>
              </w:rPr>
              <w:t>2  (critères #3, #6)</w:t>
            </w:r>
          </w:p>
        </w:tc>
      </w:tr>
    </w:tbl>
    <w:p w14:paraId="701EFEA9" w14:textId="77777777" w:rsidR="00111F48" w:rsidRDefault="00111F4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13AABA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C95C6" w14:textId="77777777" w:rsidR="00111F48" w:rsidRDefault="00000000">
            <w:r>
              <w:rPr>
                <w:b/>
                <w:bCs/>
                <w:color w:val="FFFFFF"/>
              </w:rPr>
              <w:t>Tableau des non-conformités</w:t>
            </w:r>
          </w:p>
        </w:tc>
      </w:tr>
    </w:tbl>
    <w:p w14:paraId="17CF02A8" w14:textId="77777777" w:rsidR="00111F48" w:rsidRDefault="00000000">
      <w:pPr>
        <w:spacing w:before="60" w:after="60"/>
      </w:pPr>
      <w:r>
        <w:rPr>
          <w:i/>
          <w:iCs/>
          <w:color w:val="7F8C8D"/>
          <w:sz w:val="17"/>
          <w:szCs w:val="17"/>
        </w:rPr>
        <w:t>Minimum attendu : 5 lignes complètes si le contrat le permet. Règle : chaque ligne = fait observable + critère # + impact consommateur mobile/IoT + gravité + suggestion actionnable.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"/>
        <w:gridCol w:w="2176"/>
        <w:gridCol w:w="821"/>
        <w:gridCol w:w="1938"/>
        <w:gridCol w:w="1020"/>
        <w:gridCol w:w="2725"/>
      </w:tblGrid>
      <w:tr w:rsidR="00111F48" w14:paraId="7181F49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A91D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C5AF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Fait observable (réf. contrat)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7FB2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Critère #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C78D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consommateur (mobile / IoT)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37AC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Gravité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BE51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Suggestion de remédiation</w:t>
            </w:r>
          </w:p>
        </w:tc>
      </w:tr>
      <w:tr w:rsidR="00111F48" w14:paraId="55AEF8C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B2BA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3ED8" w14:textId="77777777" w:rsidR="00111F48" w:rsidRDefault="00000000">
            <w:r>
              <w:rPr>
                <w:color w:val="000000"/>
                <w:sz w:val="17"/>
                <w:szCs w:val="17"/>
              </w:rPr>
              <w:t>Absence de route GET /{id} et de verbe PATCH : plusieurs entités ne disposent ni d'un point d'accès unitaire ni d'une opération de modification partielle.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C3ED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#2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44AC" w14:textId="77777777" w:rsidR="00111F48" w:rsidRDefault="00000000">
            <w:r>
              <w:rPr>
                <w:color w:val="000000"/>
                <w:sz w:val="17"/>
                <w:szCs w:val="17"/>
              </w:rPr>
              <w:t>Un client mobile ne peut ni consulter une ressource précise sans charger toute la liste, ni effectuer une mise à jour partielle.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51C8" w14:textId="77777777" w:rsidR="00111F48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Majeur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0A39" w14:textId="77777777" w:rsidR="00111F48" w:rsidRDefault="00000000">
            <w:r>
              <w:rPr>
                <w:color w:val="000000"/>
                <w:sz w:val="17"/>
                <w:szCs w:val="17"/>
              </w:rPr>
              <w:t>Ajouter GET /{id} et PATCH /{id} pour chaque entité managée ; documenter le body partiel avec les champs optionnels.</w:t>
            </w:r>
          </w:p>
        </w:tc>
      </w:tr>
      <w:tr w:rsidR="00111F48" w14:paraId="285A6AF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1DD4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2D07" w14:textId="77777777" w:rsidR="00111F48" w:rsidRDefault="00000000">
            <w:r>
              <w:rPr>
                <w:color w:val="000000"/>
                <w:sz w:val="17"/>
                <w:szCs w:val="17"/>
              </w:rPr>
              <w:t>Couverture incomplète des status codes : les codes 401 (non authentifié), 500 (erreur serveur) et 201 (création réussie) sont absents sur les opérations concernées.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254E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#3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1147" w14:textId="77777777" w:rsidR="00111F48" w:rsidRDefault="00000000">
            <w:r>
              <w:rPr>
                <w:color w:val="000000"/>
                <w:sz w:val="17"/>
                <w:szCs w:val="17"/>
              </w:rPr>
              <w:t>Un SDK mobile ne peut pas distinguer un refus d'accès d'une erreur serveur, ni confirmer qu'une ressource a bien été créée.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B904" w14:textId="77777777" w:rsidR="00111F48" w:rsidRDefault="00000000">
            <w:pPr>
              <w:jc w:val="center"/>
            </w:pPr>
            <w:r>
              <w:rPr>
                <w:b/>
                <w:bCs/>
                <w:color w:val="E6A817"/>
                <w:sz w:val="18"/>
                <w:szCs w:val="18"/>
              </w:rPr>
              <w:t>Mineur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C1C5" w14:textId="77777777" w:rsidR="00111F48" w:rsidRDefault="00000000">
            <w:r>
              <w:rPr>
                <w:color w:val="000000"/>
                <w:sz w:val="17"/>
                <w:szCs w:val="17"/>
              </w:rPr>
              <w:t>Documenter 401 sur toutes les routes protégées, 500 comme réponse générique, et 201 sur les opérations de création.</w:t>
            </w:r>
          </w:p>
        </w:tc>
      </w:tr>
      <w:tr w:rsidR="00111F48" w14:paraId="207EF6B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B196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A201" w14:textId="77777777" w:rsidR="00111F48" w:rsidRDefault="00000000">
            <w:r>
              <w:rPr>
                <w:color w:val="000000"/>
                <w:sz w:val="17"/>
                <w:szCs w:val="17"/>
              </w:rPr>
              <w:t>Propriétés required absentes ou implicites dans les schémas de body de requête.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EA63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#6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B2A0" w14:textId="77777777" w:rsidR="00111F48" w:rsidRDefault="00000000">
            <w:r>
              <w:rPr>
                <w:color w:val="000000"/>
                <w:sz w:val="17"/>
                <w:szCs w:val="17"/>
              </w:rPr>
              <w:t>Un intégrateur IoT peut omettre des champs obligatoires sans que le contrat le signale, entraînant des erreurs silencieuses à l'exécution.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9C16" w14:textId="77777777" w:rsidR="00111F48" w:rsidRDefault="00000000">
            <w:pPr>
              <w:jc w:val="center"/>
            </w:pPr>
            <w:r>
              <w:rPr>
                <w:b/>
                <w:bCs/>
                <w:color w:val="E6A817"/>
                <w:sz w:val="18"/>
                <w:szCs w:val="18"/>
              </w:rPr>
              <w:t>Mineur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CA7E" w14:textId="77777777" w:rsidR="00111F48" w:rsidRDefault="00000000">
            <w:r>
              <w:rPr>
                <w:color w:val="000000"/>
                <w:sz w:val="17"/>
                <w:szCs w:val="17"/>
              </w:rPr>
              <w:t>Ajouter la liste required explicite à chaque schéma de body ; préciser les contraintes de format (minLength, pattern) si nécessaire.</w:t>
            </w:r>
          </w:p>
        </w:tc>
      </w:tr>
      <w:tr w:rsidR="00111F48" w14:paraId="05397B3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04D4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08E4" w14:textId="77777777" w:rsidR="00111F48" w:rsidRDefault="00000000">
            <w:r>
              <w:rPr>
                <w:color w:val="000000"/>
                <w:sz w:val="17"/>
                <w:szCs w:val="17"/>
              </w:rPr>
              <w:t>Aucun exemple réaliste : tous les champs sont valorisés à la chaîne générique "string" sans donnée métier représentative.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DE6E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#7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065E" w14:textId="77777777" w:rsidR="00111F48" w:rsidRDefault="00000000">
            <w:r>
              <w:rPr>
                <w:color w:val="000000"/>
                <w:sz w:val="17"/>
                <w:szCs w:val="17"/>
              </w:rPr>
              <w:t>L'intégrateur mobile ne peut pas valider son mapping ni ses affichages ; les tests de contrat sont impossibles.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06EA" w14:textId="77777777" w:rsidR="00111F48" w:rsidRDefault="00000000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Majeur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EC6B" w14:textId="77777777" w:rsidR="00111F48" w:rsidRDefault="00000000">
            <w:r>
              <w:rPr>
                <w:color w:val="000000"/>
                <w:sz w:val="17"/>
                <w:szCs w:val="17"/>
              </w:rPr>
              <w:t>Remplacer les valeurs génériques par des exemples métier (UUID, dates ISO 8601, énumérations réelles) sur au moins les 3 opérations les plus critiques.</w:t>
            </w:r>
          </w:p>
        </w:tc>
      </w:tr>
      <w:tr w:rsidR="00111F48" w14:paraId="2F809E5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1219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EFE5" w14:textId="77777777" w:rsidR="00111F48" w:rsidRDefault="00000000">
            <w:r>
              <w:rPr>
                <w:color w:val="000000"/>
                <w:sz w:val="17"/>
                <w:szCs w:val="17"/>
              </w:rPr>
              <w:t>Stratégie de versioning (préfixe /v1) annoncée mais absente des paths du contrat livré.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0179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#8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84A2" w14:textId="77777777" w:rsidR="00111F48" w:rsidRDefault="00000000">
            <w:r>
              <w:rPr>
                <w:color w:val="000000"/>
                <w:sz w:val="17"/>
                <w:szCs w:val="17"/>
              </w:rPr>
              <w:t>Tout client pointant sur /v1 obtient un 404 ; l'absence de versioning rend impossible toute évolution non-breaking avant la soutenance.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F01F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Bloquant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DB15" w14:textId="77777777" w:rsidR="00111F48" w:rsidRDefault="00000000">
            <w:r>
              <w:rPr>
                <w:color w:val="000000"/>
                <w:sz w:val="17"/>
                <w:szCs w:val="17"/>
              </w:rPr>
              <w:t>Préfixer immédiatement tous les paths par /v1 et documenter la politique d'évolution (durée de support, dépréciation).</w:t>
            </w:r>
          </w:p>
        </w:tc>
      </w:tr>
      <w:tr w:rsidR="00111F48" w14:paraId="656AA37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C7D8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B1EB" w14:textId="77777777" w:rsidR="00111F48" w:rsidRDefault="00000000">
            <w:r>
              <w:rPr>
                <w:color w:val="000000"/>
                <w:sz w:val="17"/>
                <w:szCs w:val="17"/>
              </w:rPr>
              <w:t>Aucune documentation de l'idempotence : ni header Idempotency-Key, ni description du comportement en cas de rejeu sur les opérations à effet de bord.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2F01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#10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20C3" w14:textId="77777777" w:rsidR="00111F48" w:rsidRDefault="00000000">
            <w:r>
              <w:rPr>
                <w:color w:val="000000"/>
                <w:sz w:val="17"/>
                <w:szCs w:val="17"/>
              </w:rPr>
              <w:t>Un client mobile en retry après timeout peut déclencher deux fois la même commande, sans pouvoir détecter le doublon.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D7B1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Bloquant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8EFF" w14:textId="77777777" w:rsidR="00111F48" w:rsidRDefault="00000000">
            <w:r>
              <w:rPr>
                <w:color w:val="000000"/>
                <w:sz w:val="17"/>
                <w:szCs w:val="17"/>
              </w:rPr>
              <w:t>Documenter le header Idempotency-Key, les réponses 409 (conflit) ou 200/201 (réponse idempotente), et la durée de déduplication.</w:t>
            </w:r>
          </w:p>
        </w:tc>
      </w:tr>
      <w:tr w:rsidR="00111F48" w14:paraId="219C767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6D2A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C90A" w14:textId="77777777" w:rsidR="00111F48" w:rsidRDefault="00000000">
            <w:r>
              <w:rPr>
                <w:color w:val="000000"/>
                <w:sz w:val="17"/>
                <w:szCs w:val="17"/>
              </w:rPr>
              <w:t>Rate limiting absent : aucune mention du code 429, de quotas ou de règles de fair use dans le contrat.</w:t>
            </w:r>
          </w:p>
        </w:tc>
        <w:tc>
          <w:tcPr>
            <w:tcW w:w="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43E0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#12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A78A" w14:textId="77777777" w:rsidR="00111F48" w:rsidRDefault="00000000">
            <w:r>
              <w:rPr>
                <w:color w:val="000000"/>
                <w:sz w:val="17"/>
                <w:szCs w:val="17"/>
              </w:rPr>
              <w:t>Un device IoT en boucle peut saturer l'API sans avertissement préalable ; l'intégrateur ne peut pas implémenter de back-off adaptatif.</w:t>
            </w:r>
          </w:p>
        </w:tc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37B1" w14:textId="77777777" w:rsidR="00111F4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Bloquant</w:t>
            </w:r>
          </w:p>
        </w:tc>
        <w:tc>
          <w:tcPr>
            <w:tcW w:w="29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63FB" w14:textId="77777777" w:rsidR="00111F48" w:rsidRDefault="00000000">
            <w:r>
              <w:rPr>
                <w:color w:val="000000"/>
                <w:sz w:val="17"/>
                <w:szCs w:val="17"/>
              </w:rPr>
              <w:t>Documenter le code 429 et les headers de quota (X-RateLimit-Limit, Retry-After) ; préciser les seuils par client ou par endpoint.</w:t>
            </w:r>
          </w:p>
        </w:tc>
      </w:tr>
    </w:tbl>
    <w:p w14:paraId="0A7A7F3E" w14:textId="77777777" w:rsidR="00111F48" w:rsidRDefault="00111F4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1FD178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01B3C" w14:textId="77777777" w:rsidR="00111F48" w:rsidRDefault="00000000">
            <w:r>
              <w:rPr>
                <w:b/>
                <w:bCs/>
                <w:color w:val="FFFFFF"/>
              </w:rPr>
              <w:t>Top 3 — priorités pour le groupe audité</w:t>
            </w:r>
          </w:p>
        </w:tc>
      </w:tr>
    </w:tbl>
    <w:p w14:paraId="420D9C4B" w14:textId="77777777" w:rsidR="00111F48" w:rsidRDefault="00000000">
      <w:pPr>
        <w:spacing w:before="60" w:after="80"/>
      </w:pPr>
      <w:r>
        <w:rPr>
          <w:i/>
          <w:iCs/>
          <w:color w:val="7F8C8D"/>
          <w:sz w:val="17"/>
          <w:szCs w:val="17"/>
        </w:rPr>
        <w:t>Classez les 3 non-conformités les plus importantes à traiter avant la soutenance (S8-S9).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111F48" w14:paraId="52C578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31C0FD" w14:textId="77777777" w:rsidR="00111F48" w:rsidRDefault="00000000">
            <w:r>
              <w:rPr>
                <w:b/>
                <w:bCs/>
                <w:color w:val="FFFFFF"/>
              </w:rPr>
              <w:t>Priorité 1</w:t>
            </w:r>
          </w:p>
        </w:tc>
      </w:tr>
      <w:tr w:rsidR="00111F48" w14:paraId="619ADF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6235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Non-conformité #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755A" w14:textId="77777777" w:rsidR="00111F48" w:rsidRDefault="00000000">
            <w:r>
              <w:rPr>
                <w:color w:val="000000"/>
                <w:sz w:val="19"/>
                <w:szCs w:val="19"/>
              </w:rPr>
              <w:t>Non-conformité #6</w:t>
            </w:r>
          </w:p>
        </w:tc>
      </w:tr>
      <w:tr w:rsidR="00111F48" w14:paraId="1F820E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66FF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Pourquoi en priorité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F113" w14:textId="77777777" w:rsidR="00111F48" w:rsidRDefault="00000000">
            <w:r>
              <w:rPr>
                <w:color w:val="000000"/>
                <w:sz w:val="19"/>
                <w:szCs w:val="19"/>
              </w:rPr>
              <w:t>Toute opération à effet de bord non idempotente expose les clients mobiles à des doublons irrécupérables (double commande). Le risque est immédiat et non détectable sans correction du contrat.</w:t>
            </w:r>
          </w:p>
        </w:tc>
      </w:tr>
      <w:tr w:rsidR="00111F48" w14:paraId="29AC74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E2EB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Effort estimé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491C" w14:textId="77777777" w:rsidR="00111F48" w:rsidRDefault="00000000">
            <w:r>
              <w:rPr>
                <w:color w:val="000000"/>
                <w:sz w:val="19"/>
                <w:szCs w:val="19"/>
              </w:rPr>
              <w:t>Moyen</w:t>
            </w:r>
          </w:p>
        </w:tc>
      </w:tr>
    </w:tbl>
    <w:p w14:paraId="580562A5" w14:textId="77777777" w:rsidR="00111F48" w:rsidRDefault="00111F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111F48" w14:paraId="42A0FC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A6448F" w14:textId="77777777" w:rsidR="00111F48" w:rsidRDefault="00000000">
            <w:r>
              <w:rPr>
                <w:b/>
                <w:bCs/>
                <w:color w:val="FFFFFF"/>
              </w:rPr>
              <w:t>Priorité 2</w:t>
            </w:r>
          </w:p>
        </w:tc>
      </w:tr>
      <w:tr w:rsidR="00111F48" w14:paraId="716AE7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E5AB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Non-conformité #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9E26" w14:textId="77777777" w:rsidR="00111F48" w:rsidRDefault="00000000">
            <w:r>
              <w:rPr>
                <w:color w:val="000000"/>
                <w:sz w:val="19"/>
                <w:szCs w:val="19"/>
              </w:rPr>
              <w:t>Non-conformité #7</w:t>
            </w:r>
          </w:p>
        </w:tc>
      </w:tr>
      <w:tr w:rsidR="00111F48" w14:paraId="3355BF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AAB8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Pourquoi en priorité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2FE3" w14:textId="77777777" w:rsidR="00111F48" w:rsidRDefault="00000000">
            <w:r>
              <w:rPr>
                <w:color w:val="000000"/>
                <w:sz w:val="19"/>
                <w:szCs w:val="19"/>
              </w:rPr>
              <w:t>L'absence de rate limiting empêche tout intégrateur IoT de mettre en place un back-off. Le service est exposé à une saturation sans aucune protection documentée.</w:t>
            </w:r>
          </w:p>
        </w:tc>
      </w:tr>
      <w:tr w:rsidR="00111F48" w14:paraId="683C4A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0586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Effort estimé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E042" w14:textId="77777777" w:rsidR="00111F48" w:rsidRDefault="00000000">
            <w:r>
              <w:rPr>
                <w:color w:val="000000"/>
                <w:sz w:val="19"/>
                <w:szCs w:val="19"/>
              </w:rPr>
              <w:t>Faible</w:t>
            </w:r>
          </w:p>
        </w:tc>
      </w:tr>
    </w:tbl>
    <w:p w14:paraId="6C01DF98" w14:textId="77777777" w:rsidR="00111F48" w:rsidRDefault="00111F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111F48" w14:paraId="51D93B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EBA9AE" w14:textId="77777777" w:rsidR="00111F48" w:rsidRDefault="00000000">
            <w:r>
              <w:rPr>
                <w:b/>
                <w:bCs/>
                <w:color w:val="FFFFFF"/>
              </w:rPr>
              <w:t>Priorité 3</w:t>
            </w:r>
          </w:p>
        </w:tc>
      </w:tr>
      <w:tr w:rsidR="00111F48" w14:paraId="16CF0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3532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Non-conformité #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7AE2" w14:textId="77777777" w:rsidR="00111F48" w:rsidRDefault="00000000">
            <w:r>
              <w:rPr>
                <w:color w:val="000000"/>
                <w:sz w:val="19"/>
                <w:szCs w:val="19"/>
              </w:rPr>
              <w:t>Non-conformité #5</w:t>
            </w:r>
          </w:p>
        </w:tc>
      </w:tr>
      <w:tr w:rsidR="00111F48" w14:paraId="7D266D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239D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Pourquoi en priorité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0F1B" w14:textId="77777777" w:rsidR="00111F48" w:rsidRDefault="00000000">
            <w:r>
              <w:rPr>
                <w:color w:val="000000"/>
                <w:sz w:val="19"/>
                <w:szCs w:val="19"/>
              </w:rPr>
              <w:t>Le préfixe /v1 absent des paths rend le contrat actuel incompatible avec toute URL documentée. Ce point doit être corrigé avant la soutenance pour valider l'intégration.</w:t>
            </w:r>
          </w:p>
        </w:tc>
      </w:tr>
      <w:tr w:rsidR="00111F48" w14:paraId="0BF7C8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469E" w14:textId="77777777" w:rsidR="00111F48" w:rsidRDefault="00000000">
            <w:r>
              <w:rPr>
                <w:b/>
                <w:bCs/>
                <w:color w:val="2E4A7A"/>
                <w:sz w:val="19"/>
                <w:szCs w:val="19"/>
              </w:rPr>
              <w:t>Effort estimé</w:t>
            </w:r>
          </w:p>
        </w:tc>
        <w:tc>
          <w:tcPr>
            <w:tcW w:w="7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B32" w14:textId="77777777" w:rsidR="00111F48" w:rsidRDefault="00000000">
            <w:r>
              <w:rPr>
                <w:color w:val="000000"/>
                <w:sz w:val="19"/>
                <w:szCs w:val="19"/>
              </w:rPr>
              <w:t>Faible</w:t>
            </w:r>
          </w:p>
        </w:tc>
      </w:tr>
    </w:tbl>
    <w:p w14:paraId="3BC6B56C" w14:textId="77777777" w:rsidR="00111F48" w:rsidRDefault="00111F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6E1355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AB29F" w14:textId="77777777" w:rsidR="00111F48" w:rsidRDefault="00000000">
            <w:r>
              <w:rPr>
                <w:b/>
                <w:bCs/>
                <w:color w:val="FFFFFF"/>
              </w:rPr>
              <w:t>Points positifs (obligatoire — au moins 2)</w:t>
            </w:r>
          </w:p>
        </w:tc>
      </w:tr>
    </w:tbl>
    <w:p w14:paraId="76B2C503" w14:textId="77777777" w:rsidR="00111F48" w:rsidRDefault="00000000">
      <w:pPr>
        <w:spacing w:before="60" w:after="60"/>
      </w:pPr>
      <w:r>
        <w:rPr>
          <w:i/>
          <w:iCs/>
          <w:color w:val="7F8C8D"/>
          <w:sz w:val="17"/>
          <w:szCs w:val="17"/>
        </w:rPr>
        <w:t>Une review crédible nomme aussi ce qui fonctionne.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"/>
        <w:gridCol w:w="2581"/>
        <w:gridCol w:w="821"/>
        <w:gridCol w:w="5278"/>
      </w:tblGrid>
      <w:tr w:rsidR="00111F48" w14:paraId="0870813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F681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9ACB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Point fort observé</w:t>
            </w:r>
          </w:p>
        </w:tc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0EC1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Critère #</w:t>
            </w:r>
          </w:p>
        </w:tc>
        <w:tc>
          <w:tcPr>
            <w:tcW w:w="5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ADA5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Pourquoi c'est utile pour l'intégrateur</w:t>
            </w:r>
          </w:p>
        </w:tc>
      </w:tr>
      <w:tr w:rsidR="00111F48" w14:paraId="2A50E39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C305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8A0F" w14:textId="77777777" w:rsidR="00111F48" w:rsidRDefault="00000000">
            <w:r>
              <w:rPr>
                <w:color w:val="000000"/>
                <w:sz w:val="18"/>
                <w:szCs w:val="18"/>
              </w:rPr>
              <w:t>Naming cohérent : ressources au pluriel, substantifs, aucun verbe dans les URIs.</w:t>
            </w:r>
          </w:p>
        </w:tc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22DC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#1</w:t>
            </w:r>
          </w:p>
        </w:tc>
        <w:tc>
          <w:tcPr>
            <w:tcW w:w="5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41B8" w14:textId="77777777" w:rsidR="00111F48" w:rsidRDefault="00000000">
            <w:r>
              <w:rPr>
                <w:color w:val="000000"/>
                <w:sz w:val="18"/>
                <w:szCs w:val="18"/>
              </w:rPr>
              <w:t>L'intégrateur peut inférer les routes sans consulter la documentation à chaque appel ; réduit les erreurs de mapping côté mobile.</w:t>
            </w:r>
          </w:p>
        </w:tc>
      </w:tr>
      <w:tr w:rsidR="00111F48" w14:paraId="54CA156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11F1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39D2" w14:textId="77777777" w:rsidR="00111F48" w:rsidRDefault="00000000">
            <w:r>
              <w:rPr>
                <w:color w:val="000000"/>
                <w:sz w:val="18"/>
                <w:szCs w:val="18"/>
              </w:rPr>
              <w:t>Schéma d'erreur structuré et réutilisable (conforme à l'esprit RFC 7807).</w:t>
            </w:r>
          </w:p>
        </w:tc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FD17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#4</w:t>
            </w:r>
          </w:p>
        </w:tc>
        <w:tc>
          <w:tcPr>
            <w:tcW w:w="5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1FFE" w14:textId="77777777" w:rsidR="00111F48" w:rsidRDefault="00000000">
            <w:r>
              <w:rPr>
                <w:color w:val="000000"/>
                <w:sz w:val="18"/>
                <w:szCs w:val="18"/>
              </w:rPr>
              <w:t>Un seul parseur d'erreur suffit côté client ; facilite la gestion unifiée des cas d'échec dans les SDK mobiles et IoT.</w:t>
            </w:r>
          </w:p>
        </w:tc>
      </w:tr>
      <w:tr w:rsidR="00111F48" w14:paraId="7E246E6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2C12" w14:textId="77777777" w:rsidR="00111F4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AC32" w14:textId="77777777" w:rsidR="00111F48" w:rsidRDefault="00000000">
            <w:r>
              <w:rPr>
                <w:color w:val="000000"/>
                <w:sz w:val="18"/>
                <w:szCs w:val="18"/>
              </w:rPr>
              <w:t>Schémas de sécurité définis et référencés sur les opérations protégées.</w:t>
            </w:r>
          </w:p>
        </w:tc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C517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#9</w:t>
            </w:r>
          </w:p>
        </w:tc>
        <w:tc>
          <w:tcPr>
            <w:tcW w:w="53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F5C5" w14:textId="77777777" w:rsidR="00111F48" w:rsidRDefault="00000000">
            <w:r>
              <w:rPr>
                <w:color w:val="000000"/>
                <w:sz w:val="18"/>
                <w:szCs w:val="18"/>
              </w:rPr>
              <w:t>Les endpoints sensibles sont clairement identifiés ; l'intégrateur peut implémenter le flux d'authentification sans ambiguïté.</w:t>
            </w:r>
          </w:p>
        </w:tc>
      </w:tr>
    </w:tbl>
    <w:p w14:paraId="56ACCF6B" w14:textId="77777777" w:rsidR="00111F48" w:rsidRDefault="00111F48">
      <w:pPr>
        <w:spacing w:after="120"/>
      </w:pPr>
    </w:p>
    <w:p w14:paraId="5E6F963C" w14:textId="77777777" w:rsidR="00111F48" w:rsidRDefault="00111F48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11F48" w14:paraId="226A33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35CC0" w14:textId="77777777" w:rsidR="00111F48" w:rsidRDefault="00000000">
            <w:r>
              <w:rPr>
                <w:b/>
                <w:bCs/>
                <w:color w:val="FFFFFF"/>
              </w:rPr>
              <w:t>Annexe — Pour le groupe audité (à conserver, ne pas rendre à l'enseignant)</w:t>
            </w:r>
          </w:p>
        </w:tc>
      </w:tr>
    </w:tbl>
    <w:p w14:paraId="5F4A6C8A" w14:textId="77777777" w:rsidR="00111F48" w:rsidRDefault="00000000">
      <w:pPr>
        <w:spacing w:before="60" w:after="60"/>
      </w:pPr>
      <w:r>
        <w:rPr>
          <w:i/>
          <w:iCs/>
          <w:color w:val="7F8C8D"/>
          <w:sz w:val="17"/>
          <w:szCs w:val="17"/>
        </w:rPr>
        <w:t>Ce bloc facilite la rédaction de la Note 3 — L2 § 2.1. Copiez-le dans votre dossier groupe et complétez les deux dernières colonnes.</w:t>
      </w:r>
    </w:p>
    <w:p w14:paraId="4532E2EB" w14:textId="77777777" w:rsidR="00111F48" w:rsidRDefault="00000000">
      <w:pPr>
        <w:spacing w:after="80"/>
      </w:pPr>
      <w:r>
        <w:rPr>
          <w:b/>
          <w:bCs/>
          <w:color w:val="2E4A7A"/>
        </w:rPr>
        <w:t>Pré-remplissage L2 § 2.1 (brouillon)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2689"/>
        <w:gridCol w:w="1397"/>
        <w:gridCol w:w="4599"/>
      </w:tblGrid>
      <w:tr w:rsidR="00111F48" w14:paraId="6E7E2EE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23B8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1539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Non-conformité (reprise du rapport)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FB34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Acceptée ?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EF62" w14:textId="77777777" w:rsidR="00111F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Remédiation ou refus argumenté (à compléter)</w:t>
            </w:r>
          </w:p>
        </w:tc>
      </w:tr>
      <w:tr w:rsidR="00111F48" w14:paraId="7C08A8C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B59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113A" w14:textId="77777777" w:rsidR="00111F48" w:rsidRDefault="00000000">
            <w:r>
              <w:rPr>
                <w:color w:val="000000"/>
                <w:sz w:val="17"/>
                <w:szCs w:val="17"/>
              </w:rPr>
              <w:t>Absence de route GET /{id} et de verbe PATCH : plusieurs entités ne disposent ni d'un point d'accès …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9657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7142" w14:textId="77777777" w:rsidR="00111F48" w:rsidRDefault="00111F48"/>
        </w:tc>
      </w:tr>
      <w:tr w:rsidR="00111F48" w14:paraId="1A6AF6D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804F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4D9D" w14:textId="77777777" w:rsidR="00111F48" w:rsidRDefault="00000000">
            <w:r>
              <w:rPr>
                <w:color w:val="000000"/>
                <w:sz w:val="17"/>
                <w:szCs w:val="17"/>
              </w:rPr>
              <w:t>Couverture incomplète des status codes : les codes 401 (non authentifié), 500 (erreur serveur) et 20…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3DB4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E8AD" w14:textId="77777777" w:rsidR="00111F48" w:rsidRDefault="00111F48"/>
        </w:tc>
      </w:tr>
      <w:tr w:rsidR="00111F48" w14:paraId="2DDAB1B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30BD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7BD6" w14:textId="77777777" w:rsidR="00111F48" w:rsidRDefault="00000000">
            <w:r>
              <w:rPr>
                <w:color w:val="000000"/>
                <w:sz w:val="17"/>
                <w:szCs w:val="17"/>
              </w:rPr>
              <w:t>Propriétés required absentes ou implicites dans les schémas de body de requête.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648F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950C" w14:textId="77777777" w:rsidR="00111F48" w:rsidRDefault="00111F48"/>
        </w:tc>
      </w:tr>
      <w:tr w:rsidR="00111F48" w14:paraId="2834D11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C651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E44C" w14:textId="77777777" w:rsidR="00111F48" w:rsidRDefault="00000000">
            <w:r>
              <w:rPr>
                <w:color w:val="000000"/>
                <w:sz w:val="17"/>
                <w:szCs w:val="17"/>
              </w:rPr>
              <w:t>Aucun exemple réaliste : tous les champs sont valorisés à la chaîne générique "string" sans donnée m…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0D68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016E" w14:textId="77777777" w:rsidR="00111F48" w:rsidRDefault="00111F48"/>
        </w:tc>
      </w:tr>
      <w:tr w:rsidR="00111F48" w14:paraId="25CC765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7FFA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4488" w14:textId="77777777" w:rsidR="00111F48" w:rsidRDefault="00000000">
            <w:r>
              <w:rPr>
                <w:color w:val="000000"/>
                <w:sz w:val="17"/>
                <w:szCs w:val="17"/>
              </w:rPr>
              <w:t>Stratégie de versioning (préfixe /v1) annoncée mais absente des paths du contrat livré.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DD69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F457" w14:textId="77777777" w:rsidR="00111F48" w:rsidRDefault="00111F48"/>
        </w:tc>
      </w:tr>
      <w:tr w:rsidR="00111F48" w14:paraId="15957AE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8F93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C050" w14:textId="77777777" w:rsidR="00111F48" w:rsidRDefault="00000000">
            <w:r>
              <w:rPr>
                <w:color w:val="000000"/>
                <w:sz w:val="17"/>
                <w:szCs w:val="17"/>
              </w:rPr>
              <w:t>Aucune documentation de l'idempotence : ni header Idempotency-Key, ni description du comportement en…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8298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F0A3" w14:textId="77777777" w:rsidR="00111F48" w:rsidRDefault="00111F48"/>
        </w:tc>
      </w:tr>
      <w:tr w:rsidR="00111F48" w14:paraId="020CC95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BF2A" w14:textId="77777777" w:rsidR="00111F4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754A" w14:textId="77777777" w:rsidR="00111F48" w:rsidRDefault="00000000">
            <w:r>
              <w:rPr>
                <w:color w:val="000000"/>
                <w:sz w:val="17"/>
                <w:szCs w:val="17"/>
              </w:rPr>
              <w:t>Rate limiting absent : aucune mention du code 429, de quotas ou de règles de fair use dans le contra…</w:t>
            </w:r>
          </w:p>
        </w:tc>
        <w:tc>
          <w:tcPr>
            <w:tcW w:w="1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7936" w14:textId="77777777" w:rsidR="00111F48" w:rsidRDefault="00000000">
            <w:r>
              <w:rPr>
                <w:i/>
                <w:iCs/>
                <w:color w:val="7F8C8D"/>
                <w:sz w:val="17"/>
                <w:szCs w:val="17"/>
              </w:rPr>
              <w:t>Oui / Non / Partielle</w:t>
            </w:r>
          </w:p>
        </w:tc>
        <w:tc>
          <w:tcPr>
            <w:tcW w:w="4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0AF2" w14:textId="77777777" w:rsidR="00111F48" w:rsidRDefault="00111F48"/>
        </w:tc>
      </w:tr>
    </w:tbl>
    <w:p w14:paraId="549F6A49" w14:textId="6DE0292C" w:rsidR="00111F48" w:rsidRDefault="00111F48"/>
    <w:sectPr w:rsidR="00111F48">
      <w:headerReference w:type="default" r:id="rId7"/>
      <w:footerReference w:type="default" r:id="rId8"/>
      <w:pgSz w:w="11906" w:h="16838"/>
      <w:pgMar w:top="1020" w:right="1440" w:bottom="10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5BE65" w14:textId="77777777" w:rsidR="003F70D0" w:rsidRDefault="003F70D0">
      <w:r>
        <w:separator/>
      </w:r>
    </w:p>
  </w:endnote>
  <w:endnote w:type="continuationSeparator" w:id="0">
    <w:p w14:paraId="6ED04D6F" w14:textId="77777777" w:rsidR="003F70D0" w:rsidRDefault="003F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FD1F" w14:textId="77777777" w:rsidR="00111F48" w:rsidRDefault="00000000">
    <w:pPr>
      <w:jc w:val="center"/>
    </w:pPr>
    <w:r>
      <w:rPr>
        <w:color w:val="7F8C8D"/>
        <w:sz w:val="16"/>
        <w:szCs w:val="16"/>
      </w:rPr>
      <w:t xml:space="preserve">template_rapport_audit — 2026-05-18     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BD3F27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/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 w:rsidR="00BD3F27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9582" w14:textId="77777777" w:rsidR="003F70D0" w:rsidRDefault="003F70D0">
      <w:r>
        <w:separator/>
      </w:r>
    </w:p>
  </w:footnote>
  <w:footnote w:type="continuationSeparator" w:id="0">
    <w:p w14:paraId="018CF122" w14:textId="77777777" w:rsidR="003F70D0" w:rsidRDefault="003F7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3B5B" w14:textId="77777777" w:rsidR="00111F48" w:rsidRDefault="00000000">
    <w:r>
      <w:rPr>
        <w:i/>
        <w:iCs/>
        <w:color w:val="7F8C8D"/>
        <w:sz w:val="16"/>
        <w:szCs w:val="16"/>
      </w:rPr>
      <w:t>Rapport d'audit API — Séance 6-7 — Groupe auditeur : Groupe 1 — 18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74239"/>
    <w:multiLevelType w:val="hybridMultilevel"/>
    <w:tmpl w:val="AA4A424A"/>
    <w:lvl w:ilvl="0" w:tplc="661CA092">
      <w:start w:val="1"/>
      <w:numFmt w:val="bullet"/>
      <w:lvlText w:val="●"/>
      <w:lvlJc w:val="left"/>
      <w:pPr>
        <w:ind w:left="720" w:hanging="360"/>
      </w:pPr>
    </w:lvl>
    <w:lvl w:ilvl="1" w:tplc="90F80102">
      <w:start w:val="1"/>
      <w:numFmt w:val="bullet"/>
      <w:lvlText w:val="○"/>
      <w:lvlJc w:val="left"/>
      <w:pPr>
        <w:ind w:left="1440" w:hanging="360"/>
      </w:pPr>
    </w:lvl>
    <w:lvl w:ilvl="2" w:tplc="26D8B4A2">
      <w:start w:val="1"/>
      <w:numFmt w:val="bullet"/>
      <w:lvlText w:val="■"/>
      <w:lvlJc w:val="left"/>
      <w:pPr>
        <w:ind w:left="2160" w:hanging="360"/>
      </w:pPr>
    </w:lvl>
    <w:lvl w:ilvl="3" w:tplc="21BA5390">
      <w:start w:val="1"/>
      <w:numFmt w:val="bullet"/>
      <w:lvlText w:val="●"/>
      <w:lvlJc w:val="left"/>
      <w:pPr>
        <w:ind w:left="2880" w:hanging="360"/>
      </w:pPr>
    </w:lvl>
    <w:lvl w:ilvl="4" w:tplc="0D48F250">
      <w:start w:val="1"/>
      <w:numFmt w:val="bullet"/>
      <w:lvlText w:val="○"/>
      <w:lvlJc w:val="left"/>
      <w:pPr>
        <w:ind w:left="3600" w:hanging="360"/>
      </w:pPr>
    </w:lvl>
    <w:lvl w:ilvl="5" w:tplc="9FE23F08">
      <w:start w:val="1"/>
      <w:numFmt w:val="bullet"/>
      <w:lvlText w:val="■"/>
      <w:lvlJc w:val="left"/>
      <w:pPr>
        <w:ind w:left="4320" w:hanging="360"/>
      </w:pPr>
    </w:lvl>
    <w:lvl w:ilvl="6" w:tplc="7FB26388">
      <w:start w:val="1"/>
      <w:numFmt w:val="bullet"/>
      <w:lvlText w:val="●"/>
      <w:lvlJc w:val="left"/>
      <w:pPr>
        <w:ind w:left="5040" w:hanging="360"/>
      </w:pPr>
    </w:lvl>
    <w:lvl w:ilvl="7" w:tplc="EA10F6B4">
      <w:start w:val="1"/>
      <w:numFmt w:val="bullet"/>
      <w:lvlText w:val="●"/>
      <w:lvlJc w:val="left"/>
      <w:pPr>
        <w:ind w:left="5760" w:hanging="360"/>
      </w:pPr>
    </w:lvl>
    <w:lvl w:ilvl="8" w:tplc="F1526776">
      <w:start w:val="1"/>
      <w:numFmt w:val="bullet"/>
      <w:lvlText w:val="●"/>
      <w:lvlJc w:val="left"/>
      <w:pPr>
        <w:ind w:left="6480" w:hanging="360"/>
      </w:pPr>
    </w:lvl>
  </w:abstractNum>
  <w:num w:numId="1" w16cid:durableId="606547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F48"/>
    <w:rsid w:val="00111F48"/>
    <w:rsid w:val="003F70D0"/>
    <w:rsid w:val="00BD3F27"/>
    <w:rsid w:val="00CC17DD"/>
    <w:rsid w:val="00F7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73C11"/>
  <w15:docId w15:val="{B0233B9C-E344-4EE0-98E3-3DE2DB30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1396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CHEVALIER Maxime</cp:lastModifiedBy>
  <cp:revision>3</cp:revision>
  <dcterms:created xsi:type="dcterms:W3CDTF">2026-05-18T13:02:00Z</dcterms:created>
  <dcterms:modified xsi:type="dcterms:W3CDTF">2026-05-18T13:18:00Z</dcterms:modified>
</cp:coreProperties>
</file>