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Calibri" w:hAnsi="Calibri" w:cs="Calibri" w:eastAsia="Calibri"/>
          <w:b/>
          <w:color w:val="5F497A"/>
          <w:spacing w:val="0"/>
          <w:position w:val="0"/>
          <w:sz w:val="36"/>
          <w:shd w:fill="auto" w:val="clear"/>
        </w:rPr>
      </w:pPr>
      <w:r>
        <w:rPr>
          <w:rFonts w:ascii="Calibri" w:hAnsi="Calibri" w:cs="Calibri" w:eastAsia="Calibri"/>
          <w:b/>
          <w:color w:val="5F497A"/>
          <w:spacing w:val="0"/>
          <w:position w:val="0"/>
          <w:sz w:val="36"/>
          <w:shd w:fill="auto" w:val="clear"/>
        </w:rPr>
        <w:t xml:space="preserve"> DPU ACS College Pimpri Pune</w:t>
      </w:r>
    </w:p>
    <w:p>
      <w:pPr>
        <w:spacing w:before="0" w:after="200" w:line="240"/>
        <w:ind w:right="0" w:left="0" w:firstLine="0"/>
        <w:jc w:val="center"/>
        <w:rPr>
          <w:rFonts w:ascii="Calibri" w:hAnsi="Calibri" w:cs="Calibri" w:eastAsia="Calibri"/>
          <w:b/>
          <w:color w:val="5F497A"/>
          <w:spacing w:val="0"/>
          <w:position w:val="0"/>
          <w:sz w:val="32"/>
          <w:shd w:fill="auto" w:val="clear"/>
        </w:rPr>
      </w:pPr>
      <w:r>
        <w:rPr>
          <w:rFonts w:ascii="Calibri" w:hAnsi="Calibri" w:cs="Calibri" w:eastAsia="Calibri"/>
          <w:b/>
          <w:color w:val="5F497A"/>
          <w:spacing w:val="0"/>
          <w:position w:val="0"/>
          <w:sz w:val="32"/>
          <w:shd w:fill="auto" w:val="clear"/>
        </w:rPr>
        <w:t xml:space="preserve"> Advanced Genomics</w:t>
      </w:r>
    </w:p>
    <w:p>
      <w:pPr>
        <w:spacing w:before="0" w:after="200" w:line="240"/>
        <w:ind w:right="0" w:left="0" w:firstLine="0"/>
        <w:jc w:val="center"/>
        <w:rPr>
          <w:rFonts w:ascii="Calibri" w:hAnsi="Calibri" w:cs="Calibri" w:eastAsia="Calibri"/>
          <w:b/>
          <w:color w:val="5F497A"/>
          <w:spacing w:val="0"/>
          <w:position w:val="0"/>
          <w:sz w:val="28"/>
          <w:shd w:fill="auto" w:val="clear"/>
        </w:rPr>
      </w:pPr>
      <w:r>
        <w:rPr>
          <w:rFonts w:ascii="Calibri" w:hAnsi="Calibri" w:cs="Calibri" w:eastAsia="Calibri"/>
          <w:b/>
          <w:color w:val="5F497A"/>
          <w:spacing w:val="0"/>
          <w:position w:val="0"/>
          <w:sz w:val="28"/>
          <w:shd w:fill="auto" w:val="clear"/>
        </w:rPr>
        <w:t xml:space="preserve"> Practical No. </w:t>
      </w:r>
      <w:r>
        <w:rPr>
          <w:rFonts w:ascii="Calibri" w:hAnsi="Calibri" w:cs="Calibri" w:eastAsia="Calibri"/>
          <w:b/>
          <w:color w:val="5F497A"/>
          <w:spacing w:val="0"/>
          <w:position w:val="0"/>
          <w:sz w:val="28"/>
          <w:shd w:fill="auto" w:val="clear"/>
        </w:rPr>
        <w:t xml:space="preserve">–</w:t>
      </w:r>
      <w:r>
        <w:rPr>
          <w:rFonts w:ascii="Calibri" w:hAnsi="Calibri" w:cs="Calibri" w:eastAsia="Calibri"/>
          <w:b/>
          <w:color w:val="5F497A"/>
          <w:spacing w:val="0"/>
          <w:position w:val="0"/>
          <w:sz w:val="28"/>
          <w:shd w:fill="auto" w:val="clear"/>
        </w:rPr>
        <w:t xml:space="preserve"> 3</w:t>
      </w:r>
    </w:p>
    <w:p>
      <w:pPr>
        <w:spacing w:before="0" w:after="200" w:line="240"/>
        <w:ind w:right="0" w:left="0" w:firstLine="0"/>
        <w:jc w:val="left"/>
        <w:rPr>
          <w:rFonts w:ascii="Calibri" w:hAnsi="Calibri" w:cs="Calibri" w:eastAsia="Calibri"/>
          <w:b/>
          <w:color w:val="5F497A"/>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 Aakanksha Balode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 03</w:t>
      </w:r>
    </w:p>
    <w:p>
      <w:pPr>
        <w:spacing w:before="0" w:after="0" w:line="24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Ms. Preeti Mate</w:t>
      </w:r>
    </w:p>
    <w:p>
      <w:pPr>
        <w:spacing w:before="0" w:after="0" w:line="240"/>
        <w:ind w:right="0" w:left="0" w:firstLine="0"/>
        <w:jc w:val="righ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Q.1 Explore the STRING database and write report on it.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 In molecular biology, STRING (Search Tool for the Retrieval of Interacting Genes/Proteins) is a biological database and web resource of known and predicted protein</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protein interactions. The STRING database contains information from numerous sources, including experimental data, computational prediction methods and public text collections. It is freely accessible and it is regularly updated. The resource also serves to highlight functional enrichments in user-provided lists of proteins, using a number of functional classification systems such as GO, Pfam and KEGG. The latest version 11b contains information on about 24,5 million proteins from more than 5000 organisms.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Protein</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protein interaction networks are an important ingredient for the system-level understanding of cellular processes. Such networks can be used for filtering and assessing functional genomics data and for providing an intuitive platform for annotating structural, functional and evolutionary properties of proteins. </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Features: </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data is weighted and integrated and a confidence score is calculated for all protein interactions. Results of the various computational predictions can be inspected from different designated views. There are two modes of STRING: Protein-mode and COG-mode. Predicted interactions are propagated to proteins in other organisms for which interaction has been described by inference of orthology. A web interface is available to access the data and to give a fast overview of the proteins and their interactions.</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4077" w:dyaOrig="4953">
          <v:rect xmlns:o="urn:schemas-microsoft-com:office:office" xmlns:v="urn:schemas-microsoft-com:vml" id="rectole0000000000" style="width:203.850000pt;height:247.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Data sources: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Like many other databases that store protein association knowledge, STRING imports data from experimentally derived protein</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protein interactions through literature curation. Furthermore, STRING also store computationally predicted interactions from: (i) text mining of scientific texts, (ii) interactions computed from genomic features, and (iii) interactions transferred from model organisms based on orthology.</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Q.2 Search the following proteins and </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b/>
          <w:color w:val="auto"/>
          <w:spacing w:val="0"/>
          <w:position w:val="0"/>
          <w:sz w:val="28"/>
          <w:shd w:fill="auto" w:val="clear"/>
        </w:rPr>
        <w:t xml:space="preserve">1) Amyloid :-</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Number of nodes: 21</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Number of edges: 88</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Average node degree: 8.38</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Avg. local clustering coefficient: 0.791</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Expected number of edges: 24</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PPI enrichment p-value:  &lt; 1.0e-16</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Tau :-</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Number of nodes: 11</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Number of edges: 23</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Average node degree: 4.18</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Avg. local clustering coefficient: 0.763</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Expected number of edges: 11</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PPI enrichment p-value: 0.00155</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Q.3 Enlist the Functional Enrichments in the Networks</w:t>
      </w:r>
      <w:r>
        <w:rPr>
          <w:rFonts w:ascii="Calibri" w:hAnsi="Calibri" w:cs="Calibri" w:eastAsia="Calibri"/>
          <w:color w:val="auto"/>
          <w:spacing w:val="0"/>
          <w:position w:val="0"/>
          <w:sz w:val="28"/>
          <w:shd w:fill="auto" w:val="clear"/>
        </w:rPr>
        <w:t xml:space="preserve">.</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Amyloid :</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5431">
          <v:rect xmlns:o="urn:schemas-microsoft-com:office:office" xmlns:v="urn:schemas-microsoft-com:vml" id="rectole0000000001" style="width:449.250000pt;height:271.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6533">
          <v:rect xmlns:o="urn:schemas-microsoft-com:office:office" xmlns:v="urn:schemas-microsoft-com:vml" id="rectole0000000002" style="width:449.250000pt;height:326.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Tau</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3" w:dyaOrig="4884">
          <v:rect xmlns:o="urn:schemas-microsoft-com:office:office" xmlns:v="urn:schemas-microsoft-com:vml" id="rectole0000000003" style="width:449.150000pt;height:244.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4664">
          <v:rect xmlns:o="urn:schemas-microsoft-com:office:office" xmlns:v="urn:schemas-microsoft-com:vml" id="rectole0000000004" style="width:449.250000pt;height:233.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Q.4 Enlist the Node2 accession numbers with total count.</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Amyloid</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4161">
          <v:rect xmlns:o="urn:schemas-microsoft-com:office:office" xmlns:v="urn:schemas-microsoft-com:vml" id="rectole0000000005" style="width:449.250000pt;height:208.0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Total count of Node2: 176</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object w:dxaOrig="1742" w:dyaOrig="5500">
          <v:rect xmlns:o="urn:schemas-microsoft-com:office:office" xmlns:v="urn:schemas-microsoft-com:vml" id="rectole0000000006" style="width:87.100000pt;height:275.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8"/>
          <w:shd w:fill="auto" w:val="clear"/>
        </w:rPr>
        <w:t xml:space="preserve"> </w:t>
      </w:r>
      <w:r>
        <w:object w:dxaOrig="1814" w:dyaOrig="5529">
          <v:rect xmlns:o="urn:schemas-microsoft-com:office:office" xmlns:v="urn:schemas-microsoft-com:vml" id="rectole0000000007" style="width:90.700000pt;height:276.4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Calibri" w:hAnsi="Calibri" w:cs="Calibri" w:eastAsia="Calibri"/>
          <w:color w:val="auto"/>
          <w:spacing w:val="0"/>
          <w:position w:val="0"/>
          <w:sz w:val="28"/>
          <w:shd w:fill="auto" w:val="clear"/>
        </w:rPr>
        <w:t xml:space="preserve"> </w:t>
      </w:r>
      <w:r>
        <w:object w:dxaOrig="1785" w:dyaOrig="5572">
          <v:rect xmlns:o="urn:schemas-microsoft-com:office:office" xmlns:v="urn:schemas-microsoft-com:vml" id="rectole0000000008" style="width:89.250000pt;height:278.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Calibri" w:hAnsi="Calibri" w:cs="Calibri" w:eastAsia="Calibri"/>
          <w:color w:val="auto"/>
          <w:spacing w:val="0"/>
          <w:position w:val="0"/>
          <w:sz w:val="28"/>
          <w:shd w:fill="auto" w:val="clear"/>
        </w:rPr>
        <w:t xml:space="preserve"> </w:t>
      </w:r>
      <w:r>
        <w:object w:dxaOrig="1713" w:dyaOrig="5572">
          <v:rect xmlns:o="urn:schemas-microsoft-com:office:office" xmlns:v="urn:schemas-microsoft-com:vml" id="rectole0000000009" style="width:85.650000pt;height:278.6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Calibri" w:hAnsi="Calibri" w:cs="Calibri" w:eastAsia="Calibri"/>
          <w:color w:val="auto"/>
          <w:spacing w:val="0"/>
          <w:position w:val="0"/>
          <w:sz w:val="28"/>
          <w:shd w:fill="auto" w:val="clear"/>
        </w:rPr>
        <w:t xml:space="preserve"> </w:t>
      </w:r>
      <w:r>
        <w:object w:dxaOrig="1857" w:dyaOrig="5472">
          <v:rect xmlns:o="urn:schemas-microsoft-com:office:office" xmlns:v="urn:schemas-microsoft-com:vml" id="rectole0000000010" style="width:92.850000pt;height:273.6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Calibri" w:hAnsi="Calibri" w:cs="Calibri" w:eastAsia="Calibri"/>
          <w:color w:val="auto"/>
          <w:spacing w:val="0"/>
          <w:position w:val="0"/>
          <w:sz w:val="28"/>
          <w:shd w:fill="auto" w:val="clear"/>
        </w:rPr>
        <w:t xml:space="preserve"> </w:t>
      </w:r>
      <w:r>
        <w:object w:dxaOrig="1713" w:dyaOrig="5486">
          <v:rect xmlns:o="urn:schemas-microsoft-com:office:office" xmlns:v="urn:schemas-microsoft-com:vml" id="rectole0000000011" style="width:85.650000pt;height:274.3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r>
        <w:rPr>
          <w:rFonts w:ascii="Calibri" w:hAnsi="Calibri" w:cs="Calibri" w:eastAsia="Calibri"/>
          <w:color w:val="auto"/>
          <w:spacing w:val="0"/>
          <w:position w:val="0"/>
          <w:sz w:val="28"/>
          <w:shd w:fill="auto" w:val="clear"/>
        </w:rPr>
        <w:t xml:space="preserve"> </w:t>
      </w:r>
      <w:r>
        <w:object w:dxaOrig="1756" w:dyaOrig="5529">
          <v:rect xmlns:o="urn:schemas-microsoft-com:office:office" xmlns:v="urn:schemas-microsoft-com:vml" id="rectole0000000012" style="width:87.800000pt;height:276.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Calibri" w:hAnsi="Calibri" w:cs="Calibri" w:eastAsia="Calibri"/>
          <w:color w:val="auto"/>
          <w:spacing w:val="0"/>
          <w:position w:val="0"/>
          <w:sz w:val="28"/>
          <w:shd w:fill="auto" w:val="clear"/>
        </w:rPr>
        <w:t xml:space="preserve"> </w:t>
      </w:r>
      <w:r>
        <w:object w:dxaOrig="1728" w:dyaOrig="4449">
          <v:rect xmlns:o="urn:schemas-microsoft-com:office:office" xmlns:v="urn:schemas-microsoft-com:vml" id="rectole0000000013" style="width:86.400000pt;height:222.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Tau</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9201" w:dyaOrig="5342">
          <v:rect xmlns:o="urn:schemas-microsoft-com:office:office" xmlns:v="urn:schemas-microsoft-com:vml" id="rectole0000000014" style="width:460.050000pt;height:267.1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40"/>
        <w:ind w:right="0" w:left="0" w:firstLine="0"/>
        <w:jc w:val="left"/>
        <w:rPr>
          <w:rFonts w:ascii="Calibri" w:hAnsi="Calibri" w:cs="Calibri" w:eastAsia="Calibri"/>
          <w:color w:val="auto"/>
          <w:spacing w:val="0"/>
          <w:position w:val="0"/>
          <w:sz w:val="28"/>
          <w:shd w:fill="auto" w:val="clear"/>
        </w:rPr>
      </w:pPr>
      <w:r>
        <w:object w:dxaOrig="1540" w:dyaOrig="5500">
          <v:rect xmlns:o="urn:schemas-microsoft-com:office:office" xmlns:v="urn:schemas-microsoft-com:vml" id="rectole0000000015" style="width:77.000000pt;height:275.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object w:dxaOrig="1526" w:dyaOrig="5529">
          <v:rect xmlns:o="urn:schemas-microsoft-com:office:office" xmlns:v="urn:schemas-microsoft-com:vml" id="rectole0000000016" style="width:76.300000pt;height:276.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object w:dxaOrig="1540" w:dyaOrig="5486">
          <v:rect xmlns:o="urn:schemas-microsoft-com:office:office" xmlns:v="urn:schemas-microsoft-com:vml" id="rectole0000000017" style="width:77.000000pt;height:274.3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r>
        <w:object w:dxaOrig="1598" w:dyaOrig="5472">
          <v:rect xmlns:o="urn:schemas-microsoft-com:office:office" xmlns:v="urn:schemas-microsoft-com:vml" id="rectole0000000018" style="width:79.900000pt;height:273.6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r>
        <w:object w:dxaOrig="1540" w:dyaOrig="5457">
          <v:rect xmlns:o="urn:schemas-microsoft-com:office:office" xmlns:v="urn:schemas-microsoft-com:vml" id="rectole0000000019" style="width:77.000000pt;height:272.8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r>
        <w:object w:dxaOrig="1555" w:dyaOrig="5500">
          <v:rect xmlns:o="urn:schemas-microsoft-com:office:office" xmlns:v="urn:schemas-microsoft-com:vml" id="rectole0000000020" style="width:77.750000pt;height:275.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r>
        <w:object w:dxaOrig="1540" w:dyaOrig="5443">
          <v:rect xmlns:o="urn:schemas-microsoft-com:office:office" xmlns:v="urn:schemas-microsoft-com:vml" id="rectole0000000021" style="width:77.000000pt;height:272.1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r>
        <w:object w:dxaOrig="1555" w:dyaOrig="4449">
          <v:rect xmlns:o="urn:schemas-microsoft-com:office:office" xmlns:v="urn:schemas-microsoft-com:vml" id="rectole0000000022" style="width:77.750000pt;height:222.4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Count 176</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Q.5 K-means clustering with 5 numbers of clusters and no edge between them.</w: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Amyloid:</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5450">
          <v:rect xmlns:o="urn:schemas-microsoft-com:office:office" xmlns:v="urn:schemas-microsoft-com:vml" id="rectole0000000023" style="width:449.250000pt;height:272.5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Tau:</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5453">
          <v:rect xmlns:o="urn:schemas-microsoft-com:office:office" xmlns:v="urn:schemas-microsoft-com:vml" id="rectole0000000024" style="width:449.250000pt;height:272.6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Q.6 Explore the following features of STRING database and interpret them</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with images of proteins</w:t>
      </w:r>
      <w:r>
        <w:rPr>
          <w:rFonts w:ascii="Calibri" w:hAnsi="Calibri" w:cs="Calibri" w:eastAsia="Calibri"/>
          <w:color w:val="auto"/>
          <w:spacing w:val="0"/>
          <w:position w:val="0"/>
          <w:sz w:val="28"/>
          <w:shd w:fill="auto" w:val="clear"/>
        </w:rPr>
        <w:t xml:space="preserv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  The STRING database is a comprehensive resource that provides a global perspective on protein-protein interactions. Here are some of its key features: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Protein-Protein Interaction Networks: STRING database provides functional protein association networks. These networks represent predicted associations between proteins.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Functional Enrichment Analysis: This feature allows users to identify statistically overrepresented functional categories in a set of proteins.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Multiple Search Options: Users can search STRING by single protein name, multiple names, or by amino acid sequence. There's also the possibility to search by protein family.</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Network View: The network view summarizes the network of predicted associations for a particular group of proteins. The nodes are proteins and the edges represent the predicted functional associations.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Evidence Types: In evidence mode, an edge may be drawn with up to 7 differently colored lines, each representing a type of evidence used in predicting the associations.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Confidence Score: The data is weighted and integrated, and a confidence score is calculated for all protein interactions.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7. Customization and Usability Features: STRING focuses on usability features such as customization, enrichment detection, and programmatic access.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As for images of proteins, they are typically represented as complex structures, often visualized in 3D models. These images are usually created using data from techniques like X-ray crystallography or nuclear magnetic resonance (NMR) spectroscopy. They can show the intricate details of protein structures, including the arrangement of individual atoms, the folding of the protein chain, and the location of active sites.</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985" w:dyaOrig="4326">
          <v:rect xmlns:o="urn:schemas-microsoft-com:office:office" xmlns:v="urn:schemas-microsoft-com:vml" id="rectole0000000025" style="width:449.250000pt;height:216.3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ss</w:t>
      </w:r>
      <w:r>
        <w:object w:dxaOrig="9619" w:dyaOrig="5875">
          <v:rect xmlns:o="urn:schemas-microsoft-com:office:office" xmlns:v="urn:schemas-microsoft-com:vml" id="rectole0000000026" style="width:480.950000pt;height:293.7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23.wmf" Id="docRId47" Type="http://schemas.openxmlformats.org/officeDocument/2006/relationships/image" /><Relationship Target="styles.xml" Id="docRId55" Type="http://schemas.openxmlformats.org/officeDocument/2006/relationships/styles"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embeddings/oleObject21.bin" Id="docRId42"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numbering.xml" Id="docRId54" Type="http://schemas.openxmlformats.org/officeDocument/2006/relationships/numbering"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s>
</file>