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202122"/>
          <w:spacing w:val="0"/>
          <w:position w:val="0"/>
          <w:sz w:val="28"/>
          <w:shd w:fill="FFFFFF" w:val="clear"/>
        </w:rPr>
      </w:pPr>
      <w:r>
        <w:rPr>
          <w:rFonts w:ascii="Arial" w:hAnsi="Arial" w:cs="Arial" w:eastAsia="Arial"/>
          <w:color w:val="202122"/>
          <w:spacing w:val="0"/>
          <w:position w:val="0"/>
          <w:sz w:val="28"/>
          <w:shd w:fill="FFFFFF" w:val="clear"/>
        </w:rPr>
        <w:t xml:space="preserve">Practical : 1</w:t>
      </w:r>
    </w:p>
    <w:p>
      <w:pPr>
        <w:spacing w:before="0" w:after="0" w:line="240"/>
        <w:ind w:right="0" w:left="0" w:firstLine="0"/>
        <w:jc w:val="left"/>
        <w:rPr>
          <w:rFonts w:ascii="Arial" w:hAnsi="Arial" w:cs="Arial" w:eastAsia="Arial"/>
          <w:color w:val="202122"/>
          <w:spacing w:val="0"/>
          <w:position w:val="0"/>
          <w:sz w:val="28"/>
          <w:shd w:fill="FFFFFF" w:val="clear"/>
        </w:rPr>
      </w:pPr>
      <w:r>
        <w:rPr>
          <w:rFonts w:ascii="Arial" w:hAnsi="Arial" w:cs="Arial" w:eastAsia="Arial"/>
          <w:color w:val="202122"/>
          <w:spacing w:val="0"/>
          <w:position w:val="0"/>
          <w:sz w:val="28"/>
          <w:shd w:fill="FFFFFF" w:val="clear"/>
        </w:rPr>
        <w:t xml:space="preserve">Name : Aakanksha Balode</w:t>
      </w:r>
    </w:p>
    <w:p>
      <w:pPr>
        <w:spacing w:before="0" w:after="0" w:line="240"/>
        <w:ind w:right="0" w:left="0" w:firstLine="0"/>
        <w:jc w:val="left"/>
        <w:rPr>
          <w:rFonts w:ascii="Arial" w:hAnsi="Arial" w:cs="Arial" w:eastAsia="Arial"/>
          <w:color w:val="202122"/>
          <w:spacing w:val="0"/>
          <w:position w:val="0"/>
          <w:sz w:val="28"/>
          <w:shd w:fill="FFFFFF" w:val="clear"/>
        </w:rPr>
      </w:pPr>
      <w:r>
        <w:rPr>
          <w:rFonts w:ascii="Arial" w:hAnsi="Arial" w:cs="Arial" w:eastAsia="Arial"/>
          <w:color w:val="202122"/>
          <w:spacing w:val="0"/>
          <w:position w:val="0"/>
          <w:sz w:val="28"/>
          <w:shd w:fill="FFFFFF" w:val="clear"/>
        </w:rPr>
        <w:t xml:space="preserve">Roll.No: 03</w:t>
      </w:r>
    </w:p>
    <w:p>
      <w:pPr>
        <w:spacing w:before="0" w:after="0" w:line="240"/>
        <w:ind w:right="0" w:left="0" w:firstLine="0"/>
        <w:jc w:val="left"/>
        <w:rPr>
          <w:rFonts w:ascii="Arial" w:hAnsi="Arial" w:cs="Arial" w:eastAsia="Arial"/>
          <w:color w:val="202122"/>
          <w:spacing w:val="0"/>
          <w:position w:val="0"/>
          <w:sz w:val="18"/>
          <w:shd w:fill="FFFFFF" w:val="clear"/>
        </w:rPr>
      </w:pP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Arial" w:hAnsi="Arial" w:cs="Arial" w:eastAsia="Arial"/>
          <w:color w:val="202122"/>
          <w:spacing w:val="0"/>
          <w:position w:val="0"/>
          <w:sz w:val="18"/>
          <w:shd w:fill="FFFFFF" w:val="clear"/>
        </w:rPr>
        <w:t xml:space="preserve">The </w:t>
      </w:r>
      <w:r>
        <w:rPr>
          <w:rFonts w:ascii="Arial" w:hAnsi="Arial" w:cs="Arial" w:eastAsia="Arial"/>
          <w:b/>
          <w:color w:val="202122"/>
          <w:spacing w:val="0"/>
          <w:position w:val="0"/>
          <w:sz w:val="18"/>
          <w:shd w:fill="FFFFFF" w:val="clear"/>
        </w:rPr>
        <w:t xml:space="preserve">DrugBank</w:t>
      </w:r>
      <w:r>
        <w:rPr>
          <w:rFonts w:ascii="Arial" w:hAnsi="Arial" w:cs="Arial" w:eastAsia="Arial"/>
          <w:color w:val="202122"/>
          <w:spacing w:val="0"/>
          <w:position w:val="0"/>
          <w:sz w:val="18"/>
          <w:shd w:fill="FFFFFF" w:val="clear"/>
        </w:rPr>
        <w:t xml:space="preserve"> database is a comprehensive, freely accessible, online database containing information on </w:t>
      </w:r>
      <w:hyperlink xmlns:r="http://schemas.openxmlformats.org/officeDocument/2006/relationships" r:id="docRId0">
        <w:r>
          <w:rPr>
            <w:rFonts w:ascii="Arial" w:hAnsi="Arial" w:cs="Arial" w:eastAsia="Arial"/>
            <w:color w:val="3366CC"/>
            <w:spacing w:val="0"/>
            <w:position w:val="0"/>
            <w:sz w:val="18"/>
            <w:u w:val="single"/>
            <w:shd w:fill="FFFFFF" w:val="clear"/>
          </w:rPr>
          <w:t xml:space="preserve">drugs</w:t>
        </w:r>
      </w:hyperlink>
      <w:r>
        <w:rPr>
          <w:rFonts w:ascii="Arial" w:hAnsi="Arial" w:cs="Arial" w:eastAsia="Arial"/>
          <w:color w:val="202122"/>
          <w:spacing w:val="0"/>
          <w:position w:val="0"/>
          <w:sz w:val="18"/>
          <w:shd w:fill="FFFFFF" w:val="clear"/>
        </w:rPr>
        <w:t xml:space="preserve"> and drug targets created and maintained by the </w:t>
      </w:r>
      <w:hyperlink xmlns:r="http://schemas.openxmlformats.org/officeDocument/2006/relationships" r:id="docRId1">
        <w:r>
          <w:rPr>
            <w:rFonts w:ascii="Arial" w:hAnsi="Arial" w:cs="Arial" w:eastAsia="Arial"/>
            <w:color w:val="3366CC"/>
            <w:spacing w:val="0"/>
            <w:position w:val="0"/>
            <w:sz w:val="18"/>
            <w:u w:val="single"/>
            <w:shd w:fill="FFFFFF" w:val="clear"/>
          </w:rPr>
          <w:t xml:space="preserve">University of Alberta</w:t>
        </w:r>
      </w:hyperlink>
      <w:r>
        <w:rPr>
          <w:rFonts w:ascii="Arial" w:hAnsi="Arial" w:cs="Arial" w:eastAsia="Arial"/>
          <w:color w:val="202122"/>
          <w:spacing w:val="0"/>
          <w:position w:val="0"/>
          <w:sz w:val="18"/>
          <w:shd w:fill="FFFFFF" w:val="clear"/>
        </w:rPr>
        <w:t xml:space="preserve"> and The Metabolomics Innovation Centre located in </w:t>
      </w:r>
      <w:hyperlink xmlns:r="http://schemas.openxmlformats.org/officeDocument/2006/relationships" r:id="docRId2">
        <w:r>
          <w:rPr>
            <w:rFonts w:ascii="Arial" w:hAnsi="Arial" w:cs="Arial" w:eastAsia="Arial"/>
            <w:color w:val="3366CC"/>
            <w:spacing w:val="0"/>
            <w:position w:val="0"/>
            <w:sz w:val="18"/>
            <w:u w:val="single"/>
            <w:shd w:fill="FFFFFF" w:val="clear"/>
          </w:rPr>
          <w:t xml:space="preserve">Alberta</w:t>
        </w:r>
      </w:hyperlink>
      <w:r>
        <w:rPr>
          <w:rFonts w:ascii="Arial" w:hAnsi="Arial" w:cs="Arial" w:eastAsia="Arial"/>
          <w:color w:val="202122"/>
          <w:spacing w:val="0"/>
          <w:position w:val="0"/>
          <w:sz w:val="18"/>
          <w:shd w:fill="FFFFFF" w:val="clear"/>
        </w:rPr>
        <w:t xml:space="preserve">, Canada.</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Arial" w:hAnsi="Arial" w:cs="Arial" w:eastAsia="Arial"/>
          <w:color w:val="202122"/>
          <w:spacing w:val="0"/>
          <w:position w:val="0"/>
          <w:sz w:val="18"/>
          <w:shd w:fill="FFFFFF" w:val="clear"/>
        </w:rPr>
        <w:t xml:space="preserve">As both a bioinformatics and a </w:t>
      </w:r>
      <w:r>
        <w:rPr>
          <w:rFonts w:ascii="Arial" w:hAnsi="Arial" w:cs="Arial" w:eastAsia="Arial"/>
          <w:color w:val="3366CC"/>
          <w:spacing w:val="0"/>
          <w:position w:val="0"/>
          <w:sz w:val="18"/>
          <w:u w:val="single"/>
          <w:shd w:fill="FFFFFF" w:val="clear"/>
        </w:rPr>
        <w:t xml:space="preserve">cheminformatics</w:t>
      </w:r>
      <w:r>
        <w:rPr>
          <w:rFonts w:ascii="Arial" w:hAnsi="Arial" w:cs="Arial" w:eastAsia="Arial"/>
          <w:color w:val="202122"/>
          <w:spacing w:val="0"/>
          <w:position w:val="0"/>
          <w:sz w:val="18"/>
          <w:shd w:fill="FFFFFF" w:val="clear"/>
        </w:rPr>
        <w:t xml:space="preserve"> resource, DrugBank combines detailed drug (i.e. chemical, pharmacological and pharmaceutical) data with comprehensive drug target (i.e. sequence, structure, and pathway) information.</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types Captured: Chemical structures, small molecule drugs, biotech drugs, drug targets, drug transporters, drug target sequences, drug target SNPs, drug metabolites, drug descriptions, disease associations, dosage data, food and drug interactions, adverse drug reactions, pharmacology, mechanisms of action, drug metabolism, chemical synthesis, patent and pricing data, chemical properties, nomenclature, synonyms, chemical taxonomy, drug NMR spectra, drug GC-MS spectra, drug LC-MS spectra</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two types : small molecule drug (filter by groups and market availability )and biotech drugs (filters by groups, market availability and biological groups.)</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Filter by groups: approved, illicit, investigational, neutraceutical, withdrawn, experimental.</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filter by market availability: US, EU, Canada.</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Filters by biological group: protein based therapies, nucleic acid based therapies, gene therapies, vaccines, allergenics, cell transplant therapies.</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molecule drugs: </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Identification : structure, weight, brand name, generic name, types, chemical formula.</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Pharmacology : indication, pharmacodynamics, absorbtion, mechanism of action, half life, toxicity,pathway and adverse effects.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Interactions : drugs and food interactions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Brand Name Prescription Products, International/Other Brands, Unapproved/Other Products, Generic Prescription Products.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Categories: ATC Codes, drug Categories, chemical taxonomy, affected organisms.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Chemical identifiers: IUPAC name, InCHI, SMILES, InCHI key.</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Refrence.</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Clinical Trials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Pharmacoeconomics: Manufacturers, Packagers, Dosage Forms, Prices,patent</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Helvetica" w:hAnsi="Helvetica" w:cs="Helvetica" w:eastAsia="Helvetica"/>
          <w:b/>
          <w:color w:val="212529"/>
          <w:spacing w:val="0"/>
          <w:position w:val="0"/>
          <w:sz w:val="21"/>
          <w:shd w:fill="FFFFFF" w:val="clear"/>
        </w:rPr>
        <w:t xml:space="preserve">Properties: Experimental Properties, Predicted Properties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Spectra: Chromatographic Properties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Target</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Enzymes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Carriers</w:t>
      </w:r>
    </w:p>
    <w:p>
      <w:pPr>
        <w:numPr>
          <w:ilvl w:val="0"/>
          <w:numId w:val="3"/>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Transporters.</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Biotech drugs:</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Approved: displaying 1613, Neutraceutical 17, illicit 0, investigational 2395, withdrawn 31, experimental 375 </w:t>
      </w:r>
    </w:p>
    <w:p>
      <w:pPr>
        <w:spacing w:before="0" w:after="200" w:line="276"/>
        <w:ind w:right="0" w:left="720" w:firstLine="0"/>
        <w:jc w:val="left"/>
        <w:rPr>
          <w:rFonts w:ascii="Helvetica" w:hAnsi="Helvetica" w:cs="Helvetica" w:eastAsia="Helvetica"/>
          <w:b/>
          <w:color w:val="56616E"/>
          <w:spacing w:val="0"/>
          <w:position w:val="0"/>
          <w:sz w:val="21"/>
          <w:shd w:fill="F2F3F5" w:val="clear"/>
        </w:rPr>
      </w:pPr>
    </w:p>
    <w:p>
      <w:pPr>
        <w:spacing w:before="0" w:after="200" w:line="276"/>
        <w:ind w:right="0" w:left="720" w:firstLine="0"/>
        <w:jc w:val="left"/>
        <w:rPr>
          <w:rFonts w:ascii="Helvetica" w:hAnsi="Helvetica" w:cs="Helvetica" w:eastAsia="Helvetica"/>
          <w:color w:val="56616E"/>
          <w:spacing w:val="0"/>
          <w:position w:val="0"/>
          <w:sz w:val="21"/>
          <w:shd w:fill="F2F3F5"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108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en.wikipedia.org/wiki/University_of_Alberta" Id="docRId1" Type="http://schemas.openxmlformats.org/officeDocument/2006/relationships/hyperlink" /><Relationship Target="numbering.xml" Id="docRId3" Type="http://schemas.openxmlformats.org/officeDocument/2006/relationships/numbering" /><Relationship TargetMode="External" Target="https://en.wikipedia.org/wiki/Drug" Id="docRId0" Type="http://schemas.openxmlformats.org/officeDocument/2006/relationships/hyperlink" /><Relationship TargetMode="External" Target="https://en.wikipedia.org/wiki/Alberta" Id="docRId2" Type="http://schemas.openxmlformats.org/officeDocument/2006/relationships/hyperlink" /><Relationship Target="styles.xml" Id="docRId4" Type="http://schemas.openxmlformats.org/officeDocument/2006/relationships/styles" /></Relationships>
</file>