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77C0" w14:textId="2AEBE61B" w:rsidR="00447E93" w:rsidRDefault="00447E93" w:rsidP="007763E1">
      <w:pPr>
        <w:rPr>
          <w:rFonts w:ascii="Segoe UI" w:hAnsi="Segoe UI" w:cs="Segoe UI"/>
          <w:b/>
          <w:bCs/>
          <w:color w:val="374151"/>
          <w:shd w:val="clear" w:color="auto" w:fill="F7F7F8"/>
        </w:rPr>
      </w:pPr>
      <w:r w:rsidRPr="007C7C3B">
        <w:rPr>
          <w:rFonts w:ascii="Segoe UI" w:hAnsi="Segoe UI" w:cs="Segoe UI"/>
          <w:b/>
          <w:bCs/>
          <w:color w:val="374151"/>
          <w:shd w:val="clear" w:color="auto" w:fill="F7F7F8"/>
        </w:rPr>
        <w:fldChar w:fldCharType="begin"/>
      </w:r>
      <w:r w:rsidRPr="007C7C3B">
        <w:rPr>
          <w:rFonts w:ascii="Segoe UI" w:hAnsi="Segoe UI" w:cs="Segoe UI"/>
          <w:b/>
          <w:bCs/>
          <w:color w:val="374151"/>
          <w:shd w:val="clear" w:color="auto" w:fill="F7F7F8"/>
        </w:rPr>
        <w:instrText xml:space="preserve"> HYPERLINK "https://www.baeldung.com/java-rabbitmq-channels-connections" </w:instrText>
      </w:r>
      <w:r w:rsidRPr="007C7C3B">
        <w:rPr>
          <w:rFonts w:ascii="Segoe UI" w:hAnsi="Segoe UI" w:cs="Segoe UI"/>
          <w:b/>
          <w:bCs/>
          <w:color w:val="374151"/>
          <w:shd w:val="clear" w:color="auto" w:fill="F7F7F8"/>
        </w:rPr>
        <w:fldChar w:fldCharType="separate"/>
      </w:r>
      <w:r w:rsidRPr="007C7C3B">
        <w:rPr>
          <w:rStyle w:val="Hyperlink"/>
          <w:rFonts w:ascii="Segoe UI" w:hAnsi="Segoe UI" w:cs="Segoe UI"/>
          <w:b/>
          <w:bCs/>
          <w:shd w:val="clear" w:color="auto" w:fill="F7F7F8"/>
        </w:rPr>
        <w:t>https://www.baeldung.com/java-rabbitmq-channels-connections</w:t>
      </w:r>
      <w:r w:rsidRPr="007C7C3B">
        <w:rPr>
          <w:rFonts w:ascii="Segoe UI" w:hAnsi="Segoe UI" w:cs="Segoe UI"/>
          <w:b/>
          <w:bCs/>
          <w:color w:val="374151"/>
          <w:shd w:val="clear" w:color="auto" w:fill="F7F7F8"/>
        </w:rPr>
        <w:fldChar w:fldCharType="end"/>
      </w:r>
    </w:p>
    <w:p w14:paraId="15DE1F27" w14:textId="77777777" w:rsidR="00A0626E" w:rsidRDefault="00365D58" w:rsidP="00A0626E">
      <w:pPr>
        <w:rPr>
          <w:rFonts w:ascii="Segoe UI" w:hAnsi="Segoe UI" w:cs="Segoe UI"/>
          <w:color w:val="374151"/>
          <w:shd w:val="clear" w:color="auto" w:fill="F7F7F8"/>
        </w:rPr>
      </w:pPr>
      <w:r>
        <w:t>------------------------------------------------------------------------------------------------------------------------------------------</w:t>
      </w:r>
      <w:r w:rsidR="007763E1">
        <w:rPr>
          <w:rFonts w:ascii="Segoe UI" w:hAnsi="Segoe UI" w:cs="Segoe UI"/>
          <w:color w:val="374151"/>
          <w:shd w:val="clear" w:color="auto" w:fill="F7F7F8"/>
        </w:rPr>
        <w:t xml:space="preserve">Here's a simple example that demonstrates the usage of </w:t>
      </w:r>
      <w:r w:rsidR="007763E1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BufferedReader</w:t>
      </w:r>
      <w:r w:rsidR="007763E1">
        <w:rPr>
          <w:rFonts w:ascii="Segoe UI" w:hAnsi="Segoe UI" w:cs="Segoe UI"/>
          <w:color w:val="374151"/>
          <w:shd w:val="clear" w:color="auto" w:fill="F7F7F8"/>
        </w:rPr>
        <w:t xml:space="preserve"> to read lines from a text file:</w:t>
      </w:r>
      <w:r w:rsidR="007763E1">
        <w:rPr>
          <w:noProof/>
        </w:rPr>
        <w:drawing>
          <wp:inline distT="0" distB="0" distL="0" distR="0" wp14:anchorId="7C5307B1" wp14:editId="411E8516">
            <wp:extent cx="5594350" cy="3282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508" t="15575" r="14423" b="30864"/>
                    <a:stretch/>
                  </pic:blipFill>
                  <pic:spPr bwMode="auto">
                    <a:xfrm>
                      <a:off x="0" y="0"/>
                      <a:ext cx="559435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9DF7" w14:textId="09016721" w:rsidR="00FE7258" w:rsidRPr="00A0626E" w:rsidRDefault="00FE7258" w:rsidP="00A0626E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</w:rPr>
        <w:t xml:space="preserve">In this example, we create a </w:t>
      </w:r>
      <w:r>
        <w:rPr>
          <w:rStyle w:val="HTMLCode"/>
          <w:rFonts w:ascii="Ubuntu Mono" w:eastAsiaTheme="minorHAnsi" w:hAnsi="Ubuntu Mono"/>
          <w:b/>
          <w:bCs/>
          <w:color w:val="374151"/>
          <w:sz w:val="21"/>
          <w:szCs w:val="21"/>
          <w:bdr w:val="single" w:sz="2" w:space="0" w:color="D9D9E3" w:frame="1"/>
        </w:rPr>
        <w:t>BufferedReader</w:t>
      </w:r>
      <w:r>
        <w:rPr>
          <w:rFonts w:ascii="Segoe UI" w:hAnsi="Segoe UI" w:cs="Segoe UI"/>
          <w:color w:val="374151"/>
        </w:rPr>
        <w:t xml:space="preserve"> by wrapping a </w:t>
      </w:r>
      <w:r>
        <w:rPr>
          <w:rStyle w:val="HTMLCode"/>
          <w:rFonts w:ascii="Ubuntu Mono" w:eastAsiaTheme="minorHAnsi" w:hAnsi="Ubuntu Mono"/>
          <w:b/>
          <w:bCs/>
          <w:color w:val="374151"/>
          <w:sz w:val="21"/>
          <w:szCs w:val="21"/>
          <w:bdr w:val="single" w:sz="2" w:space="0" w:color="D9D9E3" w:frame="1"/>
        </w:rPr>
        <w:t>FileReader</w:t>
      </w:r>
      <w:r>
        <w:rPr>
          <w:rFonts w:ascii="Segoe UI" w:hAnsi="Segoe UI" w:cs="Segoe UI"/>
          <w:color w:val="374151"/>
        </w:rPr>
        <w:t xml:space="preserve"> object that reads from the "example.txt" file. We then use the </w:t>
      </w:r>
      <w:r>
        <w:rPr>
          <w:rStyle w:val="HTMLCode"/>
          <w:rFonts w:ascii="Ubuntu Mono" w:eastAsiaTheme="minorHAnsi" w:hAnsi="Ubuntu Mono"/>
          <w:b/>
          <w:bCs/>
          <w:color w:val="374151"/>
          <w:sz w:val="21"/>
          <w:szCs w:val="21"/>
          <w:bdr w:val="single" w:sz="2" w:space="0" w:color="D9D9E3" w:frame="1"/>
        </w:rPr>
        <w:t>readLine()</w:t>
      </w:r>
      <w:r>
        <w:rPr>
          <w:rFonts w:ascii="Segoe UI" w:hAnsi="Segoe UI" w:cs="Segoe UI"/>
          <w:color w:val="374151"/>
        </w:rPr>
        <w:t xml:space="preserve"> method to read each line from the file and print it to the console. Finally, we handle any potential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374151"/>
          <w:sz w:val="21"/>
          <w:szCs w:val="21"/>
          <w:bdr w:val="single" w:sz="2" w:space="0" w:color="D9D9E3" w:frame="1"/>
        </w:rPr>
        <w:t>IOException</w:t>
      </w:r>
      <w:proofErr w:type="spellEnd"/>
      <w:r>
        <w:rPr>
          <w:rFonts w:ascii="Segoe UI" w:hAnsi="Segoe UI" w:cs="Segoe UI"/>
          <w:color w:val="374151"/>
        </w:rPr>
        <w:t xml:space="preserve"> that might occur during the reading process.</w:t>
      </w:r>
    </w:p>
    <w:p w14:paraId="3B170DFB" w14:textId="7E801CEA" w:rsidR="00A0626E" w:rsidRDefault="00FE7258" w:rsidP="00FE7258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Remember to handle exceptions appropriately when working with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BufferedReader</w:t>
      </w:r>
      <w:r>
        <w:rPr>
          <w:rFonts w:ascii="Segoe UI" w:hAnsi="Segoe UI" w:cs="Segoe UI"/>
          <w:color w:val="374151"/>
        </w:rPr>
        <w:t>, either by catching them or propagating them to the calling code.</w:t>
      </w:r>
    </w:p>
    <w:p w14:paraId="6645358A" w14:textId="77777777" w:rsidR="00A0626E" w:rsidRDefault="00A0626E" w:rsidP="007763E1">
      <w:pPr>
        <w:pBdr>
          <w:bottom w:val="single" w:sz="6" w:space="1" w:color="auto"/>
        </w:pBdr>
      </w:pPr>
    </w:p>
    <w:p w14:paraId="557008D0" w14:textId="77777777" w:rsidR="00A0626E" w:rsidRDefault="00A0626E" w:rsidP="007763E1"/>
    <w:p w14:paraId="63F2DAB6" w14:textId="460EFB6A" w:rsidR="00DE4C91" w:rsidRDefault="00DE4C91" w:rsidP="007763E1">
      <w:pPr>
        <w:rPr>
          <w:rFonts w:ascii="Segoe UI" w:hAnsi="Segoe UI" w:cs="Segoe UI"/>
          <w:color w:val="374151"/>
          <w:shd w:val="clear" w:color="auto" w:fill="F7F7F8"/>
        </w:rPr>
      </w:pPr>
      <w:r w:rsidRPr="00DE4C91">
        <w:rPr>
          <w:b/>
          <w:bCs/>
          <w:color w:val="4472C4" w:themeColor="accent1"/>
          <w:sz w:val="28"/>
          <w:szCs w:val="28"/>
        </w:rPr>
        <w:t xml:space="preserve">UTF-8  </w:t>
      </w:r>
      <w:r w:rsidRPr="00DE4C91">
        <w:rPr>
          <w:b/>
          <w:bCs/>
          <w:color w:val="4472C4" w:themeColor="accent1"/>
          <w:sz w:val="28"/>
          <w:szCs w:val="28"/>
        </w:rPr>
        <w:sym w:font="Wingdings" w:char="F0E0"/>
      </w:r>
      <w:r w:rsidRPr="00DE4C91">
        <w:rPr>
          <w:color w:val="4472C4" w:themeColor="accent1"/>
          <w:sz w:val="28"/>
          <w:szCs w:val="28"/>
        </w:rPr>
        <w:t xml:space="preserve">  </w:t>
      </w:r>
      <w:r>
        <w:rPr>
          <w:rFonts w:ascii="Segoe UI" w:hAnsi="Segoe UI" w:cs="Segoe UI"/>
          <w:color w:val="374151"/>
          <w:shd w:val="clear" w:color="auto" w:fill="F7F7F8"/>
        </w:rPr>
        <w:t>In Java, UTF-8 (Unicode Transformation Format 8-bit) is a character encoding scheme that represents Unicode characters using variable-length encoding. It is widely used and supported in Java and many other programming languages as a standard for encoding text.</w:t>
      </w:r>
    </w:p>
    <w:p w14:paraId="47CFE1E8" w14:textId="77777777" w:rsidR="00A0626E" w:rsidRPr="00A0626E" w:rsidRDefault="00A0626E" w:rsidP="007763E1"/>
    <w:p w14:paraId="5440D5D1" w14:textId="77777777" w:rsidR="00365D58" w:rsidRDefault="00365D58" w:rsidP="00365D58">
      <w:r>
        <w:t>------------------------------------------------------------------------------------------------------------------------------------------</w:t>
      </w:r>
    </w:p>
    <w:p w14:paraId="532C5F34" w14:textId="684D3C42" w:rsidR="00DE4C91" w:rsidRDefault="00DE4C91" w:rsidP="007763E1">
      <w:pPr>
        <w:rPr>
          <w:rFonts w:ascii="Segoe UI" w:hAnsi="Segoe UI" w:cs="Segoe UI"/>
          <w:color w:val="374151"/>
          <w:shd w:val="clear" w:color="auto" w:fill="F7F7F8"/>
        </w:rPr>
      </w:pPr>
    </w:p>
    <w:p w14:paraId="760D9F2B" w14:textId="699CA31C" w:rsidR="00DE4C91" w:rsidRDefault="00DE4C91" w:rsidP="007763E1">
      <w:pPr>
        <w:rPr>
          <w:rFonts w:ascii="Segoe UI" w:hAnsi="Segoe UI" w:cs="Segoe UI"/>
          <w:color w:val="374151"/>
          <w:shd w:val="clear" w:color="auto" w:fill="F7F7F8"/>
        </w:rPr>
      </w:pPr>
      <w:r w:rsidRPr="00DE4C91">
        <w:rPr>
          <w:rStyle w:val="HTMLCode"/>
          <w:rFonts w:ascii="Ubuntu Mono" w:eastAsiaTheme="minorHAnsi" w:hAnsi="Ubuntu Mono"/>
          <w:b/>
          <w:bCs/>
          <w:color w:val="4472C4" w:themeColor="accent1"/>
          <w:sz w:val="28"/>
          <w:szCs w:val="28"/>
          <w:bdr w:val="single" w:sz="2" w:space="0" w:color="D9D9E3" w:frame="1"/>
          <w:shd w:val="clear" w:color="auto" w:fill="F7F7F8"/>
        </w:rPr>
        <w:lastRenderedPageBreak/>
        <w:t>getBytes</w:t>
      </w:r>
      <w:r w:rsidRPr="00DE4C91">
        <w:rPr>
          <w:rFonts w:ascii="Segoe UI" w:hAnsi="Segoe UI" w:cs="Segoe UI"/>
          <w:b/>
          <w:bCs/>
          <w:color w:val="4472C4" w:themeColor="accent1"/>
          <w:sz w:val="32"/>
          <w:szCs w:val="32"/>
          <w:shd w:val="clear" w:color="auto" w:fill="F7F7F8"/>
        </w:rPr>
        <w:t>()</w:t>
      </w:r>
      <w:r w:rsidRPr="00DE4C91">
        <w:rPr>
          <w:rFonts w:ascii="Segoe UI" w:hAnsi="Segoe UI" w:cs="Segoe UI"/>
          <w:color w:val="4472C4" w:themeColor="accent1"/>
          <w:sz w:val="32"/>
          <w:szCs w:val="32"/>
          <w:shd w:val="clear" w:color="auto" w:fill="F7F7F8"/>
        </w:rPr>
        <w:t xml:space="preserve"> </w:t>
      </w:r>
      <w:r w:rsidRPr="00DE4C91">
        <w:rPr>
          <w:rFonts w:ascii="Segoe UI" w:hAnsi="Segoe UI" w:cs="Segoe UI"/>
          <w:color w:val="374151"/>
          <w:shd w:val="clear" w:color="auto" w:fill="F7F7F8"/>
        </w:rPr>
        <w:sym w:font="Wingdings" w:char="F0E0"/>
      </w:r>
      <w:r>
        <w:rPr>
          <w:rFonts w:ascii="Segoe UI" w:hAnsi="Segoe UI" w:cs="Segoe UI"/>
          <w:color w:val="374151"/>
          <w:shd w:val="clear" w:color="auto" w:fill="F7F7F8"/>
        </w:rPr>
        <w:t xml:space="preserve">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getBytes()</w:t>
      </w:r>
      <w:r>
        <w:rPr>
          <w:rFonts w:ascii="Segoe UI" w:hAnsi="Segoe UI" w:cs="Segoe UI"/>
          <w:color w:val="374151"/>
          <w:shd w:val="clear" w:color="auto" w:fill="F7F7F8"/>
        </w:rPr>
        <w:t xml:space="preserve"> method in Java's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String</w:t>
      </w:r>
      <w:r>
        <w:rPr>
          <w:rFonts w:ascii="Segoe UI" w:hAnsi="Segoe UI" w:cs="Segoe UI"/>
          <w:color w:val="374151"/>
          <w:shd w:val="clear" w:color="auto" w:fill="F7F7F8"/>
        </w:rPr>
        <w:t xml:space="preserve"> class is used to convert a string into a byte array. When specifying the character encoding, such as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"UTF-8"</w:t>
      </w:r>
      <w:r>
        <w:rPr>
          <w:rFonts w:ascii="Segoe UI" w:hAnsi="Segoe UI" w:cs="Segoe UI"/>
          <w:color w:val="374151"/>
          <w:shd w:val="clear" w:color="auto" w:fill="F7F7F8"/>
        </w:rPr>
        <w:t>, it converts the string into a byte array using the specified encoding.</w:t>
      </w:r>
    </w:p>
    <w:p w14:paraId="392A6122" w14:textId="29DD27C6" w:rsidR="00C445B8" w:rsidRDefault="00C445B8" w:rsidP="007763E1">
      <w:pPr>
        <w:rPr>
          <w:rFonts w:ascii="Segoe UI" w:hAnsi="Segoe UI" w:cs="Segoe UI"/>
          <w:color w:val="374151"/>
          <w:shd w:val="clear" w:color="auto" w:fill="F7F7F8"/>
        </w:rPr>
      </w:pPr>
    </w:p>
    <w:p w14:paraId="244BA947" w14:textId="44E798B4" w:rsidR="00C445B8" w:rsidRDefault="00C445B8" w:rsidP="007763E1">
      <w:r>
        <w:rPr>
          <w:noProof/>
        </w:rPr>
        <w:drawing>
          <wp:inline distT="0" distB="0" distL="0" distR="0" wp14:anchorId="4DAD0716" wp14:editId="0030747F">
            <wp:extent cx="5080000" cy="1193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02" t="49762" r="15918" b="36563"/>
                    <a:stretch/>
                  </pic:blipFill>
                  <pic:spPr bwMode="auto">
                    <a:xfrm>
                      <a:off x="0" y="0"/>
                      <a:ext cx="50800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FA60" w14:textId="77777777" w:rsidR="00365D58" w:rsidRDefault="00365D58" w:rsidP="007763E1"/>
    <w:p w14:paraId="24E87BB7" w14:textId="05DEF39A" w:rsidR="00E036C4" w:rsidRDefault="00E036C4" w:rsidP="007763E1"/>
    <w:p w14:paraId="5533FF6F" w14:textId="4B7377E8" w:rsidR="00E036C4" w:rsidRDefault="00365D58" w:rsidP="007763E1">
      <w:r>
        <w:t>------------------------------------------------------------------------------------------------------------------------------------------</w:t>
      </w:r>
    </w:p>
    <w:p w14:paraId="61EAE189" w14:textId="0ADB3B29" w:rsidR="00E036C4" w:rsidRDefault="00E036C4" w:rsidP="007763E1"/>
    <w:p w14:paraId="17794713" w14:textId="662C43AC" w:rsidR="00E036C4" w:rsidRDefault="00E036C4" w:rsidP="00E036C4">
      <w:pPr>
        <w:ind w:left="-709"/>
      </w:pPr>
      <w:r>
        <w:rPr>
          <w:noProof/>
        </w:rPr>
        <w:drawing>
          <wp:inline distT="0" distB="0" distL="0" distR="0" wp14:anchorId="55FFE862" wp14:editId="59CC324A">
            <wp:extent cx="6642100" cy="1638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06" t="67046" r="17522" b="16050"/>
                    <a:stretch/>
                  </pic:blipFill>
                  <pic:spPr bwMode="auto">
                    <a:xfrm>
                      <a:off x="0" y="0"/>
                      <a:ext cx="66421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CFDC4" w14:textId="181031B4" w:rsidR="00E036C4" w:rsidRDefault="00E036C4" w:rsidP="00E036C4">
      <w:pPr>
        <w:ind w:left="-709"/>
      </w:pPr>
    </w:p>
    <w:p w14:paraId="404F96A4" w14:textId="73292076" w:rsidR="00E036C4" w:rsidRDefault="00E036C4" w:rsidP="00E036C4">
      <w:pPr>
        <w:ind w:left="-709"/>
      </w:pPr>
    </w:p>
    <w:p w14:paraId="0BCF45C8" w14:textId="29B4C753" w:rsidR="00D87336" w:rsidRDefault="00D87336" w:rsidP="00E036C4">
      <w:pPr>
        <w:ind w:left="-709"/>
      </w:pPr>
    </w:p>
    <w:p w14:paraId="602567B3" w14:textId="77777777" w:rsidR="00D87336" w:rsidRDefault="00D87336" w:rsidP="00D87336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Create an instance of the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Consumer</w:t>
      </w:r>
      <w:r>
        <w:rPr>
          <w:rFonts w:ascii="Segoe UI" w:hAnsi="Segoe UI" w:cs="Segoe UI"/>
          <w:color w:val="374151"/>
        </w:rPr>
        <w:t xml:space="preserve"> class, implementing the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Consumer</w:t>
      </w:r>
      <w:r>
        <w:rPr>
          <w:rFonts w:ascii="Segoe UI" w:hAnsi="Segoe UI" w:cs="Segoe UI"/>
          <w:color w:val="374151"/>
        </w:rPr>
        <w:t xml:space="preserve"> interface or extending the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DefaultConsumer</w:t>
      </w:r>
      <w:r>
        <w:rPr>
          <w:rFonts w:ascii="Segoe UI" w:hAnsi="Segoe UI" w:cs="Segoe UI"/>
          <w:color w:val="374151"/>
        </w:rPr>
        <w:t xml:space="preserve"> class provided by the AMQP client library.</w:t>
      </w:r>
    </w:p>
    <w:p w14:paraId="160818D8" w14:textId="77777777" w:rsidR="00D87336" w:rsidRDefault="00D87336" w:rsidP="00D87336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Implement the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handleDelivery()</w:t>
      </w:r>
      <w:r>
        <w:rPr>
          <w:rFonts w:ascii="Segoe UI" w:hAnsi="Segoe UI" w:cs="Segoe UI"/>
          <w:color w:val="374151"/>
        </w:rPr>
        <w:t xml:space="preserve"> method in your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Consumer</w:t>
      </w:r>
      <w:r>
        <w:rPr>
          <w:rFonts w:ascii="Segoe UI" w:hAnsi="Segoe UI" w:cs="Segoe UI"/>
          <w:color w:val="374151"/>
        </w:rPr>
        <w:t xml:space="preserve"> class. This method is called when a message is delivered to the consumer. You can define the logic to process the received message inside this method.</w:t>
      </w:r>
    </w:p>
    <w:p w14:paraId="4FADCFA3" w14:textId="77777777" w:rsidR="00D87336" w:rsidRDefault="00D87336" w:rsidP="00D87336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Register your consumer with the channel using the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basicConsume()</w:t>
      </w:r>
      <w:r>
        <w:rPr>
          <w:rFonts w:ascii="Segoe UI" w:hAnsi="Segoe UI" w:cs="Segoe UI"/>
          <w:color w:val="374151"/>
        </w:rPr>
        <w:t xml:space="preserve"> method. This tells RabbitMQ to start delivering messages to your consumer.</w:t>
      </w:r>
    </w:p>
    <w:p w14:paraId="5A0390C2" w14:textId="77777777" w:rsidR="00D87336" w:rsidRPr="007763E1" w:rsidRDefault="00D87336" w:rsidP="00D87336">
      <w:pPr>
        <w:ind w:left="-709"/>
      </w:pPr>
    </w:p>
    <w:p w14:paraId="174F8170" w14:textId="77777777" w:rsidR="00D87336" w:rsidRDefault="00D87336" w:rsidP="00E036C4">
      <w:pPr>
        <w:ind w:left="-709"/>
      </w:pPr>
    </w:p>
    <w:p w14:paraId="61276CDF" w14:textId="77777777" w:rsidR="00E036C4" w:rsidRPr="00E036C4" w:rsidRDefault="00E036C4" w:rsidP="00E036C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lastRenderedPageBreak/>
        <w:t xml:space="preserve">The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handleDelivery()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method you provided is a sample implementation of the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handleDelivery()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method in a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Consumer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class for RabbitMQ. This method is called by the RabbitMQ client library when a message is delivered to the consumer.</w:t>
      </w:r>
    </w:p>
    <w:p w14:paraId="4088A258" w14:textId="77777777" w:rsidR="00E036C4" w:rsidRPr="00E036C4" w:rsidRDefault="00E036C4" w:rsidP="00E036C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>Let's break down the method and understand each parameter and its purpose:</w:t>
      </w:r>
    </w:p>
    <w:p w14:paraId="54C8E30F" w14:textId="77777777" w:rsidR="00E036C4" w:rsidRPr="00E036C4" w:rsidRDefault="00E036C4" w:rsidP="00E036C4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consumerTag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>: A unique identifier assigned by the server to identify the consumer. It is useful when you have multiple consumers listening to the same queue.</w:t>
      </w:r>
    </w:p>
    <w:p w14:paraId="39BB8F2A" w14:textId="77777777" w:rsidR="00E036C4" w:rsidRPr="00E036C4" w:rsidRDefault="00E036C4" w:rsidP="00E036C4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envelope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: An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Envelope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object containing metadata about the delivered message. It includes properties such as delivery tag, routing key, exchange name, and more.</w:t>
      </w:r>
    </w:p>
    <w:p w14:paraId="6B701A7E" w14:textId="77777777" w:rsidR="00E036C4" w:rsidRPr="00E036C4" w:rsidRDefault="00E036C4" w:rsidP="00E036C4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properties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: An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AMQP.BasicProperties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object that holds the properties of the delivered message, such as content type, message headers, and delivery mode.</w:t>
      </w:r>
    </w:p>
    <w:p w14:paraId="46B5449E" w14:textId="77777777" w:rsidR="00E036C4" w:rsidRPr="00E036C4" w:rsidRDefault="00E036C4" w:rsidP="00E036C4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body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>: A byte array that represents the message body. It contains the actual content of the delivered message.</w:t>
      </w:r>
    </w:p>
    <w:p w14:paraId="33162A28" w14:textId="77777777" w:rsidR="00E036C4" w:rsidRPr="00E036C4" w:rsidRDefault="00E036C4" w:rsidP="00E036C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In the provided implementation, the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handleDelivery()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method converts the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byte[]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message body into a </w:t>
      </w:r>
      <w:r w:rsidRPr="00E036C4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String</w:t>
      </w:r>
      <w:r w:rsidRPr="00E036C4">
        <w:rPr>
          <w:rFonts w:ascii="Segoe UI" w:eastAsia="Times New Roman" w:hAnsi="Segoe UI" w:cs="Segoe UI"/>
          <w:color w:val="374151"/>
          <w:sz w:val="24"/>
          <w:szCs w:val="24"/>
        </w:rPr>
        <w:t xml:space="preserve"> using the UTF-8 encoding and prints it to the console. It assumes that the message is encoded using UTF-8.</w:t>
      </w:r>
    </w:p>
    <w:p w14:paraId="20850DEA" w14:textId="2DD37035" w:rsidR="00D87336" w:rsidRDefault="00D87336" w:rsidP="00D87336">
      <w:pPr>
        <w:pBdr>
          <w:bottom w:val="single" w:sz="6" w:space="1" w:color="auto"/>
        </w:pBdr>
      </w:pPr>
    </w:p>
    <w:p w14:paraId="35F5B2A7" w14:textId="23847C4B" w:rsidR="005A597B" w:rsidRDefault="005A597B" w:rsidP="00D87336"/>
    <w:p w14:paraId="2CA11753" w14:textId="4369D56C" w:rsidR="005A597B" w:rsidRDefault="005A597B" w:rsidP="00D87336">
      <w:r>
        <w:rPr>
          <w:noProof/>
        </w:rPr>
        <w:drawing>
          <wp:inline distT="0" distB="0" distL="0" distR="0" wp14:anchorId="60471FC7" wp14:editId="66D63987">
            <wp:extent cx="5378450" cy="126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40" t="31149" r="13568" b="50997"/>
                    <a:stretch/>
                  </pic:blipFill>
                  <pic:spPr bwMode="auto">
                    <a:xfrm>
                      <a:off x="0" y="0"/>
                      <a:ext cx="53784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60DB" w14:textId="3DE99C7B" w:rsidR="005A597B" w:rsidRDefault="005A597B" w:rsidP="00D87336"/>
    <w:p w14:paraId="2020755B" w14:textId="77777777" w:rsidR="005A597B" w:rsidRPr="005A597B" w:rsidRDefault="005A597B" w:rsidP="005A597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channel.exchangeDeclare(EXCHANGE_NAME, EXCHANGE_TYPE)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: This method is called to declare an exchange on the channel. It is used to create an exchange with a specified name (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EXCHANGE_NAME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) and exchange type (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EXCHANGE_TYPE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).</w:t>
      </w:r>
    </w:p>
    <w:p w14:paraId="1842E83F" w14:textId="77777777" w:rsidR="005A597B" w:rsidRPr="005A597B" w:rsidRDefault="005A597B" w:rsidP="005A597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EXCHANGE_NAME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: This is a variable holding the name of the exchange. It should be a unique identifier within the RabbitMQ instance.</w:t>
      </w:r>
    </w:p>
    <w:p w14:paraId="59D4779A" w14:textId="77777777" w:rsidR="005A597B" w:rsidRPr="005A597B" w:rsidRDefault="005A597B" w:rsidP="005A597B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EXCHANGE_TYPE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: This is a variable specifying the type of exchange to create, such as 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"direct"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"topic"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"fanout"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, or 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"headers"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. The exchange type determines the routing behavior for messages sent to the exchange.</w:t>
      </w:r>
    </w:p>
    <w:p w14:paraId="46FD2A0F" w14:textId="77777777" w:rsidR="005A597B" w:rsidRPr="005A597B" w:rsidRDefault="005A597B" w:rsidP="005A597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The </w:t>
      </w: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exchangeDeclare()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 xml:space="preserve"> method is responsible for creating the exchange with the specified name and type on the RabbitMQ server. If the exchange already exists, 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lastRenderedPageBreak/>
        <w:t>this method will verify that it matches the provided parameters. If the exchange does not exist, it will be created.</w:t>
      </w:r>
    </w:p>
    <w:p w14:paraId="7943567D" w14:textId="77777777" w:rsidR="005A597B" w:rsidRPr="005A597B" w:rsidRDefault="005A597B" w:rsidP="005A597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System.out.println("Exchange " + EXCHANGE_NAME + " created")</w:t>
      </w: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: This line is a simple output statement to indicate that the exchange was successfully created. It prints a message to the console, including the name of the created exchange.</w:t>
      </w:r>
    </w:p>
    <w:p w14:paraId="2759FFD5" w14:textId="77777777" w:rsidR="005A597B" w:rsidRPr="005A597B" w:rsidRDefault="005A597B" w:rsidP="005A597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5A597B">
        <w:rPr>
          <w:rFonts w:ascii="Segoe UI" w:eastAsia="Times New Roman" w:hAnsi="Segoe UI" w:cs="Segoe UI"/>
          <w:color w:val="374151"/>
          <w:sz w:val="24"/>
          <w:szCs w:val="24"/>
        </w:rPr>
        <w:t>After executing this code snippet, the exchange with the specified name and type will be declared on the channel, ready to be used for message routing and communication within RabbitMQ.</w:t>
      </w:r>
    </w:p>
    <w:p w14:paraId="2ED66EF5" w14:textId="023E907E" w:rsidR="000C40DD" w:rsidRDefault="00A0626E" w:rsidP="00D87336">
      <w:r>
        <w:t>-----------------------------------------------------------------------------------------------------------------------------------------</w:t>
      </w:r>
    </w:p>
    <w:p w14:paraId="124A8086" w14:textId="77777777" w:rsidR="00A0626E" w:rsidRDefault="00A0626E" w:rsidP="00D87336">
      <w:pPr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</w:p>
    <w:p w14:paraId="7C71DD0C" w14:textId="3539F031" w:rsidR="000C40DD" w:rsidRDefault="00A0626E" w:rsidP="00D87336">
      <w:pPr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 w:rsidRPr="00A0626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BuiltinExchangeType</w:t>
      </w:r>
    </w:p>
    <w:p w14:paraId="55F4B563" w14:textId="77777777" w:rsidR="00A0626E" w:rsidRDefault="00A0626E" w:rsidP="00A0626E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Direct Exchange: Routes messages to queues based on the message's routing key. Messages with a routing key that matches the binding key of a queue are routed to that queue.</w:t>
      </w:r>
    </w:p>
    <w:p w14:paraId="27DF7959" w14:textId="77777777" w:rsidR="00A0626E" w:rsidRDefault="00A0626E" w:rsidP="00A0626E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Fanout Exchange: Broadcasts messages to all queues that are bound to it. It ignores the routing key of messages and delivers them to all connected queues.</w:t>
      </w:r>
    </w:p>
    <w:p w14:paraId="433F11C4" w14:textId="77777777" w:rsidR="00A0626E" w:rsidRDefault="00A0626E" w:rsidP="00A0626E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Topic Exchange: Routes messages to queues based on pattern matching between the message's routing key and the bindings of the queues. The routing key can contain wildcard characters (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</w:t>
      </w:r>
      <w:r>
        <w:rPr>
          <w:rFonts w:ascii="Segoe UI" w:hAnsi="Segoe UI" w:cs="Segoe UI"/>
          <w:color w:val="374151"/>
        </w:rPr>
        <w:t xml:space="preserve"> and </w:t>
      </w:r>
      <w:r>
        <w:rPr>
          <w:rStyle w:val="HTMLCode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#</w:t>
      </w:r>
      <w:r>
        <w:rPr>
          <w:rFonts w:ascii="Segoe UI" w:hAnsi="Segoe UI" w:cs="Segoe UI"/>
          <w:color w:val="374151"/>
        </w:rPr>
        <w:t>) to match multiple routing keys.</w:t>
      </w:r>
    </w:p>
    <w:p w14:paraId="65995C26" w14:textId="77777777" w:rsidR="00A0626E" w:rsidRDefault="00A0626E" w:rsidP="00A0626E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Headers Exchange: Routes messages based on header attributes instead of the routing key. The headers exchange matches the headers in the message to the headers specified in the bindings of the queues.</w:t>
      </w:r>
    </w:p>
    <w:p w14:paraId="0AC0470C" w14:textId="77777777" w:rsidR="00A0626E" w:rsidRPr="00A0626E" w:rsidRDefault="00A0626E" w:rsidP="00D87336">
      <w:pPr>
        <w:rPr>
          <w:b/>
          <w:bCs/>
          <w:sz w:val="24"/>
          <w:szCs w:val="24"/>
        </w:rPr>
      </w:pPr>
    </w:p>
    <w:sectPr w:rsidR="00A0626E" w:rsidRPr="00A062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84A"/>
    <w:multiLevelType w:val="multilevel"/>
    <w:tmpl w:val="5DE2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75E12"/>
    <w:multiLevelType w:val="multilevel"/>
    <w:tmpl w:val="53B4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0078A5"/>
    <w:multiLevelType w:val="multilevel"/>
    <w:tmpl w:val="4F6A2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145157"/>
    <w:multiLevelType w:val="multilevel"/>
    <w:tmpl w:val="96BA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7D07D8"/>
    <w:multiLevelType w:val="multilevel"/>
    <w:tmpl w:val="3D507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2123089">
    <w:abstractNumId w:val="1"/>
  </w:num>
  <w:num w:numId="2" w16cid:durableId="1542129998">
    <w:abstractNumId w:val="0"/>
  </w:num>
  <w:num w:numId="3" w16cid:durableId="725643364">
    <w:abstractNumId w:val="3"/>
  </w:num>
  <w:num w:numId="4" w16cid:durableId="850989904">
    <w:abstractNumId w:val="4"/>
  </w:num>
  <w:num w:numId="5" w16cid:durableId="561210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3E1"/>
    <w:rsid w:val="000C40DD"/>
    <w:rsid w:val="00365D58"/>
    <w:rsid w:val="00447E93"/>
    <w:rsid w:val="005A597B"/>
    <w:rsid w:val="007763E1"/>
    <w:rsid w:val="007C7C3B"/>
    <w:rsid w:val="00A0626E"/>
    <w:rsid w:val="00A54AEA"/>
    <w:rsid w:val="00B90895"/>
    <w:rsid w:val="00C445B8"/>
    <w:rsid w:val="00D87336"/>
    <w:rsid w:val="00DE4C91"/>
    <w:rsid w:val="00DF7588"/>
    <w:rsid w:val="00E036C4"/>
    <w:rsid w:val="00E863E3"/>
    <w:rsid w:val="00FE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50251"/>
  <w15:chartTrackingRefBased/>
  <w15:docId w15:val="{6DEB2E83-D517-4066-9DF5-90E2D011E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763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7E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E93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C40D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C40D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C40D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C40DD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69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3089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1164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63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321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91574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531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5548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49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538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2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90980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4919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689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806</Words>
  <Characters>4598</Characters>
  <Application>Microsoft Office Word</Application>
  <DocSecurity>0</DocSecurity>
  <Lines>38</Lines>
  <Paragraphs>10</Paragraphs>
  <ScaleCrop>false</ScaleCrop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Aakanksha Bharat</dc:creator>
  <cp:keywords/>
  <dc:description/>
  <cp:lastModifiedBy>Patil, Aakanksha Bharat</cp:lastModifiedBy>
  <cp:revision>14</cp:revision>
  <dcterms:created xsi:type="dcterms:W3CDTF">2023-05-11T10:50:00Z</dcterms:created>
  <dcterms:modified xsi:type="dcterms:W3CDTF">2023-05-14T17:56:00Z</dcterms:modified>
</cp:coreProperties>
</file>