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HR Attrition &amp; Retention Analytics</w:t>
      </w:r>
    </w:p>
    <w:p>
      <w:pPr>
        <w:jc w:val="center"/>
      </w:pPr>
      <w:r>
        <w:rPr>
          <w:b/>
          <w:sz w:val="28"/>
        </w:rPr>
        <w:t>Turning Workforce Data into Actionable Insights</w:t>
      </w:r>
    </w:p>
    <w:p>
      <w:pPr>
        <w:jc w:val="center"/>
      </w:pPr>
      <w:r>
        <w:rPr>
          <w:i/>
        </w:rPr>
        <w:t>Internship Project Report</w:t>
      </w:r>
      <w:r>
        <w:br/>
        <w:t>IBM SkillsBuild Data Analytics with AI Internship 2026</w:t>
      </w:r>
    </w:p>
    <w:p>
      <w:pPr>
        <w:pStyle w:val="Heading1"/>
      </w:pPr>
      <w:r>
        <w:t>1. Executive Summary</w:t>
      </w:r>
    </w:p>
    <w:p>
      <w:r>
        <w:t>This project develops a business-intelligence dashboard for employee attrition and retention analysis. The objective is to convert employee-level data into clear KPIs, patterns, risks, opportunities and recommended actions. The dashboard is implemented in Python using Streamlit and provides interactive department and gender filters, visual analysis, and an optional logistic-regression model for supporting analytics.</w:t>
      </w:r>
    </w:p>
    <w:p>
      <w:r>
        <w:t>The IBM HR Analytics Employee Attrition &amp; Performance dataset contains 1,470 employee records and 35 columns. At dataset level, 237 records are labelled Attrition = Yes, giving an overall attrition rate of approximately 16.1%. These are descriptive facts about the dataset, not current statistics about a real IBM workforce.</w:t>
      </w:r>
    </w:p>
    <w:p>
      <w:pPr>
        <w:pStyle w:val="Heading1"/>
      </w:pPr>
      <w:r>
        <w:t>2. Business Problem</w:t>
      </w:r>
    </w:p>
    <w:p>
      <w:r>
        <w:t>HR decision-makers need a concise way to understand where employee attrition is concentrated and which workforce characteristics are associated with higher attrition. A large employee table does not directly show what management should investigate.</w:t>
      </w:r>
    </w:p>
    <w:p>
      <w:pPr>
        <w:pStyle w:val="ListBullet"/>
      </w:pPr>
      <w:r>
        <w:t>Measure overall attrition using clear KPIs.</w:t>
      </w:r>
    </w:p>
    <w:p>
      <w:pPr>
        <w:pStyle w:val="ListBullet"/>
      </w:pPr>
      <w:r>
        <w:t>Identify departments and job roles with higher attrition rates.</w:t>
      </w:r>
    </w:p>
    <w:p>
      <w:pPr>
        <w:pStyle w:val="ListBullet"/>
      </w:pPr>
      <w:r>
        <w:t>Examine overtime, tenure, satisfaction and compensation patterns.</w:t>
      </w:r>
    </w:p>
    <w:p>
      <w:pPr>
        <w:pStyle w:val="ListBullet"/>
      </w:pPr>
      <w:r>
        <w:t>Segment potential risk areas for further HR review.</w:t>
      </w:r>
    </w:p>
    <w:p>
      <w:pPr>
        <w:pStyle w:val="ListBullet"/>
      </w:pPr>
      <w:r>
        <w:t>Translate analytical findings into practical actions while avoiding causal overclaiming.</w:t>
      </w:r>
    </w:p>
    <w:p>
      <w:pPr>
        <w:pStyle w:val="Heading1"/>
      </w:pPr>
      <w:r>
        <w:t>3. Dataset &amp; Source</w:t>
      </w:r>
    </w:p>
    <w:p>
      <w:r>
        <w:t>Dataset: IBM HR Analytics Employee Attrition &amp; Performance</w:t>
      </w:r>
    </w:p>
    <w:p>
      <w:r>
        <w:t>Source: https://www.kaggle.com/datasets/pavansubhasht/ibm-hr-analytics-attrition-dataset</w:t>
      </w:r>
    </w:p>
    <w:p>
      <w:r>
        <w:t>The published dataset contains 1,470 records and 35 columns covering demographics, job information, compensation, satisfaction, travel, overtime and tenure-related variables. The dataset is fictional/synthetic and is intended for analytics and modelling.</w:t>
      </w:r>
    </w:p>
    <w:p>
      <w:pPr>
        <w:pStyle w:val="Heading1"/>
      </w:pPr>
      <w:r>
        <w:t>4. Objectives</w:t>
      </w:r>
    </w:p>
    <w:p>
      <w:pPr>
        <w:pStyle w:val="ListBullet"/>
      </w:pPr>
      <w:r>
        <w:t>Build an interactive dashboard for HR attrition analysis.</w:t>
      </w:r>
    </w:p>
    <w:p>
      <w:pPr>
        <w:pStyle w:val="ListBullet"/>
      </w:pPr>
      <w:r>
        <w:t>Track workforce and attrition KPIs.</w:t>
      </w:r>
    </w:p>
    <w:p>
      <w:pPr>
        <w:pStyle w:val="ListBullet"/>
      </w:pPr>
      <w:r>
        <w:t>Compare attrition across departments, age groups and job roles.</w:t>
      </w:r>
    </w:p>
    <w:p>
      <w:pPr>
        <w:pStyle w:val="ListBullet"/>
      </w:pPr>
      <w:r>
        <w:t>Investigate overtime and compensation patterns.</w:t>
      </w:r>
    </w:p>
    <w:p>
      <w:pPr>
        <w:pStyle w:val="ListBullet"/>
      </w:pPr>
      <w:r>
        <w:t>Provide actionable risk, opportunity and action interpretations.</w:t>
      </w:r>
    </w:p>
    <w:p>
      <w:pPr>
        <w:pStyle w:val="ListBullet"/>
      </w:pPr>
      <w:r>
        <w:t>Demonstrate an optional predictive model while maintaining responsible-use safeguards.</w:t>
      </w:r>
    </w:p>
    <w:p>
      <w:pPr>
        <w:pStyle w:val="Heading1"/>
      </w:pPr>
      <w:r>
        <w:t>5. Business Intelligence Framework</w:t>
      </w:r>
    </w:p>
    <w:tbl>
      <w:tblPr>
        <w:tblStyle w:val="TableGrid"/>
        <w:tblW w:type="auto" w:w="0"/>
        <w:tblLook w:firstColumn="1" w:firstRow="1" w:lastColumn="0" w:lastRow="0" w:noHBand="0" w:noVBand="1" w:val="04A0"/>
      </w:tblPr>
      <w:tblGrid>
        <w:gridCol w:w="5040"/>
        <w:gridCol w:w="5040"/>
      </w:tblGrid>
      <w:tr>
        <w:tc>
          <w:tcPr>
            <w:tcW w:type="dxa" w:w="5040"/>
          </w:tcPr>
          <w:p>
            <w:r>
              <w:t>Stage</w:t>
            </w:r>
          </w:p>
        </w:tc>
        <w:tc>
          <w:tcPr>
            <w:tcW w:type="dxa" w:w="5040"/>
          </w:tcPr>
          <w:p>
            <w:r>
              <w:t>Project implementation</w:t>
            </w:r>
          </w:p>
        </w:tc>
      </w:tr>
      <w:tr>
        <w:tc>
          <w:tcPr>
            <w:tcW w:type="dxa" w:w="5040"/>
          </w:tcPr>
          <w:p>
            <w:r>
              <w:t>Fact</w:t>
            </w:r>
          </w:p>
        </w:tc>
        <w:tc>
          <w:tcPr>
            <w:tcW w:type="dxa" w:w="5040"/>
          </w:tcPr>
          <w:p>
            <w:r>
              <w:t>Measure employees, attrition count, attrition rate and workforce characteristics.</w:t>
            </w:r>
          </w:p>
        </w:tc>
      </w:tr>
      <w:tr>
        <w:tc>
          <w:tcPr>
            <w:tcW w:type="dxa" w:w="5040"/>
          </w:tcPr>
          <w:p>
            <w:r>
              <w:t>Insight</w:t>
            </w:r>
          </w:p>
        </w:tc>
        <w:tc>
          <w:tcPr>
            <w:tcW w:type="dxa" w:w="5040"/>
          </w:tcPr>
          <w:p>
            <w:r>
              <w:t>Compare attrition rates across departments, roles and workforce factors.</w:t>
            </w:r>
          </w:p>
        </w:tc>
      </w:tr>
      <w:tr>
        <w:tc>
          <w:tcPr>
            <w:tcW w:type="dxa" w:w="5040"/>
          </w:tcPr>
          <w:p>
            <w:r>
              <w:t>Risk</w:t>
            </w:r>
          </w:p>
        </w:tc>
        <w:tc>
          <w:tcPr>
            <w:tcW w:type="dxa" w:w="5040"/>
          </w:tcPr>
          <w:p>
            <w:r>
              <w:t>Identify segments with elevated attrition and possible retention pressure.</w:t>
            </w:r>
          </w:p>
        </w:tc>
      </w:tr>
      <w:tr>
        <w:tc>
          <w:tcPr>
            <w:tcW w:type="dxa" w:w="5040"/>
          </w:tcPr>
          <w:p>
            <w:r>
              <w:t>Opportunity</w:t>
            </w:r>
          </w:p>
        </w:tc>
        <w:tc>
          <w:tcPr>
            <w:tcW w:type="dxa" w:w="5040"/>
          </w:tcPr>
          <w:p>
            <w:r>
              <w:t>Study lower-risk segments and practices as comparison groups.</w:t>
            </w:r>
          </w:p>
        </w:tc>
      </w:tr>
      <w:tr>
        <w:tc>
          <w:tcPr>
            <w:tcW w:type="dxa" w:w="5040"/>
          </w:tcPr>
          <w:p>
            <w:r>
              <w:t>Action</w:t>
            </w:r>
          </w:p>
        </w:tc>
        <w:tc>
          <w:tcPr>
            <w:tcW w:type="dxa" w:w="5040"/>
          </w:tcPr>
          <w:p>
            <w:r>
              <w:t>Recommend targeted retention reviews, workload checks and further investigation.</w:t>
            </w:r>
          </w:p>
        </w:tc>
      </w:tr>
    </w:tbl>
    <w:p>
      <w:pPr>
        <w:pStyle w:val="Heading1"/>
      </w:pPr>
      <w:r>
        <w:t>6. KPI Design</w:t>
      </w:r>
    </w:p>
    <w:p>
      <w:pPr>
        <w:pStyle w:val="ListBullet"/>
      </w:pPr>
      <w:r>
        <w:t>Total Employees — size of the analysed workforce.</w:t>
      </w:r>
    </w:p>
    <w:p>
      <w:pPr>
        <w:pStyle w:val="ListBullet"/>
      </w:pPr>
      <w:r>
        <w:t>Attrition Count — number of records labelled as having left.</w:t>
      </w:r>
    </w:p>
    <w:p>
      <w:pPr>
        <w:pStyle w:val="ListBullet"/>
      </w:pPr>
      <w:r>
        <w:t>Attrition Rate — Attrition Count divided by Total Employees.</w:t>
      </w:r>
    </w:p>
    <w:p>
      <w:pPr>
        <w:pStyle w:val="ListBullet"/>
      </w:pPr>
      <w:r>
        <w:t>Average Monthly Income — compensation benchmark for the selected workforce.</w:t>
      </w:r>
    </w:p>
    <w:p>
      <w:pPr>
        <w:pStyle w:val="Heading1"/>
      </w:pPr>
      <w:r>
        <w:t>7. Dashboard &amp; Analysis</w:t>
      </w:r>
    </w:p>
    <w:p>
      <w:r>
        <w:t>The application contains three main sections: Executive Overview, Drivers &amp; Risk, and Prediction Model. The dashboard recalculates metrics from the CSV at runtime and supports Department and Gender filters.</w:t>
      </w:r>
    </w:p>
    <w:p>
      <w:pPr>
        <w:pStyle w:val="Heading2"/>
      </w:pPr>
      <w:r>
        <w:t>7.1 Executive Overview</w:t>
      </w:r>
    </w:p>
    <w:p>
      <w:pPr>
        <w:jc w:val="center"/>
      </w:pPr>
      <w:r>
        <w:drawing>
          <wp:inline xmlns:a="http://schemas.openxmlformats.org/drawingml/2006/main" xmlns:pic="http://schemas.openxmlformats.org/drawingml/2006/picture">
            <wp:extent cx="5669280" cy="7339245"/>
            <wp:docPr id="1" name="Picture 1"/>
            <wp:cNvGraphicFramePr>
              <a:graphicFrameLocks noChangeAspect="1"/>
            </wp:cNvGraphicFramePr>
            <a:graphic>
              <a:graphicData uri="http://schemas.openxmlformats.org/drawingml/2006/picture">
                <pic:pic>
                  <pic:nvPicPr>
                    <pic:cNvPr id="0" name="screenshot 1_page-0001.jpg"/>
                    <pic:cNvPicPr/>
                  </pic:nvPicPr>
                  <pic:blipFill>
                    <a:blip r:embed="rId10"/>
                    <a:stretch>
                      <a:fillRect/>
                    </a:stretch>
                  </pic:blipFill>
                  <pic:spPr>
                    <a:xfrm>
                      <a:off x="0" y="0"/>
                      <a:ext cx="5669280" cy="7339245"/>
                    </a:xfrm>
                    <a:prstGeom prst="rect"/>
                  </pic:spPr>
                </pic:pic>
              </a:graphicData>
            </a:graphic>
          </wp:inline>
        </w:drawing>
      </w:r>
    </w:p>
    <w:p>
      <w:pPr>
        <w:jc w:val="center"/>
      </w:pPr>
      <w:r>
        <w:rPr>
          <w:i/>
        </w:rPr>
        <w:t>Figure 1. Executive Overview — working dashboard output.</w:t>
      </w:r>
    </w:p>
    <w:p>
      <w:r>
        <w:t>The executive view presents the main KPIs and compares attrition by department and age group, followed by job-role analysis. It is designed to help a user move from a high-level workforce picture to specific areas requiring further investigation.</w:t>
      </w:r>
    </w:p>
    <w:p>
      <w:pPr>
        <w:jc w:val="center"/>
      </w:pPr>
      <w:r>
        <w:t>Figure 1. Executive Overview — working dashboard output.</w:t>
      </w:r>
    </w:p>
    <w:p>
      <w:pPr>
        <w:pStyle w:val="Heading2"/>
      </w:pPr>
      <w:r>
        <w:t>7.2 Drivers &amp; Risk</w:t>
      </w:r>
    </w:p>
    <w:p>
      <w:pPr>
        <w:jc w:val="center"/>
      </w:pPr>
      <w:r>
        <w:drawing>
          <wp:inline xmlns:a="http://schemas.openxmlformats.org/drawingml/2006/main" xmlns:pic="http://schemas.openxmlformats.org/drawingml/2006/picture">
            <wp:extent cx="5669280" cy="7339245"/>
            <wp:docPr id="2" name="Picture 2"/>
            <wp:cNvGraphicFramePr>
              <a:graphicFrameLocks noChangeAspect="1"/>
            </wp:cNvGraphicFramePr>
            <a:graphic>
              <a:graphicData uri="http://schemas.openxmlformats.org/drawingml/2006/picture">
                <pic:pic>
                  <pic:nvPicPr>
                    <pic:cNvPr id="0" name="screenshot 2_page-0001.jpg"/>
                    <pic:cNvPicPr/>
                  </pic:nvPicPr>
                  <pic:blipFill>
                    <a:blip r:embed="rId11"/>
                    <a:stretch>
                      <a:fillRect/>
                    </a:stretch>
                  </pic:blipFill>
                  <pic:spPr>
                    <a:xfrm>
                      <a:off x="0" y="0"/>
                      <a:ext cx="5669280" cy="7339245"/>
                    </a:xfrm>
                    <a:prstGeom prst="rect"/>
                  </pic:spPr>
                </pic:pic>
              </a:graphicData>
            </a:graphic>
          </wp:inline>
        </w:drawing>
      </w:r>
    </w:p>
    <w:p>
      <w:pPr>
        <w:jc w:val="center"/>
      </w:pPr>
      <w:r>
        <w:rPr>
          <w:i/>
        </w:rPr>
        <w:t>Figure 2. Drivers &amp; Risk — overtime and monthly-income analysis.</w:t>
      </w:r>
    </w:p>
    <w:p>
      <w:pPr>
        <w:jc w:val="center"/>
      </w:pPr>
      <w:r>
        <w:drawing>
          <wp:inline xmlns:a="http://schemas.openxmlformats.org/drawingml/2006/main" xmlns:pic="http://schemas.openxmlformats.org/drawingml/2006/picture">
            <wp:extent cx="5669280" cy="7339245"/>
            <wp:docPr id="3" name="Picture 3"/>
            <wp:cNvGraphicFramePr>
              <a:graphicFrameLocks noChangeAspect="1"/>
            </wp:cNvGraphicFramePr>
            <a:graphic>
              <a:graphicData uri="http://schemas.openxmlformats.org/drawingml/2006/picture">
                <pic:pic>
                  <pic:nvPicPr>
                    <pic:cNvPr id="0" name="screenshot 2_page-0002.jpg"/>
                    <pic:cNvPicPr/>
                  </pic:nvPicPr>
                  <pic:blipFill>
                    <a:blip r:embed="rId12"/>
                    <a:stretch>
                      <a:fillRect/>
                    </a:stretch>
                  </pic:blipFill>
                  <pic:spPr>
                    <a:xfrm>
                      <a:off x="0" y="0"/>
                      <a:ext cx="5669280" cy="7339245"/>
                    </a:xfrm>
                    <a:prstGeom prst="rect"/>
                  </pic:spPr>
                </pic:pic>
              </a:graphicData>
            </a:graphic>
          </wp:inline>
        </w:drawing>
      </w:r>
    </w:p>
    <w:p>
      <w:pPr>
        <w:jc w:val="center"/>
      </w:pPr>
      <w:r>
        <w:rPr>
          <w:i/>
        </w:rPr>
        <w:t>Figure 2b. Drivers &amp; Risk — Risk / Opportunity / Action interpretation.</w:t>
      </w:r>
    </w:p>
    <w:p>
      <w:r>
        <w:t>The Drivers &amp; Risk section compares attrition among employees working overtime versus those not working overtime, and displays monthly-income distributions by attrition status. It then translates the findings into a Risk / Opportunity / Action framework.</w:t>
      </w:r>
    </w:p>
    <w:p>
      <w:pPr>
        <w:pStyle w:val="ListBullet"/>
      </w:pPr>
      <w:r>
        <w:t>Risk: elevated attrition in a department or role can create replacement, training and productivity costs.</w:t>
      </w:r>
    </w:p>
    <w:p>
      <w:pPr>
        <w:pStyle w:val="ListBullet"/>
      </w:pPr>
      <w:r>
        <w:t>Opportunity: lower-risk segments can be compared with higher-risk segments to identify practices worth investigating.</w:t>
      </w:r>
    </w:p>
    <w:p>
      <w:pPr>
        <w:pStyle w:val="ListBullet"/>
      </w:pPr>
      <w:r>
        <w:t>Action: retention reviews can focus on segments where overtime, tenure, compensation or satisfaction indicators are simultaneously elevated.</w:t>
      </w:r>
    </w:p>
    <w:p>
      <w:pPr>
        <w:pStyle w:val="Heading2"/>
      </w:pPr>
      <w:r>
        <w:t>7.3 Prediction Model</w:t>
      </w:r>
    </w:p>
    <w:p>
      <w:pPr>
        <w:jc w:val="center"/>
      </w:pPr>
      <w:r>
        <w:drawing>
          <wp:inline xmlns:a="http://schemas.openxmlformats.org/drawingml/2006/main" xmlns:pic="http://schemas.openxmlformats.org/drawingml/2006/picture">
            <wp:extent cx="5669280" cy="7339245"/>
            <wp:docPr id="4" name="Picture 4"/>
            <wp:cNvGraphicFramePr>
              <a:graphicFrameLocks noChangeAspect="1"/>
            </wp:cNvGraphicFramePr>
            <a:graphic>
              <a:graphicData uri="http://schemas.openxmlformats.org/drawingml/2006/picture">
                <pic:pic>
                  <pic:nvPicPr>
                    <pic:cNvPr id="0" name="screenshot 3_page-0001.jpg"/>
                    <pic:cNvPicPr/>
                  </pic:nvPicPr>
                  <pic:blipFill>
                    <a:blip r:embed="rId13"/>
                    <a:stretch>
                      <a:fillRect/>
                    </a:stretch>
                  </pic:blipFill>
                  <pic:spPr>
                    <a:xfrm>
                      <a:off x="0" y="0"/>
                      <a:ext cx="5669280" cy="7339245"/>
                    </a:xfrm>
                    <a:prstGeom prst="rect"/>
                  </pic:spPr>
                </pic:pic>
              </a:graphicData>
            </a:graphic>
          </wp:inline>
        </w:drawing>
      </w:r>
    </w:p>
    <w:p>
      <w:pPr>
        <w:jc w:val="center"/>
      </w:pPr>
      <w:r>
        <w:rPr>
          <w:i/>
        </w:rPr>
        <w:t>Figure 3. Prediction Model — Logistic Regression metrics and model signals.</w:t>
      </w:r>
    </w:p>
    <w:p>
      <w:r>
        <w:t>An optional Logistic Regression model is included as supporting analytics. Numeric variables are imputed and scaled, categorical variables are one-hot encoded, and class weighting is used because the attrition class is smaller than the retained class. The dashboard reports Accuracy, Precision, Recall, F1 and ROC-AUC together with coefficient-based model signals.</w:t>
      </w:r>
    </w:p>
    <w:p>
      <w:r>
        <w:t>The model is a learning and decision-support aid. Its signals should not be interpreted as causal effects and should not be used as an automated system for hiring, firing, promotion or employee penalties.</w:t>
      </w:r>
    </w:p>
    <w:p>
      <w:pPr>
        <w:pStyle w:val="Heading1"/>
      </w:pPr>
      <w:r>
        <w:t>8. Key Dataset-Level Findings</w:t>
      </w:r>
    </w:p>
    <w:p>
      <w:pPr>
        <w:pStyle w:val="ListBullet"/>
      </w:pPr>
      <w:r>
        <w:t>Overall attrition: 237 of 1,470 records, approximately 16.1%.</w:t>
      </w:r>
    </w:p>
    <w:p>
      <w:pPr>
        <w:pStyle w:val="ListBullet"/>
      </w:pPr>
      <w:r>
        <w:t>Department counts: Research &amp; Development 961, Sales 446 and Human Resources 63.</w:t>
      </w:r>
    </w:p>
    <w:p>
      <w:pPr>
        <w:pStyle w:val="ListBullet"/>
      </w:pPr>
      <w:r>
        <w:t>Department attrition counts: Research &amp; Development 133, Sales 92 and Human Resources 12.</w:t>
      </w:r>
    </w:p>
    <w:p>
      <w:pPr>
        <w:pStyle w:val="ListBullet"/>
      </w:pPr>
      <w:r>
        <w:t>Corresponding department attrition rates are approximately 13.8%, 20.6% and 19.0%, respectively.</w:t>
      </w:r>
    </w:p>
    <w:p>
      <w:pPr>
        <w:pStyle w:val="ListBullet"/>
      </w:pPr>
      <w:r>
        <w:t>Overtime is examined directly by the application as an attrition-related workforce indicator.</w:t>
      </w:r>
    </w:p>
    <w:p>
      <w:pPr>
        <w:pStyle w:val="ListBullet"/>
      </w:pPr>
      <w:r>
        <w:t>Job-role attrition rates are calculated dynamically by the application rather than hard-coded.</w:t>
      </w:r>
    </w:p>
    <w:p>
      <w:r>
        <w:t>Interpretation caution: these patterns are associations in a synthetic, cross-sectional dataset. They do not establish that overtime, salary, age, job role or another variable causes attrition.</w:t>
      </w:r>
    </w:p>
    <w:p>
      <w:pPr>
        <w:pStyle w:val="Heading1"/>
      </w:pPr>
      <w:r>
        <w:t>9. Technology &amp; Technical Implementation</w:t>
      </w:r>
    </w:p>
    <w:p>
      <w:pPr>
        <w:pStyle w:val="ListBullet"/>
      </w:pPr>
      <w:r>
        <w:t>Python — application and analytics logic.</w:t>
      </w:r>
    </w:p>
    <w:p>
      <w:pPr>
        <w:pStyle w:val="ListBullet"/>
      </w:pPr>
      <w:r>
        <w:t>Pandas and NumPy — data loading, cleaning and feature engineering.</w:t>
      </w:r>
    </w:p>
    <w:p>
      <w:pPr>
        <w:pStyle w:val="ListBullet"/>
      </w:pPr>
      <w:r>
        <w:t>Plotly — interactive visualizations.</w:t>
      </w:r>
    </w:p>
    <w:p>
      <w:pPr>
        <w:pStyle w:val="ListBullet"/>
      </w:pPr>
      <w:r>
        <w:t>Streamlit — user-facing dashboard.</w:t>
      </w:r>
    </w:p>
    <w:p>
      <w:pPr>
        <w:pStyle w:val="ListBullet"/>
      </w:pPr>
      <w:r>
        <w:t>Scikit-learn — preprocessing pipeline and Logistic Regression.</w:t>
      </w:r>
    </w:p>
    <w:p>
      <w:pPr>
        <w:pStyle w:val="Heading1"/>
      </w:pPr>
      <w:r>
        <w:t>10. Limitations &amp; Responsible Use</w:t>
      </w:r>
    </w:p>
    <w:p>
      <w:pPr>
        <w:pStyle w:val="ListBullet"/>
      </w:pPr>
      <w:r>
        <w:t>The dataset is fictional/synthetic and should not be treated as a live company HR database.</w:t>
      </w:r>
    </w:p>
    <w:p>
      <w:pPr>
        <w:pStyle w:val="ListBullet"/>
      </w:pPr>
      <w:r>
        <w:t>The data is cross-sectional and does not provide a complete month-by-month employee history.</w:t>
      </w:r>
    </w:p>
    <w:p>
      <w:pPr>
        <w:pStyle w:val="ListBullet"/>
      </w:pPr>
      <w:r>
        <w:t>Association should not be presented as causation.</w:t>
      </w:r>
    </w:p>
    <w:p>
      <w:pPr>
        <w:pStyle w:val="ListBullet"/>
      </w:pPr>
      <w:r>
        <w:t>The risk model should not be used to automatically fire, reject, promote or penalize an employee.</w:t>
      </w:r>
    </w:p>
    <w:p>
      <w:pPr>
        <w:pStyle w:val="ListBullet"/>
      </w:pPr>
      <w:r>
        <w:t>Real HR deployment would require privacy controls, fairness testing, governance, human review and appropriate legal/organizational approval.</w:t>
      </w:r>
    </w:p>
    <w:p>
      <w:pPr>
        <w:pStyle w:val="Heading1"/>
      </w:pPr>
      <w:r>
        <w:t>11. How to Run the Project</w:t>
      </w:r>
    </w:p>
    <w:p>
      <w:pPr>
        <w:pStyle w:val="ListNumber"/>
      </w:pPr>
      <w:r>
        <w:t>Download the CSV from the dataset URL in the README.</w:t>
      </w:r>
    </w:p>
    <w:p>
      <w:pPr>
        <w:pStyle w:val="ListNumber"/>
      </w:pPr>
      <w:r>
        <w:t>Place the CSV in the same folder as the Python file.</w:t>
      </w:r>
    </w:p>
    <w:p>
      <w:pPr>
        <w:pStyle w:val="ListNumber"/>
      </w:pPr>
      <w:r>
        <w:t>Install dependencies: pip install -r requirements.txt</w:t>
      </w:r>
    </w:p>
    <w:p>
      <w:pPr>
        <w:pStyle w:val="ListNumber"/>
      </w:pPr>
      <w:r>
        <w:t>Start the dashboard: streamlit run AakanshYadav_HRAttritionRetentionAnalytics.py</w:t>
      </w:r>
    </w:p>
    <w:p>
      <w:pPr>
        <w:pStyle w:val="ListNumber"/>
      </w:pPr>
      <w:r>
        <w:t>Open the local Streamlit URL shown in the terminal.</w:t>
      </w:r>
    </w:p>
    <w:p>
      <w:pPr>
        <w:pStyle w:val="ListNumber"/>
      </w:pPr>
      <w:r>
        <w:t>Use the filters and dashboard tabs to explore the data.</w:t>
      </w:r>
    </w:p>
    <w:p>
      <w:pPr>
        <w:pStyle w:val="Heading1"/>
      </w:pPr>
      <w:r>
        <w:t>12. Submission Files</w:t>
      </w:r>
    </w:p>
    <w:p>
      <w:pPr>
        <w:pStyle w:val="ListBullet"/>
      </w:pPr>
      <w:r>
        <w:t>AakanshYadav_HRAttritionRetentionAnalytics.py — complete Python project code.</w:t>
      </w:r>
    </w:p>
    <w:p>
      <w:pPr>
        <w:pStyle w:val="ListBullet"/>
      </w:pPr>
      <w:r>
        <w:t>requirements.txt — Python libraries/dependencies.</w:t>
      </w:r>
    </w:p>
    <w:p>
      <w:pPr>
        <w:pStyle w:val="ListBullet"/>
      </w:pPr>
      <w:r>
        <w:t>AakanshYadav_ProjectReport.docx — this complete project report.</w:t>
      </w:r>
    </w:p>
    <w:p>
      <w:pPr>
        <w:pStyle w:val="ListBullet"/>
      </w:pPr>
      <w:r>
        <w:t>README.md — project overview, dataset link, technologies and run instructions.</w:t>
      </w:r>
    </w:p>
    <w:p>
      <w:pPr>
        <w:pStyle w:val="ListBullet"/>
      </w:pPr>
      <w:r>
        <w:t>GitHub repository — repository containing the same four files.</w:t>
      </w:r>
    </w:p>
    <w:p>
      <w:pPr>
        <w:pStyle w:val="Heading1"/>
      </w:pPr>
      <w:r>
        <w:t>13. Conclusion</w:t>
      </w:r>
    </w:p>
    <w:p>
      <w:r>
        <w:t>The project demonstrates how HR data can be converted from raw records into business information, analytical insights, risk areas and practical actions. The dashboard combines descriptive analytics with optional predictive modelling while clearly communicating the limitations of synthetic cross-sectional data and the need for human review in real HR settings.</w:t>
      </w:r>
    </w:p>
    <w:p/>
    <w:p>
      <w:pPr>
        <w:jc w:val="center"/>
      </w:pPr>
      <w:r>
        <w:rPr>
          <w:i/>
        </w:rPr>
        <w:t>End of Report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