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STRATEGIC PLANNING AND DATA EXPLORATION</w:t>
      </w:r>
    </w:p>
    <w:p>
      <w:pPr>
        <w:jc w:val="center"/>
      </w:pPr>
      <w:r>
        <w:rPr>
          <w:b/>
          <w:sz w:val="50"/>
        </w:rPr>
        <w:t>Logistics Data Analysis Project</w:t>
      </w:r>
    </w:p>
    <w:p>
      <w:pPr>
        <w:jc w:val="center"/>
      </w:pPr>
      <w:r>
        <w:rPr>
          <w:b/>
          <w:sz w:val="32"/>
        </w:rPr>
        <w:t>Strategic Planning Report: Last-Mile Delivery Optimization</w:t>
      </w:r>
    </w:p>
    <w:p>
      <w:r>
        <w:br/>
      </w:r>
    </w:p>
    <w:p>
      <w:pPr>
        <w:jc w:val="center"/>
      </w:pPr>
      <w:r>
        <w:rPr>
          <w:b/>
        </w:rPr>
        <w:t xml:space="preserve">Project: </w:t>
      </w:r>
      <w:r>
        <w:t>UrbanExpress Logistics</w:t>
      </w:r>
    </w:p>
    <w:p>
      <w:pPr>
        <w:jc w:val="center"/>
      </w:pPr>
      <w:r>
        <w:rPr>
          <w:b/>
        </w:rPr>
        <w:t xml:space="preserve">Industry: </w:t>
      </w:r>
      <w:r>
        <w:t>E-Commerce Fulfillment &amp; Last-Mile Delivery</w:t>
      </w:r>
    </w:p>
    <w:p>
      <w:pPr>
        <w:jc w:val="center"/>
      </w:pPr>
      <w:r>
        <w:rPr>
          <w:b/>
        </w:rPr>
        <w:t xml:space="preserve">Dataset Scope: </w:t>
      </w:r>
      <w:r>
        <w:t>25,000 completed delivery transactions</w:t>
      </w:r>
    </w:p>
    <w:p>
      <w:pPr>
        <w:jc w:val="center"/>
      </w:pPr>
      <w:r>
        <w:rPr>
          <w:b/>
        </w:rPr>
        <w:t xml:space="preserve">Focus: </w:t>
      </w:r>
      <w:r>
        <w:t>Data Exploration, KPI Analysis, Predictive Modeling and Route Optimization</w:t>
      </w:r>
    </w:p>
    <w:p>
      <w:r>
        <w:br/>
        <w:br/>
      </w:r>
    </w:p>
    <w:p>
      <w:pPr>
        <w:jc w:val="center"/>
      </w:pPr>
      <w:r>
        <w:rPr>
          <w:i/>
        </w:rPr>
        <w:t>Prepared for Week 1 Submission</w:t>
      </w:r>
    </w:p>
    <w:p>
      <w:r>
        <w:br w:type="page"/>
      </w:r>
    </w:p>
    <w:p>
      <w:pPr>
        <w:pStyle w:val="Heading1"/>
      </w:pPr>
      <w:r>
        <w:t>Executive Summary</w:t>
      </w:r>
    </w:p>
    <w:p>
      <w:r>
        <w:t>This report presents a strategic data analysis plan for UrbanExpress Logistics, an e-commerce fulfillment and last-mile delivery operation. The project focuses on using historical delivery records and operational telematics to identify delays, reduce unnecessary travel distance, and control delivery costs. The proposed analytical framework combines exploratory data analysis, spatial clustering, predictive regression, and route optimization.</w:t>
      </w:r>
    </w:p>
    <w:p>
      <w:r>
        <w:t>The supplied analysis covers 25,000 completed delivery transactions across five operating zones and six vehicle types. The current baseline shows a 73.32% On-Time Delivery Rate, an average distance of 150.2 km per delivery run, and an average operational delivery cost of $864 per run.</w:t>
      </w:r>
    </w:p>
    <w:p>
      <w:pPr>
        <w:pStyle w:val="Heading1"/>
      </w:pPr>
      <w:r>
        <w:t>1. Project Definition &amp; Context</w:t>
      </w:r>
    </w:p>
    <w:p>
      <w:pPr>
        <w:pStyle w:val="Heading2"/>
      </w:pPr>
      <w:r>
        <w:t>1.1 Business Background &amp; Operational Scenario</w:t>
      </w:r>
    </w:p>
    <w:p>
      <w:r>
        <w:t>UrbanExpress Logistics manages urban dispatch for e-commerce deliveries across five regional operating zones: Central, East, North, South, and West. The fleet is multi-modal and includes EV bikes, vans, scooters, bikes, trucks, and EV vans. The dataset contains 25,000 completed delivery transactions, with fleet dispatches distributed approximately evenly across the six vehicle categories.</w:t>
      </w:r>
    </w:p>
    <w:p>
      <w:r>
        <w:t>Operational telematics show average delivery times consistently between 6.2 and 6.3 hours across geographic zones. The report identifies the absence of real-time route sequencing and predictive arrival estimation as important contributors to operational bottlenecks.</w:t>
      </w:r>
    </w:p>
    <w:p>
      <w:pPr>
        <w:pStyle w:val="Heading2"/>
      </w:pPr>
      <w:r>
        <w:t>1.2 Core Problem Statement</w:t>
      </w:r>
    </w:p>
    <w:p>
      <w:r>
        <w:t>Exploratory analysis of the historical records indicates a Late Delivery Rate of 26.68%, corresponding to 6,669 delayed orders out of 25,000. Static dispatch assignment is associated with excessive fleet travel distance and high delivery expenditure.</w:t>
      </w:r>
    </w:p>
    <w:p>
      <w:pPr>
        <w:pStyle w:val="ListBullet"/>
      </w:pPr>
      <w:r>
        <w:t>Average travel distance is approximately 150.2 km per delivery run.</w:t>
      </w:r>
    </w:p>
    <w:p>
      <w:pPr>
        <w:pStyle w:val="ListBullet"/>
      </w:pPr>
      <w:r>
        <w:t>Average operational delivery expenditure is approximately $864 per run, with vehicle-level averages ranging from about $857 to $869.</w:t>
      </w:r>
    </w:p>
    <w:p>
      <w:pPr>
        <w:pStyle w:val="ListBullet"/>
      </w:pPr>
      <w:r>
        <w:t>Predictive travel-time estimation, spatial grouping, and algorithmic route optimization are proposed to address these operational issues.</w:t>
      </w:r>
    </w:p>
    <w:p>
      <w:pPr>
        <w:pStyle w:val="Heading2"/>
      </w:pPr>
      <w:r>
        <w:t>1.3 Project Objectives</w:t>
      </w:r>
    </w:p>
    <w:p>
      <w:pPr>
        <w:pStyle w:val="ListNumber"/>
      </w:pPr>
      <w:r>
        <w:t>Measure current logistics performance using clearly defined KPIs.</w:t>
      </w:r>
    </w:p>
    <w:p>
      <w:pPr>
        <w:pStyle w:val="ListNumber"/>
      </w:pPr>
      <w:r>
        <w:t>Explore delivery performance by vehicle type and geographic region.</w:t>
      </w:r>
    </w:p>
    <w:p>
      <w:pPr>
        <w:pStyle w:val="ListNumber"/>
      </w:pPr>
      <w:r>
        <w:t>Identify patterns associated with delivery delays, distance, package weight, and operational cost.</w:t>
      </w:r>
    </w:p>
    <w:p>
      <w:pPr>
        <w:pStyle w:val="ListNumber"/>
      </w:pPr>
      <w:r>
        <w:t>Develop a predictive model for delivery duration and potential delay risk.</w:t>
      </w:r>
    </w:p>
    <w:p>
      <w:pPr>
        <w:pStyle w:val="ListNumber"/>
      </w:pPr>
      <w:r>
        <w:t>Use spatial clustering to support appropriate vehicle allocation.</w:t>
      </w:r>
    </w:p>
    <w:p>
      <w:pPr>
        <w:pStyle w:val="ListNumber"/>
      </w:pPr>
      <w:r>
        <w:t>Propose route optimization to reduce unnecessary travel distance.</w:t>
      </w:r>
    </w:p>
    <w:p>
      <w:pPr>
        <w:pStyle w:val="ListNumber"/>
      </w:pPr>
      <w:r>
        <w:t>Create a repeatable Python-based analytical workflow for operational decision-making.</w:t>
      </w:r>
    </w:p>
    <w:p>
      <w:pPr>
        <w:pStyle w:val="Heading1"/>
      </w:pPr>
      <w:r>
        <w:t>2. Key Performance Indicators (KPIs)</w:t>
      </w:r>
    </w:p>
    <w:p>
      <w:r>
        <w:t>Three core quantitative KPIs are established to evaluate the proposed analytics framework.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20"/>
              </w:rPr>
              <w:t>KPI</w:t>
            </w:r>
          </w:p>
        </w:tc>
        <w:tc>
          <w:tcPr>
            <w:tcW w:type="dxa" w:w="1987"/>
            <w:vAlign w:val="center"/>
            <w:shd w:fill="D9EAF7"/>
          </w:tcPr>
          <w:p>
            <w:r/>
            <w:r>
              <w:rPr>
                <w:b/>
                <w:sz w:val="20"/>
              </w:rPr>
              <w:t>Formula / Metric</w:t>
            </w:r>
          </w:p>
        </w:tc>
        <w:tc>
          <w:tcPr>
            <w:tcW w:type="dxa" w:w="1987"/>
            <w:vAlign w:val="center"/>
            <w:shd w:fill="D9EAF7"/>
          </w:tcPr>
          <w:p>
            <w:r/>
            <w:r>
              <w:rPr>
                <w:b/>
                <w:sz w:val="20"/>
              </w:rPr>
              <w:t>Current Baseline</w:t>
            </w:r>
          </w:p>
        </w:tc>
        <w:tc>
          <w:tcPr>
            <w:tcW w:type="dxa" w:w="1987"/>
            <w:vAlign w:val="center"/>
            <w:shd w:fill="D9EAF7"/>
          </w:tcPr>
          <w:p>
            <w:r/>
            <w:r>
              <w:rPr>
                <w:b/>
                <w:sz w:val="20"/>
              </w:rPr>
              <w:t>Target Goal</w:t>
            </w:r>
          </w:p>
        </w:tc>
        <w:tc>
          <w:tcPr>
            <w:tcW w:type="dxa" w:w="1987"/>
            <w:vAlign w:val="center"/>
            <w:shd w:fill="D9EAF7"/>
          </w:tcPr>
          <w:p>
            <w:r/>
            <w:r>
              <w:rPr>
                <w:b/>
                <w:sz w:val="20"/>
              </w:rPr>
              <w:t>Business Impact</w:t>
            </w:r>
          </w:p>
        </w:tc>
      </w:tr>
      <w:tr>
        <w:tc>
          <w:tcPr>
            <w:tcW w:type="dxa" w:w="1987"/>
            <w:vAlign w:val="center"/>
          </w:tcPr>
          <w:p>
            <w:r/>
            <w:r>
              <w:rPr>
                <w:b w:val="0"/>
                <w:sz w:val="20"/>
              </w:rPr>
              <w:t>On-Time Delivery Rate (OTD)</w:t>
            </w:r>
          </w:p>
        </w:tc>
        <w:tc>
          <w:tcPr>
            <w:tcW w:type="dxa" w:w="1987"/>
            <w:vAlign w:val="center"/>
          </w:tcPr>
          <w:p>
            <w:r/>
            <w:r>
              <w:rPr>
                <w:b w:val="0"/>
                <w:sz w:val="20"/>
              </w:rPr>
              <w:t>(On-Time Deliveries / Total Deliveries) × 100</w:t>
            </w:r>
          </w:p>
        </w:tc>
        <w:tc>
          <w:tcPr>
            <w:tcW w:type="dxa" w:w="1987"/>
            <w:vAlign w:val="center"/>
          </w:tcPr>
          <w:p>
            <w:r/>
            <w:r>
              <w:rPr>
                <w:b w:val="0"/>
                <w:sz w:val="20"/>
              </w:rPr>
              <w:t>73.32% (18,331 / 25,000)</w:t>
            </w:r>
          </w:p>
        </w:tc>
        <w:tc>
          <w:tcPr>
            <w:tcW w:type="dxa" w:w="1987"/>
            <w:vAlign w:val="center"/>
          </w:tcPr>
          <w:p>
            <w:r/>
            <w:r>
              <w:rPr>
                <w:b w:val="0"/>
                <w:sz w:val="20"/>
              </w:rPr>
              <w:t>≥ 90.0%</w:t>
            </w:r>
          </w:p>
        </w:tc>
        <w:tc>
          <w:tcPr>
            <w:tcW w:type="dxa" w:w="1987"/>
            <w:vAlign w:val="center"/>
          </w:tcPr>
          <w:p>
            <w:r/>
            <w:r>
              <w:rPr>
                <w:b w:val="0"/>
                <w:sz w:val="20"/>
              </w:rPr>
              <w:t>Reduces delays and protects customer satisfaction.</w:t>
            </w:r>
          </w:p>
        </w:tc>
      </w:tr>
      <w:tr>
        <w:tc>
          <w:tcPr>
            <w:tcW w:type="dxa" w:w="1987"/>
            <w:vAlign w:val="center"/>
          </w:tcPr>
          <w:p>
            <w:r/>
            <w:r>
              <w:rPr>
                <w:b w:val="0"/>
                <w:sz w:val="20"/>
              </w:rPr>
              <w:t>Average Distance per Run</w:t>
            </w:r>
          </w:p>
        </w:tc>
        <w:tc>
          <w:tcPr>
            <w:tcW w:type="dxa" w:w="1987"/>
            <w:vAlign w:val="center"/>
          </w:tcPr>
          <w:p>
            <w:r/>
            <w:r>
              <w:rPr>
                <w:b w:val="0"/>
                <w:sz w:val="20"/>
              </w:rPr>
              <w:t>Total Distance (km) / Total Runs</w:t>
            </w:r>
          </w:p>
        </w:tc>
        <w:tc>
          <w:tcPr>
            <w:tcW w:type="dxa" w:w="1987"/>
            <w:vAlign w:val="center"/>
          </w:tcPr>
          <w:p>
            <w:r/>
            <w:r>
              <w:rPr>
                <w:b w:val="0"/>
                <w:sz w:val="20"/>
              </w:rPr>
              <w:t>150.2 km/run</w:t>
            </w:r>
          </w:p>
        </w:tc>
        <w:tc>
          <w:tcPr>
            <w:tcW w:type="dxa" w:w="1987"/>
            <w:vAlign w:val="center"/>
          </w:tcPr>
          <w:p>
            <w:r/>
            <w:r>
              <w:rPr>
                <w:b w:val="0"/>
                <w:sz w:val="20"/>
              </w:rPr>
              <w:t>≤ 125.0 km</w:t>
            </w:r>
          </w:p>
        </w:tc>
        <w:tc>
          <w:tcPr>
            <w:tcW w:type="dxa" w:w="1987"/>
            <w:vAlign w:val="center"/>
          </w:tcPr>
          <w:p>
            <w:r/>
            <w:r>
              <w:rPr>
                <w:b w:val="0"/>
                <w:sz w:val="20"/>
              </w:rPr>
              <w:t>Can reduce fuel use, vehicle wear, and emissions.</w:t>
            </w:r>
          </w:p>
        </w:tc>
      </w:tr>
      <w:tr>
        <w:tc>
          <w:tcPr>
            <w:tcW w:type="dxa" w:w="1987"/>
            <w:vAlign w:val="center"/>
          </w:tcPr>
          <w:p>
            <w:r/>
            <w:r>
              <w:rPr>
                <w:b w:val="0"/>
                <w:sz w:val="20"/>
              </w:rPr>
              <w:t>Average Operational Delivery Cost</w:t>
            </w:r>
          </w:p>
        </w:tc>
        <w:tc>
          <w:tcPr>
            <w:tcW w:type="dxa" w:w="1987"/>
            <w:vAlign w:val="center"/>
          </w:tcPr>
          <w:p>
            <w:r/>
            <w:r>
              <w:rPr>
                <w:b w:val="0"/>
                <w:sz w:val="20"/>
              </w:rPr>
              <w:t>Total Fleet Expenses / Total Delivery Runs</w:t>
            </w:r>
          </w:p>
        </w:tc>
        <w:tc>
          <w:tcPr>
            <w:tcW w:type="dxa" w:w="1987"/>
            <w:vAlign w:val="center"/>
          </w:tcPr>
          <w:p>
            <w:r/>
            <w:r>
              <w:rPr>
                <w:b w:val="0"/>
                <w:sz w:val="20"/>
              </w:rPr>
              <w:t>$864.00/run</w:t>
            </w:r>
          </w:p>
        </w:tc>
        <w:tc>
          <w:tcPr>
            <w:tcW w:type="dxa" w:w="1987"/>
            <w:vAlign w:val="center"/>
          </w:tcPr>
          <w:p>
            <w:r/>
            <w:r>
              <w:rPr>
                <w:b w:val="0"/>
                <w:sz w:val="20"/>
              </w:rPr>
              <w:t>≤ $720.00</w:t>
            </w:r>
          </w:p>
        </w:tc>
        <w:tc>
          <w:tcPr>
            <w:tcW w:type="dxa" w:w="1987"/>
            <w:vAlign w:val="center"/>
          </w:tcPr>
          <w:p>
            <w:r/>
            <w:r>
              <w:rPr>
                <w:b w:val="0"/>
                <w:sz w:val="20"/>
              </w:rPr>
              <w:t>Can improve gross margin per dispatch.</w:t>
            </w:r>
          </w:p>
        </w:tc>
      </w:tr>
    </w:tbl>
    <w:p>
      <w:pPr>
        <w:pStyle w:val="Heading1"/>
      </w:pPr>
      <w:r>
        <w:t>3. Relational Database Architecture</w:t>
      </w:r>
    </w:p>
    <w:p>
      <w:r>
        <w:t>The proposed data structure consists of four core operational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Table</w:t>
            </w:r>
          </w:p>
        </w:tc>
        <w:tc>
          <w:tcPr>
            <w:tcW w:type="dxa" w:w="3312"/>
            <w:vAlign w:val="center"/>
            <w:shd w:fill="D9EAF7"/>
          </w:tcPr>
          <w:p>
            <w:r/>
            <w:r>
              <w:rPr>
                <w:b/>
                <w:sz w:val="20"/>
              </w:rPr>
              <w:t>Purpose</w:t>
            </w:r>
          </w:p>
        </w:tc>
        <w:tc>
          <w:tcPr>
            <w:tcW w:type="dxa" w:w="3312"/>
            <w:vAlign w:val="center"/>
            <w:shd w:fill="D9EAF7"/>
          </w:tcPr>
          <w:p>
            <w:r/>
            <w:r>
              <w:rPr>
                <w:b/>
                <w:sz w:val="20"/>
              </w:rPr>
              <w:t>Key Fields</w:t>
            </w:r>
          </w:p>
        </w:tc>
      </w:tr>
      <w:tr>
        <w:tc>
          <w:tcPr>
            <w:tcW w:type="dxa" w:w="3312"/>
            <w:vAlign w:val="center"/>
          </w:tcPr>
          <w:p>
            <w:r/>
            <w:r>
              <w:rPr>
                <w:b w:val="0"/>
                <w:sz w:val="20"/>
              </w:rPr>
              <w:t>vehicles</w:t>
            </w:r>
          </w:p>
        </w:tc>
        <w:tc>
          <w:tcPr>
            <w:tcW w:type="dxa" w:w="3312"/>
            <w:vAlign w:val="center"/>
          </w:tcPr>
          <w:p>
            <w:r/>
            <w:r>
              <w:rPr>
                <w:b w:val="0"/>
                <w:sz w:val="20"/>
              </w:rPr>
              <w:t>Fleet master data</w:t>
            </w:r>
          </w:p>
        </w:tc>
        <w:tc>
          <w:tcPr>
            <w:tcW w:type="dxa" w:w="3312"/>
            <w:vAlign w:val="center"/>
          </w:tcPr>
          <w:p>
            <w:r/>
            <w:r>
              <w:rPr>
                <w:b w:val="0"/>
                <w:sz w:val="20"/>
              </w:rPr>
              <w:t>vehicle_id, vehicle_type, capacity_kg, fuel_efficiency</w:t>
            </w:r>
          </w:p>
        </w:tc>
      </w:tr>
      <w:tr>
        <w:tc>
          <w:tcPr>
            <w:tcW w:type="dxa" w:w="3312"/>
            <w:vAlign w:val="center"/>
          </w:tcPr>
          <w:p>
            <w:r/>
            <w:r>
              <w:rPr>
                <w:b w:val="0"/>
                <w:sz w:val="20"/>
              </w:rPr>
              <w:t>orders</w:t>
            </w:r>
          </w:p>
        </w:tc>
        <w:tc>
          <w:tcPr>
            <w:tcW w:type="dxa" w:w="3312"/>
            <w:vAlign w:val="center"/>
          </w:tcPr>
          <w:p>
            <w:r/>
            <w:r>
              <w:rPr>
                <w:b w:val="0"/>
                <w:sz w:val="20"/>
              </w:rPr>
              <w:t>Order records</w:t>
            </w:r>
          </w:p>
        </w:tc>
        <w:tc>
          <w:tcPr>
            <w:tcW w:type="dxa" w:w="3312"/>
            <w:vAlign w:val="center"/>
          </w:tcPr>
          <w:p>
            <w:r/>
            <w:r>
              <w:rPr>
                <w:b w:val="0"/>
                <w:sz w:val="20"/>
              </w:rPr>
              <w:t>order_id, customer_id, region, package_weight_kg, promised_window</w:t>
            </w:r>
          </w:p>
        </w:tc>
      </w:tr>
      <w:tr>
        <w:tc>
          <w:tcPr>
            <w:tcW w:type="dxa" w:w="3312"/>
            <w:vAlign w:val="center"/>
          </w:tcPr>
          <w:p>
            <w:r/>
            <w:r>
              <w:rPr>
                <w:b w:val="0"/>
                <w:sz w:val="20"/>
              </w:rPr>
              <w:t>routes</w:t>
            </w:r>
          </w:p>
        </w:tc>
        <w:tc>
          <w:tcPr>
            <w:tcW w:type="dxa" w:w="3312"/>
            <w:vAlign w:val="center"/>
          </w:tcPr>
          <w:p>
            <w:r/>
            <w:r>
              <w:rPr>
                <w:b w:val="0"/>
                <w:sz w:val="20"/>
              </w:rPr>
              <w:t>Dispatch plans</w:t>
            </w:r>
          </w:p>
        </w:tc>
        <w:tc>
          <w:tcPr>
            <w:tcW w:type="dxa" w:w="3312"/>
            <w:vAlign w:val="center"/>
          </w:tcPr>
          <w:p>
            <w:r/>
            <w:r>
              <w:rPr>
                <w:b w:val="0"/>
                <w:sz w:val="20"/>
              </w:rPr>
              <w:t>route_id, vehicle_id, dispatch_timestamp, distance_km, status</w:t>
            </w:r>
          </w:p>
        </w:tc>
      </w:tr>
      <w:tr>
        <w:tc>
          <w:tcPr>
            <w:tcW w:type="dxa" w:w="3312"/>
            <w:vAlign w:val="center"/>
          </w:tcPr>
          <w:p>
            <w:r/>
            <w:r>
              <w:rPr>
                <w:b w:val="0"/>
                <w:sz w:val="20"/>
              </w:rPr>
              <w:t>delivery_logs</w:t>
            </w:r>
          </w:p>
        </w:tc>
        <w:tc>
          <w:tcPr>
            <w:tcW w:type="dxa" w:w="3312"/>
            <w:vAlign w:val="center"/>
          </w:tcPr>
          <w:p>
            <w:r/>
            <w:r>
              <w:rPr>
                <w:b w:val="0"/>
                <w:sz w:val="20"/>
              </w:rPr>
              <w:t>Telematics history</w:t>
            </w:r>
          </w:p>
        </w:tc>
        <w:tc>
          <w:tcPr>
            <w:tcW w:type="dxa" w:w="3312"/>
            <w:vAlign w:val="center"/>
          </w:tcPr>
          <w:p>
            <w:r/>
            <w:r>
              <w:rPr>
                <w:b w:val="0"/>
                <w:sz w:val="20"/>
              </w:rPr>
              <w:t>log_id, order_id, route_id, delivery_time_hours, delivery_cost, delayed</w:t>
            </w:r>
          </w:p>
        </w:tc>
      </w:tr>
    </w:tbl>
    <w:p>
      <w:pPr>
        <w:pStyle w:val="Heading1"/>
      </w:pPr>
      <w:r>
        <w:t>4. Literature and Data Research</w:t>
      </w:r>
    </w:p>
    <w:p>
      <w:pPr>
        <w:pStyle w:val="Heading2"/>
      </w:pPr>
      <w:r>
        <w:t>4.1 Industry Context</w:t>
      </w:r>
    </w:p>
    <w:p>
      <w:r>
        <w:t>The supplied report frames modern last-mile logistics as a data-driven operational problem in which raw telematics can be converted into routing and dispatch decisions. It identifies static dispatching as limited because it may not account adequately for regional congestion and capacity mismatches. The report states that integrating predictive machine learning with vehicle-routing models can reduce fleet mileage by approximately 10–18% while also reducing delays.</w:t>
      </w:r>
    </w:p>
    <w:p>
      <w:pPr>
        <w:pStyle w:val="Heading2"/>
      </w:pPr>
      <w:r>
        <w:t>4.2 Applied Data Science Methodologies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20"/>
              </w:rPr>
              <w:t>Method</w:t>
            </w:r>
          </w:p>
        </w:tc>
        <w:tc>
          <w:tcPr>
            <w:tcW w:type="dxa" w:w="4968"/>
            <w:vAlign w:val="center"/>
            <w:shd w:fill="D9EAF7"/>
          </w:tcPr>
          <w:p>
            <w:r/>
            <w:r>
              <w:rPr>
                <w:b/>
                <w:sz w:val="20"/>
              </w:rPr>
              <w:t>Proposed Application</w:t>
            </w:r>
          </w:p>
        </w:tc>
      </w:tr>
      <w:tr>
        <w:tc>
          <w:tcPr>
            <w:tcW w:type="dxa" w:w="4968"/>
            <w:vAlign w:val="center"/>
          </w:tcPr>
          <w:p>
            <w:r/>
            <w:r>
              <w:rPr>
                <w:b/>
                <w:sz w:val="20"/>
              </w:rPr>
              <w:t>Spatial Clustering (K-Means / Regional Partitioning)</w:t>
            </w:r>
          </w:p>
        </w:tc>
        <w:tc>
          <w:tcPr>
            <w:tcW w:type="dxa" w:w="4968"/>
            <w:vAlign w:val="center"/>
          </w:tcPr>
          <w:p>
            <w:r/>
            <w:r>
              <w:rPr>
                <w:b w:val="0"/>
                <w:sz w:val="20"/>
              </w:rPr>
              <w:t>Groups delivery destinations into spatial zones. Short-haul deliveries can be assigned to lighter vehicles such as bikes, scooters, and EV bikes, while heavier loads can be allocated to vans and trucks.</w:t>
            </w:r>
          </w:p>
        </w:tc>
      </w:tr>
      <w:tr>
        <w:tc>
          <w:tcPr>
            <w:tcW w:type="dxa" w:w="4968"/>
            <w:vAlign w:val="center"/>
          </w:tcPr>
          <w:p>
            <w:r/>
            <w:r>
              <w:rPr>
                <w:b/>
                <w:sz w:val="20"/>
              </w:rPr>
              <w:t>Predictive Regression Modeling (Ensemble Models)</w:t>
            </w:r>
          </w:p>
        </w:tc>
        <w:tc>
          <w:tcPr>
            <w:tcW w:type="dxa" w:w="4968"/>
            <w:vAlign w:val="center"/>
          </w:tcPr>
          <w:p>
            <w:r/>
            <w:r>
              <w:rPr>
                <w:b w:val="0"/>
                <w:sz w:val="20"/>
              </w:rPr>
              <w:t>Uses variables such as distance, package weight, region, and vehicle type to estimate delivery time and flag potential delay risks before dispatch.</w:t>
            </w:r>
          </w:p>
        </w:tc>
      </w:tr>
      <w:tr>
        <w:tc>
          <w:tcPr>
            <w:tcW w:type="dxa" w:w="4968"/>
            <w:vAlign w:val="center"/>
          </w:tcPr>
          <w:p>
            <w:r/>
            <w:r>
              <w:rPr>
                <w:b/>
                <w:sz w:val="20"/>
              </w:rPr>
              <w:t>Combinatorial Route Optimization (Vehicle Routing Problem – VRP)</w:t>
            </w:r>
          </w:p>
        </w:tc>
        <w:tc>
          <w:tcPr>
            <w:tcW w:type="dxa" w:w="4968"/>
            <w:vAlign w:val="center"/>
          </w:tcPr>
          <w:p>
            <w:r/>
            <w:r>
              <w:rPr>
                <w:b w:val="0"/>
                <w:sz w:val="20"/>
              </w:rPr>
              <w:t>Re-sequences delivery stops with the objective of reducing overall route distance below the current baseline of 150.2 km per route.</w:t>
            </w:r>
          </w:p>
        </w:tc>
      </w:tr>
    </w:tbl>
    <w:p>
      <w:pPr>
        <w:pStyle w:val="Heading1"/>
      </w:pPr>
      <w:r>
        <w:t>5. Strategic Roadmap – End-to-End Analysis</w:t>
      </w:r>
    </w:p>
    <w:p>
      <w:r>
        <w:t>The proposed analytical workflow follows five phases:</w:t>
      </w:r>
    </w:p>
    <w:p>
      <w:r>
        <w:rPr>
          <w:b/>
        </w:rPr>
        <w:t>Phase 1: Data Collection &amp; Ingestion</w:t>
      </w:r>
    </w:p>
    <w:p>
      <w:r>
        <w:t>Connect to PostgreSQL/SQLite databases and extract operational tables into Python data structures.</w:t>
      </w:r>
    </w:p>
    <w:p>
      <w:r>
        <w:rPr>
          <w:b/>
        </w:rPr>
        <w:t>Phase 2: Data Cleaning &amp; Feature Preprocessing</w:t>
      </w:r>
    </w:p>
    <w:p>
      <w:r>
        <w:t>Handle null records, standardize categorical delay labels, and calculate operational speeds and derived variables.</w:t>
      </w:r>
    </w:p>
    <w:p>
      <w:r>
        <w:rPr>
          <w:b/>
        </w:rPr>
        <w:t>Phase 3: Exploratory Data Analysis (EDA)</w:t>
      </w:r>
    </w:p>
    <w:p>
      <w:r>
        <w:t>Group and compare performance by vehicle type and geographic region to identify operational friction points.</w:t>
      </w:r>
    </w:p>
    <w:p>
      <w:r>
        <w:rPr>
          <w:b/>
        </w:rPr>
        <w:t>Phase 4: Predictive &amp; Optimization Modeling</w:t>
      </w:r>
    </w:p>
    <w:p>
      <w:r>
        <w:t>Train Random Forest/XGBoost models to predict delivery duration and apply route-order optimization.</w:t>
      </w:r>
    </w:p>
    <w:p>
      <w:r>
        <w:rPr>
          <w:b/>
        </w:rPr>
        <w:t>Phase 5: Operational Deployment &amp; Impact Tracking</w:t>
      </w:r>
    </w:p>
    <w:p>
      <w:r>
        <w:t>Provide model outputs to dispatchers and continuously monitor KPI changes.</w:t>
      </w:r>
    </w:p>
    <w:p>
      <w:r>
        <w:t>Process Flow:  Ingestion  →  Cleaning  →  EDA  →  Predictive Models  →  Decision Making</w:t>
      </w:r>
    </w:p>
    <w:p>
      <w:pPr>
        <w:pStyle w:val="Heading1"/>
      </w:pPr>
      <w:r>
        <w:t>6. Python Code Illustrations</w:t>
      </w:r>
    </w:p>
    <w:p>
      <w:pPr>
        <w:pStyle w:val="Heading2"/>
      </w:pPr>
      <w:r>
        <w:t>6.1 Exploratory Analysis &amp; KPI Verification</w:t>
      </w:r>
    </w:p>
    <w:p>
      <w:r>
        <w:rPr>
          <w:rFonts w:ascii="Courier New" w:hAnsi="Courier New"/>
          <w:sz w:val="18"/>
        </w:rPr>
        <w:t>import numpy as np</w:t>
        <w:br/>
        <w:t>import pandas as pd</w:t>
        <w:br/>
        <w:br/>
        <w:t># Load dataset</w:t>
        <w:br/>
        <w:t>df = pd.read_csv("delivery_logistics_dataset.csv")</w:t>
        <w:br/>
        <w:br/>
        <w:t># Clean and standardize delay indicators</w:t>
        <w:br/>
        <w:t>df["delayed_clean"] = df["delayed"].astype(str).str.strip().str.lower()</w:t>
        <w:br/>
        <w:t>df["is_delayed"] = df["delayed_clean"].isin(</w:t>
        <w:br/>
        <w:t xml:space="preserve">    ["yes", "1", "true"]</w:t>
        <w:br/>
        <w:t>).astype(int)</w:t>
        <w:br/>
        <w:br/>
        <w:t># Fleet performance metrics</w:t>
        <w:br/>
        <w:t>vehicle_kpis = df.groupby("vehicle_type").agg(</w:t>
        <w:br/>
        <w:t xml:space="preserve">    avg_distance=("distance_km", "mean"),</w:t>
        <w:br/>
        <w:t xml:space="preserve">    avg_weight=("package_weight_kg", "mean"),</w:t>
        <w:br/>
        <w:t xml:space="preserve">    avg_cost=("delivery_cost", "mean"),</w:t>
        <w:br/>
        <w:t xml:space="preserve">    delay_rate=("is_delayed", "mean")</w:t>
        <w:br/>
        <w:t>)</w:t>
        <w:br/>
        <w:br/>
        <w:t># Overall On-Time Delivery Rate</w:t>
        <w:br/>
        <w:t>otd_rate = (1 - df["is_delayed"].mean()) * 100</w:t>
        <w:br/>
        <w:br/>
        <w:t>print(f"Overall Fleet On-Time Delivery Rate: {otd_rate:.2f}%")</w:t>
        <w:br/>
        <w:t>print("\n--- Vehicle Type KPI Breakdown ---")</w:t>
        <w:br/>
        <w:t>print(vehicle_kpis)</w:t>
        <w:br/>
      </w:r>
    </w:p>
    <w:p>
      <w:pPr>
        <w:pStyle w:val="Heading2"/>
      </w:pPr>
      <w:r>
        <w:t>6.2 Machine Learning Model for Delay &amp; Transit Prediction</w:t>
      </w:r>
    </w:p>
    <w:p>
      <w:r>
        <w:rPr>
          <w:rFonts w:ascii="Courier New" w:hAnsi="Courier New"/>
          <w:sz w:val="18"/>
        </w:rPr>
        <w:t>from sklearn.ensemble import RandomForestRegressor</w:t>
        <w:br/>
        <w:t>from sklearn.metrics import mean_absolute_error, r2_score</w:t>
        <w:br/>
        <w:t>from sklearn.model_selection import train_test_split</w:t>
        <w:br/>
        <w:br/>
        <w:t># Define feature matrix and target</w:t>
        <w:br/>
        <w:t>features = ["distance_km", "package_weight_kg", "delivery_cost"]</w:t>
        <w:br/>
        <w:br/>
        <w:t>X = pd.get_dummies(</w:t>
        <w:br/>
        <w:t xml:space="preserve">    df[["vehicle_type", "region"] + features],</w:t>
        <w:br/>
        <w:t xml:space="preserve">    drop_first=True</w:t>
        <w:br/>
        <w:t>)</w:t>
        <w:br/>
        <w:t>y = df["delivery_time_hours"]</w:t>
        <w:br/>
        <w:br/>
        <w:t># Train-test split</w:t>
        <w:br/>
        <w:t>X_train, X_test, y_train, y_test = train_test_split(</w:t>
        <w:br/>
        <w:t xml:space="preserve">    X, y, test_size=0.2, random_state=42</w:t>
        <w:br/>
        <w:t>)</w:t>
        <w:br/>
        <w:br/>
        <w:t># Train regression algorithm</w:t>
        <w:br/>
        <w:t>rf_model = RandomForestRegressor(</w:t>
        <w:br/>
        <w:t xml:space="preserve">    n_estimators=100,</w:t>
        <w:br/>
        <w:t xml:space="preserve">    random_state=42</w:t>
        <w:br/>
        <w:t>)</w:t>
        <w:br/>
        <w:t>rf_model.fit(X_train, y_train)</w:t>
        <w:br/>
        <w:br/>
        <w:t># Model evaluation</w:t>
        <w:br/>
        <w:t>preds = rf_model.predict(X_test)</w:t>
        <w:br/>
        <w:br/>
        <w:t>print(f"MAE: {mean_absolute_error(y_test, preds):.2f} hours")</w:t>
        <w:br/>
        <w:t>print(f"R2 Score: {r2_score(y_test, preds):.2f}")</w:t>
        <w:br/>
      </w:r>
    </w:p>
    <w:p>
      <w:pPr>
        <w:pStyle w:val="Heading2"/>
      </w:pPr>
      <w:r>
        <w:t>6.3 Interpretation of the Code</w:t>
      </w:r>
    </w:p>
    <w:p>
      <w:pPr>
        <w:pStyle w:val="ListBullet"/>
      </w:pPr>
      <w:r>
        <w:t>The dataset is loaded into a pandas DataFrame.</w:t>
      </w:r>
    </w:p>
    <w:p>
      <w:pPr>
        <w:pStyle w:val="ListBullet"/>
      </w:pPr>
      <w:r>
        <w:t>Delay labels are standardized into a binary indicator so that delayed deliveries can be quantified consistently.</w:t>
      </w:r>
    </w:p>
    <w:p>
      <w:pPr>
        <w:pStyle w:val="ListBullet"/>
      </w:pPr>
      <w:r>
        <w:t>Vehicle-level KPIs are calculated using groupby and aggregation functions.</w:t>
      </w:r>
    </w:p>
    <w:p>
      <w:pPr>
        <w:pStyle w:val="ListBullet"/>
      </w:pPr>
      <w:r>
        <w:t>Categorical vehicle and region variables are converted into numerical dummy variables.</w:t>
      </w:r>
    </w:p>
    <w:p>
      <w:pPr>
        <w:pStyle w:val="ListBullet"/>
      </w:pPr>
      <w:r>
        <w:t>The dataset is divided into training and testing subsets.</w:t>
      </w:r>
    </w:p>
    <w:p>
      <w:pPr>
        <w:pStyle w:val="ListBullet"/>
      </w:pPr>
      <w:r>
        <w:t>A Random Forest regression model is trained to estimate delivery time.</w:t>
      </w:r>
    </w:p>
    <w:p>
      <w:pPr>
        <w:pStyle w:val="ListBullet"/>
      </w:pPr>
      <w:r>
        <w:t>Mean Absolute Error (MAE) and R² are used to evaluate prediction performance.</w:t>
      </w:r>
    </w:p>
    <w:p>
      <w:pPr>
        <w:pStyle w:val="Heading1"/>
      </w:pPr>
      <w:r>
        <w:t>7. Expected Outcomes and Business Impact</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20"/>
              </w:rPr>
              <w:t>Expected Outcome</w:t>
            </w:r>
          </w:p>
        </w:tc>
        <w:tc>
          <w:tcPr>
            <w:tcW w:type="dxa" w:w="4968"/>
            <w:vAlign w:val="center"/>
            <w:shd w:fill="D9EAF7"/>
          </w:tcPr>
          <w:p>
            <w:r/>
            <w:r>
              <w:rPr>
                <w:b/>
                <w:sz w:val="20"/>
              </w:rPr>
              <w:t>Description</w:t>
            </w:r>
          </w:p>
        </w:tc>
      </w:tr>
      <w:tr>
        <w:tc>
          <w:tcPr>
            <w:tcW w:type="dxa" w:w="4968"/>
            <w:vAlign w:val="center"/>
          </w:tcPr>
          <w:p>
            <w:r/>
            <w:r>
              <w:rPr>
                <w:b/>
                <w:sz w:val="20"/>
              </w:rPr>
              <w:t>Service Reliability</w:t>
            </w:r>
          </w:p>
        </w:tc>
        <w:tc>
          <w:tcPr>
            <w:tcW w:type="dxa" w:w="4968"/>
            <w:vAlign w:val="center"/>
          </w:tcPr>
          <w:p>
            <w:r/>
            <w:r>
              <w:rPr>
                <w:b w:val="0"/>
                <w:sz w:val="20"/>
              </w:rPr>
              <w:t>The report sets an expected goal of increasing On-Time Delivery Rate from 73.32% to above 90.0% through improved ETA prediction.</w:t>
            </w:r>
          </w:p>
        </w:tc>
      </w:tr>
      <w:tr>
        <w:tc>
          <w:tcPr>
            <w:tcW w:type="dxa" w:w="4968"/>
            <w:vAlign w:val="center"/>
          </w:tcPr>
          <w:p>
            <w:r/>
            <w:r>
              <w:rPr>
                <w:b/>
                <w:sz w:val="20"/>
              </w:rPr>
              <w:t>Distance Reduction</w:t>
            </w:r>
          </w:p>
        </w:tc>
        <w:tc>
          <w:tcPr>
            <w:tcW w:type="dxa" w:w="4968"/>
            <w:vAlign w:val="center"/>
          </w:tcPr>
          <w:p>
            <w:r/>
            <w:r>
              <w:rPr>
                <w:b w:val="0"/>
                <w:sz w:val="20"/>
              </w:rPr>
              <w:t>The target is to reduce average route distance from 150.2 km to below 125.0 km.</w:t>
            </w:r>
          </w:p>
        </w:tc>
      </w:tr>
      <w:tr>
        <w:tc>
          <w:tcPr>
            <w:tcW w:type="dxa" w:w="4968"/>
            <w:vAlign w:val="center"/>
          </w:tcPr>
          <w:p>
            <w:r/>
            <w:r>
              <w:rPr>
                <w:b/>
                <w:sz w:val="20"/>
              </w:rPr>
              <w:t>Cost Reduction</w:t>
            </w:r>
          </w:p>
        </w:tc>
        <w:tc>
          <w:tcPr>
            <w:tcW w:type="dxa" w:w="4968"/>
            <w:vAlign w:val="center"/>
          </w:tcPr>
          <w:p>
            <w:r/>
            <w:r>
              <w:rPr>
                <w:b w:val="0"/>
                <w:sz w:val="20"/>
              </w:rPr>
              <w:t>The target is to reduce average operational run cost from $864.00 to below $720.00.</w:t>
            </w:r>
          </w:p>
        </w:tc>
      </w:tr>
      <w:tr>
        <w:tc>
          <w:tcPr>
            <w:tcW w:type="dxa" w:w="4968"/>
            <w:vAlign w:val="center"/>
          </w:tcPr>
          <w:p>
            <w:r/>
            <w:r>
              <w:rPr>
                <w:b/>
                <w:sz w:val="20"/>
              </w:rPr>
              <w:t>Decision Support</w:t>
            </w:r>
          </w:p>
        </w:tc>
        <w:tc>
          <w:tcPr>
            <w:tcW w:type="dxa" w:w="4968"/>
            <w:vAlign w:val="center"/>
          </w:tcPr>
          <w:p>
            <w:r/>
            <w:r>
              <w:rPr>
                <w:b w:val="0"/>
                <w:sz w:val="20"/>
              </w:rPr>
              <w:t>Predictive and optimization outputs can help dispatchers make more informed vehicle, route, and delivery-time decisions.</w:t>
            </w:r>
          </w:p>
        </w:tc>
      </w:tr>
    </w:tbl>
    <w:p>
      <w:pPr>
        <w:pStyle w:val="Heading1"/>
      </w:pPr>
      <w:r>
        <w:t>8. Conclusion</w:t>
      </w:r>
    </w:p>
    <w:p>
      <w:r>
        <w:t>The proposed strategic data science roadmap is intended to move UrbanExpress Logistics from reactive and static dispatching toward a more proactive, data-driven approach to route management. The plan combines KPI monitoring, exploratory analysis, predictive modeling, spatial clustering, and route optimization.</w:t>
      </w:r>
    </w:p>
    <w:p>
      <w:r>
        <w:t>If implemented successfully, the analytical framework is expected to support better delivery reliability, lower route distance, and reduced operational cost. Continuous KPI tracking would allow the organization to measure whether the analytical interventions are producing the intended operational improvements.</w:t>
      </w:r>
    </w:p>
    <w:p>
      <w:pPr>
        <w:pStyle w:val="Heading1"/>
      </w:pPr>
      <w:r>
        <w:t>9. References and Data Source Note</w:t>
      </w:r>
    </w:p>
    <w:p>
      <w:r>
        <w:t>This submission has been prepared from the supplied Week 1 strategic planning report. The report describes the UrbanExpress Logistics scenario, 25,000-record dataset scope, KPI baselines and targets, proposed methodologies, roadmap, Python illustrations, and expected business outcomes.</w:t>
      </w:r>
    </w:p>
    <w:p>
      <w:r>
        <w:t>Primary supplied report: Strategic Planning and Data Exploration Report: Last-Mile Delivery Optimization.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 1 – Strategic Planning and Data Exploration | UrbanExpress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