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A237E"/>
          <w:sz w:val="40"/>
          <w:szCs w:val="40"/>
        </w:rPr>
        <w:t xml:space="preserve">Invoices — IDOR (Insecure Direct Object Reference)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Proof of Concept Report — HackViser Lab</w:t>
      </w:r>
    </w:p>
    <w:p>
      <w:pPr>
        <w:spacing w:after="200" w:before="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Prepared by: Aakash Singh   |   Date: May 31, 2026</w:t>
      </w:r>
    </w:p>
    <w:p>
      <w:pPr>
        <w:pBdr>
          <w:bottom w:val="single" w:color="1A237E" w:sz="8" w:space="1"/>
        </w:pBdr>
        <w:spacing w:after="320" w:before="0"/>
      </w:pPr>
    </w:p>
    <w:p>
      <w:pPr>
        <w:pBdr>
          <w:left w:val="single" w:color="1A237E" w:sz="12" w:space="8"/>
        </w:pBdr>
        <w:spacing w:after="120" w:before="280"/>
      </w:pPr>
      <w:r>
        <w:rPr>
          <w:rFonts w:ascii="Arial" w:cs="Arial" w:eastAsia="Arial" w:hAnsi="Arial"/>
          <w:b/>
          <w:bCs/>
          <w:color w:val="1A237E"/>
          <w:sz w:val="28"/>
          <w:szCs w:val="28"/>
        </w:rPr>
        <w:t xml:space="preserve">Vulnerability Information</w:t>
      </w:r>
    </w:p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Aakash Singh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May 31, 2026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Lab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Invoices — IDOR (Insecure Direct Object Reference)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HackViser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Vulnerability Type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IDOR — Unauthorized Invoice Access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CWE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CWE-639</w:t>
            </w:r>
          </w:p>
        </w:tc>
      </w:tr>
    </w:tbl>
    <w:p>
      <w:pPr>
        <w:pBdr>
          <w:left w:val="single" w:color="1A237E" w:sz="12" w:space="8"/>
        </w:pBdr>
        <w:spacing w:after="120" w:before="280"/>
      </w:pPr>
      <w:r>
        <w:rPr>
          <w:rFonts w:ascii="Arial" w:cs="Arial" w:eastAsia="Arial" w:hAnsi="Arial"/>
          <w:b/>
          <w:bCs/>
          <w:color w:val="1A237E"/>
          <w:sz w:val="28"/>
          <w:szCs w:val="28"/>
        </w:rPr>
        <w:t xml:space="preserve">Impact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An attacker can access invoices/billing documents of other users by manipulating the invoice/user ID parameter, leading to unauthorized disclosure of financial and personal data.</w:t>
      </w:r>
    </w:p>
    <w:p>
      <w:pPr>
        <w:pBdr>
          <w:left w:val="single" w:color="1A237E" w:sz="12" w:space="8"/>
        </w:pBdr>
        <w:spacing w:after="120" w:before="280"/>
      </w:pPr>
      <w:r>
        <w:rPr>
          <w:rFonts w:ascii="Arial" w:cs="Arial" w:eastAsia="Arial" w:hAnsi="Arial"/>
          <w:b/>
          <w:bCs/>
          <w:color w:val="1A237E"/>
          <w:sz w:val="28"/>
          <w:szCs w:val="28"/>
        </w:rPr>
        <w:t xml:space="preserve">Reproduction Steps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1A237E"/>
          <w:sz w:val="22"/>
          <w:szCs w:val="22"/>
        </w:rPr>
        <w:t xml:space="preserve">Step 1: </w:t>
      </w:r>
      <w:r>
        <w:rPr>
          <w:rFonts w:ascii="Arial" w:cs="Arial" w:eastAsia="Arial" w:hAnsi="Arial"/>
          <w:sz w:val="22"/>
          <w:szCs w:val="22"/>
        </w:rPr>
        <w:t xml:space="preserve">Log in to the application and navigate to the Invoices section.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1A237E"/>
          <w:sz w:val="22"/>
          <w:szCs w:val="22"/>
        </w:rPr>
        <w:t xml:space="preserve">Step 2: </w:t>
      </w:r>
      <w:r>
        <w:rPr>
          <w:rFonts w:ascii="Arial" w:cs="Arial" w:eastAsia="Arial" w:hAnsi="Arial"/>
          <w:sz w:val="22"/>
          <w:szCs w:val="22"/>
        </w:rPr>
        <w:t xml:space="preserve">Observe that the invoice URL or request contains a user ID parameter (e.g., userID=1001).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1A237E"/>
          <w:sz w:val="22"/>
          <w:szCs w:val="22"/>
        </w:rPr>
        <w:t xml:space="preserve">Step 3: </w:t>
      </w:r>
      <w:r>
        <w:rPr>
          <w:rFonts w:ascii="Arial" w:cs="Arial" w:eastAsia="Arial" w:hAnsi="Arial"/>
          <w:sz w:val="22"/>
          <w:szCs w:val="22"/>
        </w:rPr>
        <w:t xml:space="preserve">Capture the invoice request using Burp Suite HTTP history.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1A237E"/>
          <w:sz w:val="22"/>
          <w:szCs w:val="22"/>
        </w:rPr>
        <w:t xml:space="preserve">Step 4: </w:t>
      </w:r>
      <w:r>
        <w:rPr>
          <w:rFonts w:ascii="Arial" w:cs="Arial" w:eastAsia="Arial" w:hAnsi="Arial"/>
          <w:sz w:val="22"/>
          <w:szCs w:val="22"/>
        </w:rPr>
        <w:t xml:space="preserve">Modify the userID from 1001 to 1003 in Burp Repeater.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1A237E"/>
          <w:sz w:val="22"/>
          <w:szCs w:val="22"/>
        </w:rPr>
        <w:t xml:space="preserve">Step 5: </w:t>
      </w:r>
      <w:r>
        <w:rPr>
          <w:rFonts w:ascii="Arial" w:cs="Arial" w:eastAsia="Arial" w:hAnsi="Arial"/>
          <w:sz w:val="22"/>
          <w:szCs w:val="22"/>
        </w:rPr>
        <w:t xml:space="preserve">Send the modified request — observe 200 OK response.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1A237E"/>
          <w:sz w:val="22"/>
          <w:szCs w:val="22"/>
        </w:rPr>
        <w:t xml:space="preserve">Step 6: </w:t>
      </w:r>
      <w:r>
        <w:rPr>
          <w:rFonts w:ascii="Arial" w:cs="Arial" w:eastAsia="Arial" w:hAnsi="Arial"/>
          <w:sz w:val="22"/>
          <w:szCs w:val="22"/>
        </w:rPr>
        <w:t xml:space="preserve">Copy the response link and open it in the browser to view the PDF invoice.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1A237E"/>
          <w:sz w:val="22"/>
          <w:szCs w:val="22"/>
        </w:rPr>
        <w:t xml:space="preserve">Step 7: </w:t>
      </w:r>
      <w:r>
        <w:rPr>
          <w:rFonts w:ascii="Arial" w:cs="Arial" w:eastAsia="Arial" w:hAnsi="Arial"/>
          <w:sz w:val="22"/>
          <w:szCs w:val="22"/>
        </w:rPr>
        <w:t xml:space="preserve">Another user's invoice (billing PDF) is now accessible — IDOR confirmed.</w:t>
      </w:r>
    </w:p>
    <w:p>
      <w:pPr>
        <w:pBdr>
          <w:left w:val="single" w:color="1A237E" w:sz="12" w:space="8"/>
        </w:pBdr>
        <w:spacing w:after="120" w:before="280"/>
      </w:pPr>
      <w:r>
        <w:rPr>
          <w:rFonts w:ascii="Arial" w:cs="Arial" w:eastAsia="Arial" w:hAnsi="Arial"/>
          <w:b/>
          <w:bCs/>
          <w:color w:val="1A237E"/>
          <w:sz w:val="28"/>
          <w:szCs w:val="28"/>
        </w:rPr>
        <w:t xml:space="preserve">Evidence Screenshots</w:t>
      </w:r>
    </w:p>
    <w:p>
      <w:pPr>
        <w:spacing w:after="40" w:before="120"/>
        <w:jc w:val="center"/>
      </w:pPr>
      <w:r>
        <w:drawing>
          <wp:inline distT="0" distB="0" distL="0" distR="0">
            <wp:extent cx="533400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Figure 1: Invoices section — initial page</w:t>
      </w:r>
    </w:p>
    <w:p>
      <w:pPr>
        <w:spacing w:after="40" w:before="120"/>
        <w:jc w:val="center"/>
      </w:pPr>
      <w:r>
        <w:drawing>
          <wp:inline distT="0" distB="0" distL="0" distR="0">
            <wp:extent cx="533400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Figure 2: Invoice request showing userID parameter</w:t>
      </w:r>
    </w:p>
    <w:p>
      <w:pPr>
        <w:spacing w:after="40" w:before="120"/>
        <w:jc w:val="center"/>
      </w:pPr>
      <w:r>
        <w:drawing>
          <wp:inline distT="0" distB="0" distL="0" distR="0">
            <wp:extent cx="533400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Figure 3: userID modified from 1001 to 1003 — 200 OK response</w:t>
      </w:r>
    </w:p>
    <w:p>
      <w:pPr>
        <w:spacing w:after="40" w:before="120"/>
        <w:jc w:val="center"/>
      </w:pPr>
      <w:r>
        <w:drawing>
          <wp:inline distT="0" distB="0" distL="0" distR="0">
            <wp:extent cx="533400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Figure 4: PDF invoice of another user displayed</w:t>
      </w:r>
    </w:p>
    <w:p>
      <w:pPr>
        <w:spacing w:after="40" w:before="120"/>
        <w:jc w:val="center"/>
      </w:pPr>
      <w:r>
        <w:drawing>
          <wp:inline distT="0" distB="0" distL="0" distR="0">
            <wp:extent cx="533400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Figure 5: Invoice URL retrieved from HTTP history</w:t>
      </w:r>
    </w:p>
    <w:p>
      <w:pPr>
        <w:spacing w:after="40" w:before="120"/>
        <w:jc w:val="center"/>
      </w:pPr>
      <w:r>
        <w:drawing>
          <wp:inline distT="0" distB="0" distL="0" distR="0">
            <wp:extent cx="533400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Figure 6: Opened PDF in browser — unauthorized billing data</w:t>
      </w:r>
    </w:p>
    <w:p>
      <w:pPr>
        <w:spacing w:after="40" w:before="120"/>
        <w:jc w:val="center"/>
      </w:pPr>
      <w:r>
        <w:drawing>
          <wp:inline distT="0" distB="0" distL="0" distR="0">
            <wp:extent cx="533400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Figure 7: Lab solved — IDOR vulnerability confirmed</w:t>
      </w:r>
    </w:p>
    <w:p>
      <w:pPr>
        <w:pBdr>
          <w:left w:val="single" w:color="2E7D32" w:sz="12" w:space="8"/>
        </w:pBdr>
        <w:spacing w:after="120" w:before="28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Remediation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Implement proper authorization checks to verify the requesting user owns the resource. Use indirect references mapped server-side rather than exposing direct database IDs.</w:t>
      </w:r>
    </w:p>
    <w:p>
      <w:pPr>
        <w:pBdr>
          <w:top w:val="single" w:color="CCCCCC" w:sz="4" w:space="1"/>
        </w:pBdr>
        <w:spacing w:after="0" w:before="40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Confidential — Prepared by Aakash Singh | Security Research POC</w:t>
      </w:r>
    </w:p>
    <w:sectPr>
      <w:pgSz w:w="12240" w:h="15840" w:orient="portrait"/>
      <w:pgMar w:top="144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dadbd230b724fdc212f21b72d560c3a186b75026.png"/><Relationship Id="rId8" Type="http://schemas.openxmlformats.org/officeDocument/2006/relationships/image" Target="media/e84938c08d1bd88c4529e2bf6487a16b0b28a1c2.png"/><Relationship Id="rId9" Type="http://schemas.openxmlformats.org/officeDocument/2006/relationships/image" Target="media/97da6e99c8ad541619deff72a5cadf4c7571a6fa.png"/><Relationship Id="rId10" Type="http://schemas.openxmlformats.org/officeDocument/2006/relationships/image" Target="media/aebfc98cff43dd1e8c315ce2a78ed2806303bbba.png"/><Relationship Id="rId11" Type="http://schemas.openxmlformats.org/officeDocument/2006/relationships/image" Target="media/041c48a44aab3fab6616b41c80a4ac9bb30018d1.png"/><Relationship Id="rId12" Type="http://schemas.openxmlformats.org/officeDocument/2006/relationships/image" Target="media/14444d20752688838f00e885613a31285d8c15d9.png"/><Relationship Id="rId13" Type="http://schemas.openxmlformats.org/officeDocument/2006/relationships/image" Target="media/a3f2e95edd51c65243c839e8e7b0dc3de626e77d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2026-05-31T18:32:03.170Z</dcterms:created>
  <dcterms:modified xsi:type="dcterms:W3CDTF">2026-05-31T18:32:03.170Z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