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2 - Proof of Concept (POC)</w:t>
      </w:r>
    </w:p>
    <w:p>
      <w:r>
        <w:t>Generated from the provided screenshots and notes.</w:t>
      </w:r>
    </w:p>
    <w:p>
      <w:pPr>
        <w:pStyle w:val="Heading2"/>
      </w:pPr>
      <w:r>
        <w:t>Lab Solved</w:t>
      </w:r>
    </w:p>
    <w:p>
      <w:r>
        <w:t>enter carlos use and password-12345 and i enter password randomly password is correct so lab solved easily</w:t>
      </w:r>
    </w:p>
    <w:p>
      <w:r>
        <w:drawing>
          <wp:inline xmlns:a="http://schemas.openxmlformats.org/drawingml/2006/main" xmlns:pic="http://schemas.openxmlformats.org/drawingml/2006/picture">
            <wp:extent cx="5029200" cy="245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 carlos use and password-12345 and i enter password randomly password is correct so lab solved easi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Lab Solved</w:t>
      </w:r>
    </w:p>
    <w:p>
      <w:r>
        <w:t>lab solved</w:t>
      </w:r>
    </w:p>
    <w:p>
      <w:r>
        <w:drawing>
          <wp:inline xmlns:a="http://schemas.openxmlformats.org/drawingml/2006/main" xmlns:pic="http://schemas.openxmlformats.org/drawingml/2006/picture">
            <wp:extent cx="5029200" cy="2564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 solv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44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