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5"/>
        <w:spacing w:before="59"/>
        <w:ind w:left="1280"/>
        <w:jc w:val="center"/>
      </w:pPr>
      <w:r>
        <w:rPr/>
        <w:t>A FINANCIAL ANALYSIS REPORT ON PVR LIMITED</w:t>
      </w:r>
    </w:p>
    <w:p>
      <w:pPr>
        <w:pStyle w:val="BodyText"/>
        <w:spacing w:before="5"/>
        <w:rPr>
          <w:b/>
          <w:sz w:val="38"/>
        </w:rPr>
      </w:pPr>
    </w:p>
    <w:p>
      <w:pPr>
        <w:pStyle w:val="Heading5"/>
        <w:ind w:left="4002" w:right="0"/>
      </w:pPr>
      <w:r>
        <w:rPr/>
        <w:t>20 April 2020</w:t>
      </w:r>
    </w:p>
    <w:p>
      <w:pPr>
        <w:pStyle w:val="BodyText"/>
        <w:rPr>
          <w:b/>
          <w:sz w:val="20"/>
        </w:rPr>
      </w:pPr>
    </w:p>
    <w:p>
      <w:pPr>
        <w:pStyle w:val="BodyText"/>
        <w:spacing w:before="1"/>
        <w:rPr>
          <w:b/>
          <w:sz w:val="15"/>
        </w:rPr>
      </w:pPr>
      <w:r>
        <w:rPr/>
        <w:drawing>
          <wp:anchor distT="0" distB="0" distL="0" distR="0" allowOverlap="1" layoutInCell="1" locked="0" behindDoc="0" simplePos="0" relativeHeight="0">
            <wp:simplePos x="0" y="0"/>
            <wp:positionH relativeFrom="page">
              <wp:posOffset>2846704</wp:posOffset>
            </wp:positionH>
            <wp:positionV relativeFrom="paragraph">
              <wp:posOffset>135325</wp:posOffset>
            </wp:positionV>
            <wp:extent cx="1874457" cy="158591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74457" cy="1585912"/>
                    </a:xfrm>
                    <a:prstGeom prst="rect">
                      <a:avLst/>
                    </a:prstGeom>
                  </pic:spPr>
                </pic:pic>
              </a:graphicData>
            </a:graphic>
          </wp:anchor>
        </w:drawing>
      </w:r>
    </w:p>
    <w:p>
      <w:pPr>
        <w:pStyle w:val="BodyText"/>
        <w:spacing w:before="11"/>
        <w:rPr>
          <w:b/>
          <w:sz w:val="34"/>
        </w:rPr>
      </w:pPr>
    </w:p>
    <w:p>
      <w:pPr>
        <w:pStyle w:val="Heading4"/>
        <w:ind w:right="1694"/>
      </w:pPr>
      <w:r>
        <w:rPr/>
        <w:t>BY</w:t>
      </w:r>
    </w:p>
    <w:p>
      <w:pPr>
        <w:pStyle w:val="Heading4"/>
        <w:spacing w:line="360" w:lineRule="auto" w:before="184"/>
        <w:ind w:left="4046" w:right="4445" w:firstLine="81"/>
        <w:jc w:val="left"/>
      </w:pPr>
      <w:r>
        <w:rPr/>
        <w:t>Aakash Sunkara 2017A4PS0729H</w:t>
      </w:r>
    </w:p>
    <w:p>
      <w:pPr>
        <w:pStyle w:val="Heading4"/>
        <w:spacing w:line="364" w:lineRule="exact"/>
        <w:ind w:right="1699"/>
      </w:pPr>
      <w:r>
        <w:rPr/>
        <w:t>Under the supervision of</w:t>
      </w:r>
    </w:p>
    <w:p>
      <w:pPr>
        <w:pStyle w:val="Heading4"/>
        <w:spacing w:before="184"/>
        <w:ind w:right="1705"/>
      </w:pPr>
      <w:r>
        <w:rPr/>
        <w:t>Dr. Thota Nagaraju and Dr. Shreya Biswas</w:t>
      </w:r>
    </w:p>
    <w:p>
      <w:pPr>
        <w:pStyle w:val="BodyText"/>
        <w:rPr>
          <w:sz w:val="41"/>
        </w:rPr>
      </w:pPr>
    </w:p>
    <w:p>
      <w:pPr>
        <w:pStyle w:val="Heading5"/>
        <w:spacing w:line="357" w:lineRule="auto"/>
        <w:jc w:val="center"/>
      </w:pPr>
      <w:r>
        <w:rPr/>
        <w:t>SUBMITTED IN PARTIAL FULLFILLMENT OF THE REQUIREMENTS OF</w:t>
      </w:r>
    </w:p>
    <w:p>
      <w:pPr>
        <w:pStyle w:val="BodyText"/>
        <w:spacing w:before="5"/>
        <w:rPr>
          <w:b/>
          <w:sz w:val="12"/>
        </w:rPr>
      </w:pPr>
      <w:r>
        <w:rPr/>
        <w:pict>
          <v:group style="position:absolute;margin-left:98.279999pt;margin-top:9.135444pt;width:418.05pt;height:38.5pt;mso-position-horizontal-relative:page;mso-position-vertical-relative:paragraph;z-index:-251656192;mso-wrap-distance-left:0;mso-wrap-distance-right:0" coordorigin="1966,183" coordsize="8361,770">
            <v:shape style="position:absolute;left:1965;top:370;width:4184;height:289" type="#_x0000_t75" stroked="false">
              <v:imagedata r:id="rId6" o:title=""/>
            </v:shape>
            <v:shape style="position:absolute;left:5971;top:182;width:3059;height:770" type="#_x0000_t75" stroked="false">
              <v:imagedata r:id="rId7" o:title=""/>
            </v:shape>
            <v:shape style="position:absolute;left:8640;top:182;width:1686;height:770" type="#_x0000_t75" stroked="false">
              <v:imagedata r:id="rId8" o:title=""/>
            </v:shape>
            <v:shapetype id="_x0000_t202" o:spt="202" coordsize="21600,21600" path="m,l,21600r21600,l21600,xe">
              <v:stroke joinstyle="miter"/>
              <v:path gradientshapeok="t" o:connecttype="rect"/>
            </v:shapetype>
            <v:shape style="position:absolute;left:1965;top:182;width:8361;height:770" type="#_x0000_t202" filled="false" stroked="false">
              <v:textbox inset="0,0,0,0">
                <w:txbxContent>
                  <w:p>
                    <w:pPr>
                      <w:spacing w:before="103"/>
                      <w:ind w:left="8" w:right="0" w:firstLine="0"/>
                      <w:jc w:val="left"/>
                      <w:rPr>
                        <w:sz w:val="36"/>
                      </w:rPr>
                    </w:pPr>
                    <w:r>
                      <w:rPr>
                        <w:color w:val="4471C4"/>
                        <w:sz w:val="36"/>
                      </w:rPr>
                      <w:t>DERIVATIVES AND RISK MANAGEMENT (DRM)</w:t>
                    </w:r>
                  </w:p>
                </w:txbxContent>
              </v:textbox>
              <w10:wrap type="none"/>
            </v:shape>
            <w10:wrap type="topAndBottom"/>
          </v:group>
        </w:pict>
      </w:r>
      <w:r>
        <w:rPr/>
        <w:drawing>
          <wp:anchor distT="0" distB="0" distL="0" distR="0" allowOverlap="1" layoutInCell="1" locked="0" behindDoc="0" simplePos="0" relativeHeight="3">
            <wp:simplePos x="0" y="0"/>
            <wp:positionH relativeFrom="page">
              <wp:posOffset>2938145</wp:posOffset>
            </wp:positionH>
            <wp:positionV relativeFrom="paragraph">
              <wp:posOffset>796600</wp:posOffset>
            </wp:positionV>
            <wp:extent cx="1693068" cy="1693068"/>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1693068" cy="1693068"/>
                    </a:xfrm>
                    <a:prstGeom prst="rect">
                      <a:avLst/>
                    </a:prstGeom>
                  </pic:spPr>
                </pic:pic>
              </a:graphicData>
            </a:graphic>
          </wp:anchor>
        </w:drawing>
      </w:r>
    </w:p>
    <w:p>
      <w:pPr>
        <w:pStyle w:val="BodyText"/>
        <w:spacing w:before="4"/>
        <w:rPr>
          <w:b/>
          <w:sz w:val="20"/>
        </w:rPr>
      </w:pPr>
    </w:p>
    <w:p>
      <w:pPr>
        <w:pStyle w:val="BodyText"/>
        <w:spacing w:before="4"/>
        <w:rPr>
          <w:b/>
          <w:sz w:val="27"/>
        </w:rPr>
      </w:pPr>
    </w:p>
    <w:p>
      <w:pPr>
        <w:pStyle w:val="Heading5"/>
        <w:spacing w:line="357" w:lineRule="auto" w:before="87"/>
        <w:ind w:left="3278" w:right="1861" w:hanging="2550"/>
      </w:pPr>
      <w:r>
        <w:rPr/>
        <w:t>BIRLA INSTITUTE OF TECHNOLOGY AND SCIENCE, PILANI HYDERABAD CAMPUS</w:t>
      </w:r>
    </w:p>
    <w:p>
      <w:pPr>
        <w:spacing w:after="0" w:line="357" w:lineRule="auto"/>
        <w:sectPr>
          <w:type w:val="continuous"/>
          <w:pgSz w:w="11910" w:h="16840"/>
          <w:pgMar w:top="148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Heading4"/>
        <w:spacing w:before="24"/>
        <w:ind w:left="300"/>
        <w:jc w:val="left"/>
        <w:rPr>
          <w:rFonts w:ascii="Calibri Light"/>
          <w:b w:val="0"/>
        </w:rPr>
      </w:pPr>
      <w:r>
        <w:rPr>
          <w:rFonts w:ascii="Calibri Light"/>
          <w:b w:val="0"/>
          <w:color w:val="2E5395"/>
        </w:rPr>
        <w:t>Contents</w:t>
      </w:r>
    </w:p>
    <w:p>
      <w:pPr>
        <w:spacing w:after="0"/>
        <w:jc w:val="left"/>
        <w:rPr>
          <w:rFonts w:ascii="Calibri Light"/>
        </w:rPr>
        <w:sectPr>
          <w:pgSz w:w="11910" w:h="16840"/>
          <w:pgMar w:top="1400" w:bottom="1854" w:left="1140" w:right="0"/>
          <w:pgBorders w:offsetFrom="page">
            <w:top w:val="single" w:color="000000" w:space="24" w:sz="4"/>
            <w:left w:val="single" w:color="000000" w:space="24" w:sz="4"/>
            <w:bottom w:val="single" w:color="000000" w:space="24" w:sz="4"/>
            <w:right w:val="single" w:color="000000" w:space="24" w:sz="4"/>
          </w:pgBorders>
        </w:sectPr>
      </w:pPr>
    </w:p>
    <w:sdt>
      <w:sdtPr>
        <w:docPartObj>
          <w:docPartGallery w:val="Table of Contents"/>
          <w:docPartUnique/>
        </w:docPartObj>
      </w:sdtPr>
      <w:sdtEndPr/>
      <w:sdtContent>
        <w:p>
          <w:pPr>
            <w:pStyle w:val="TOC1"/>
            <w:tabs>
              <w:tab w:pos="8878" w:val="left" w:leader="dot"/>
            </w:tabs>
            <w:spacing w:before="138"/>
            <w:ind w:left="0" w:firstLine="0"/>
          </w:pPr>
          <w:hyperlink w:history="true" w:anchor="_bookmark0">
            <w:r>
              <w:rPr/>
              <w:t>Section</w:t>
            </w:r>
            <w:r>
              <w:rPr>
                <w:spacing w:val="-5"/>
              </w:rPr>
              <w:t> </w:t>
            </w:r>
            <w:r>
              <w:rPr/>
              <w:t>1</w:t>
              <w:tab/>
            </w:r>
            <w:r>
              <w:rPr>
                <w:spacing w:val="-1"/>
              </w:rPr>
              <w:t>4</w:t>
            </w:r>
          </w:hyperlink>
        </w:p>
        <w:p>
          <w:pPr>
            <w:pStyle w:val="TOC1"/>
            <w:numPr>
              <w:ilvl w:val="0"/>
              <w:numId w:val="1"/>
            </w:numPr>
            <w:tabs>
              <w:tab w:pos="600" w:val="left" w:leader="none"/>
              <w:tab w:pos="601" w:val="left" w:leader="none"/>
              <w:tab w:pos="8600" w:val="left" w:leader="dot"/>
            </w:tabs>
            <w:spacing w:line="240" w:lineRule="auto" w:before="283" w:after="0"/>
            <w:ind w:left="1179" w:right="1443" w:hanging="1180"/>
            <w:jc w:val="right"/>
          </w:pPr>
          <w:hyperlink w:history="true" w:anchor="_bookmark1">
            <w:r>
              <w:rPr/>
              <w:t>Underlying equity</w:t>
            </w:r>
            <w:r>
              <w:rPr>
                <w:spacing w:val="-13"/>
              </w:rPr>
              <w:t> </w:t>
            </w:r>
            <w:r>
              <w:rPr/>
              <w:t>asset</w:t>
            </w:r>
            <w:r>
              <w:rPr>
                <w:spacing w:val="-2"/>
              </w:rPr>
              <w:t> </w:t>
            </w:r>
            <w:r>
              <w:rPr/>
              <w:t>introduction</w:t>
              <w:tab/>
            </w:r>
            <w:r>
              <w:rPr>
                <w:spacing w:val="-1"/>
              </w:rPr>
              <w:t>4</w:t>
            </w:r>
          </w:hyperlink>
        </w:p>
        <w:p>
          <w:pPr>
            <w:pStyle w:val="TOC1"/>
            <w:numPr>
              <w:ilvl w:val="1"/>
              <w:numId w:val="1"/>
            </w:numPr>
            <w:tabs>
              <w:tab w:pos="537" w:val="left" w:leader="none"/>
              <w:tab w:pos="538" w:val="left" w:leader="none"/>
              <w:tab w:pos="8316" w:val="left" w:leader="dot"/>
            </w:tabs>
            <w:spacing w:line="240" w:lineRule="auto" w:before="283" w:after="0"/>
            <w:ind w:left="1400" w:right="1443" w:hanging="1401"/>
            <w:jc w:val="right"/>
          </w:pPr>
          <w:hyperlink w:history="true" w:anchor="_bookmark2">
            <w:r>
              <w:rPr/>
              <w:t>Nature of</w:t>
            </w:r>
            <w:r>
              <w:rPr>
                <w:spacing w:val="-8"/>
              </w:rPr>
              <w:t> </w:t>
            </w:r>
            <w:r>
              <w:rPr/>
              <w:t>the business</w:t>
              <w:tab/>
            </w:r>
            <w:r>
              <w:rPr>
                <w:spacing w:val="-1"/>
              </w:rPr>
              <w:t>4</w:t>
            </w:r>
          </w:hyperlink>
        </w:p>
        <w:p>
          <w:pPr>
            <w:pStyle w:val="TOC1"/>
            <w:numPr>
              <w:ilvl w:val="1"/>
              <w:numId w:val="1"/>
            </w:numPr>
            <w:tabs>
              <w:tab w:pos="537" w:val="left" w:leader="none"/>
              <w:tab w:pos="538" w:val="left" w:leader="none"/>
              <w:tab w:pos="8316" w:val="left" w:leader="dot"/>
            </w:tabs>
            <w:spacing w:line="240" w:lineRule="auto" w:before="283" w:after="0"/>
            <w:ind w:left="1400" w:right="1443" w:hanging="1401"/>
            <w:jc w:val="right"/>
          </w:pPr>
          <w:hyperlink w:history="true" w:anchor="_bookmark3">
            <w:r>
              <w:rPr/>
              <w:t>Nature</w:t>
            </w:r>
            <w:r>
              <w:rPr>
                <w:spacing w:val="-2"/>
              </w:rPr>
              <w:t> </w:t>
            </w:r>
            <w:r>
              <w:rPr/>
              <w:t>of</w:t>
            </w:r>
            <w:r>
              <w:rPr>
                <w:spacing w:val="-7"/>
              </w:rPr>
              <w:t> </w:t>
            </w:r>
            <w:r>
              <w:rPr/>
              <w:t>Ownership</w:t>
              <w:tab/>
            </w:r>
            <w:r>
              <w:rPr>
                <w:spacing w:val="-1"/>
              </w:rPr>
              <w:t>4</w:t>
            </w:r>
          </w:hyperlink>
        </w:p>
        <w:p>
          <w:pPr>
            <w:pStyle w:val="TOC1"/>
            <w:numPr>
              <w:ilvl w:val="1"/>
              <w:numId w:val="1"/>
            </w:numPr>
            <w:tabs>
              <w:tab w:pos="758" w:val="left" w:leader="none"/>
              <w:tab w:pos="759" w:val="left" w:leader="none"/>
              <w:tab w:pos="8316" w:val="left" w:leader="dot"/>
            </w:tabs>
            <w:spacing w:line="240" w:lineRule="auto" w:before="278" w:after="0"/>
            <w:ind w:left="1621" w:right="1443" w:hanging="1621"/>
            <w:jc w:val="right"/>
          </w:pPr>
          <w:hyperlink w:history="true" w:anchor="_bookmark4">
            <w:r>
              <w:rPr/>
              <w:t>History of</w:t>
            </w:r>
            <w:r>
              <w:rPr>
                <w:spacing w:val="-11"/>
              </w:rPr>
              <w:t> </w:t>
            </w:r>
            <w:r>
              <w:rPr/>
              <w:t>the</w:t>
            </w:r>
            <w:r>
              <w:rPr>
                <w:spacing w:val="1"/>
              </w:rPr>
              <w:t> </w:t>
            </w:r>
            <w:r>
              <w:rPr/>
              <w:t>company</w:t>
              <w:tab/>
            </w:r>
            <w:r>
              <w:rPr>
                <w:spacing w:val="-1"/>
              </w:rPr>
              <w:t>4</w:t>
            </w:r>
          </w:hyperlink>
        </w:p>
        <w:p>
          <w:pPr>
            <w:pStyle w:val="TOC3"/>
            <w:numPr>
              <w:ilvl w:val="1"/>
              <w:numId w:val="1"/>
            </w:numPr>
            <w:tabs>
              <w:tab w:pos="1400" w:val="left" w:leader="none"/>
              <w:tab w:pos="1401" w:val="left" w:leader="none"/>
              <w:tab w:pos="9178" w:val="left" w:leader="dot"/>
            </w:tabs>
            <w:spacing w:line="240" w:lineRule="auto" w:before="283" w:after="0"/>
            <w:ind w:left="1400" w:right="0" w:hanging="539"/>
            <w:jc w:val="left"/>
          </w:pPr>
          <w:hyperlink w:history="true" w:anchor="_bookmark5">
            <w:r>
              <w:rPr/>
              <w:t>Which industry </w:t>
            </w:r>
            <w:r>
              <w:rPr>
                <w:spacing w:val="-3"/>
              </w:rPr>
              <w:t>it </w:t>
            </w:r>
            <w:r>
              <w:rPr/>
              <w:t>belongs? Importance in</w:t>
            </w:r>
            <w:r>
              <w:rPr>
                <w:spacing w:val="-13"/>
              </w:rPr>
              <w:t> </w:t>
            </w:r>
            <w:r>
              <w:rPr/>
              <w:t>the</w:t>
            </w:r>
            <w:r>
              <w:rPr>
                <w:spacing w:val="3"/>
              </w:rPr>
              <w:t> </w:t>
            </w:r>
            <w:r>
              <w:rPr/>
              <w:t>industry</w:t>
              <w:tab/>
              <w:t>4</w:t>
            </w:r>
          </w:hyperlink>
        </w:p>
        <w:p>
          <w:pPr>
            <w:pStyle w:val="TOC1"/>
            <w:numPr>
              <w:ilvl w:val="1"/>
              <w:numId w:val="1"/>
            </w:numPr>
            <w:tabs>
              <w:tab w:pos="537" w:val="left" w:leader="none"/>
              <w:tab w:pos="538" w:val="left" w:leader="none"/>
              <w:tab w:pos="8316" w:val="left" w:leader="dot"/>
            </w:tabs>
            <w:spacing w:line="240" w:lineRule="auto" w:before="279" w:after="0"/>
            <w:ind w:left="1400" w:right="1443" w:hanging="1401"/>
            <w:jc w:val="right"/>
          </w:pPr>
          <w:hyperlink w:history="true" w:anchor="_bookmark6">
            <w:r>
              <w:rPr/>
              <w:t>Overall greatness of</w:t>
            </w:r>
            <w:r>
              <w:rPr>
                <w:spacing w:val="-12"/>
              </w:rPr>
              <w:t> </w:t>
            </w:r>
            <w:r>
              <w:rPr/>
              <w:t>the</w:t>
            </w:r>
            <w:r>
              <w:rPr>
                <w:spacing w:val="-1"/>
              </w:rPr>
              <w:t> </w:t>
            </w:r>
            <w:r>
              <w:rPr/>
              <w:t>company</w:t>
              <w:tab/>
            </w:r>
            <w:r>
              <w:rPr>
                <w:spacing w:val="-1"/>
              </w:rPr>
              <w:t>5</w:t>
            </w:r>
          </w:hyperlink>
        </w:p>
        <w:p>
          <w:pPr>
            <w:pStyle w:val="TOC1"/>
            <w:numPr>
              <w:ilvl w:val="0"/>
              <w:numId w:val="1"/>
            </w:numPr>
            <w:tabs>
              <w:tab w:pos="600" w:val="left" w:leader="none"/>
              <w:tab w:pos="601" w:val="left" w:leader="none"/>
              <w:tab w:pos="8600" w:val="left" w:leader="dot"/>
            </w:tabs>
            <w:spacing w:line="240" w:lineRule="auto" w:before="282" w:after="0"/>
            <w:ind w:left="1179" w:right="1443" w:hanging="1180"/>
            <w:jc w:val="right"/>
          </w:pPr>
          <w:hyperlink w:history="true" w:anchor="_bookmark7">
            <w:r>
              <w:rPr/>
              <w:t>Risk unadjusted</w:t>
            </w:r>
            <w:r>
              <w:rPr>
                <w:spacing w:val="-3"/>
              </w:rPr>
              <w:t> </w:t>
            </w:r>
            <w:r>
              <w:rPr/>
              <w:t>data</w:t>
              <w:tab/>
            </w:r>
            <w:r>
              <w:rPr>
                <w:spacing w:val="-1"/>
              </w:rPr>
              <w:t>5</w:t>
            </w:r>
          </w:hyperlink>
        </w:p>
        <w:p>
          <w:pPr>
            <w:pStyle w:val="TOC1"/>
            <w:numPr>
              <w:ilvl w:val="0"/>
              <w:numId w:val="1"/>
            </w:numPr>
            <w:tabs>
              <w:tab w:pos="600" w:val="left" w:leader="none"/>
              <w:tab w:pos="601" w:val="left" w:leader="none"/>
              <w:tab w:pos="8600" w:val="left" w:leader="dot"/>
            </w:tabs>
            <w:spacing w:line="240" w:lineRule="auto" w:before="283" w:after="0"/>
            <w:ind w:left="1179" w:right="1443" w:hanging="1180"/>
            <w:jc w:val="right"/>
          </w:pPr>
          <w:hyperlink w:history="true" w:anchor="_bookmark8">
            <w:r>
              <w:rPr/>
              <w:t>Risk</w:t>
            </w:r>
            <w:r>
              <w:rPr>
                <w:spacing w:val="-3"/>
              </w:rPr>
              <w:t> </w:t>
            </w:r>
            <w:r>
              <w:rPr/>
              <w:t>adjusted</w:t>
            </w:r>
            <w:r>
              <w:rPr>
                <w:spacing w:val="-2"/>
              </w:rPr>
              <w:t> </w:t>
            </w:r>
            <w:r>
              <w:rPr/>
              <w:t>data</w:t>
              <w:tab/>
            </w:r>
            <w:r>
              <w:rPr>
                <w:spacing w:val="-1"/>
              </w:rPr>
              <w:t>5</w:t>
            </w:r>
          </w:hyperlink>
        </w:p>
        <w:p>
          <w:pPr>
            <w:pStyle w:val="TOC1"/>
            <w:numPr>
              <w:ilvl w:val="0"/>
              <w:numId w:val="1"/>
            </w:numPr>
            <w:tabs>
              <w:tab w:pos="600" w:val="left" w:leader="none"/>
              <w:tab w:pos="601" w:val="left" w:leader="none"/>
              <w:tab w:pos="8600" w:val="left" w:leader="dot"/>
            </w:tabs>
            <w:spacing w:line="240" w:lineRule="auto" w:before="279" w:after="0"/>
            <w:ind w:left="1179" w:right="1443" w:hanging="1180"/>
            <w:jc w:val="right"/>
          </w:pPr>
          <w:hyperlink w:history="true" w:anchor="_bookmark9">
            <w:r>
              <w:rPr/>
              <w:t>Economic</w:t>
            </w:r>
            <w:r>
              <w:rPr>
                <w:spacing w:val="-1"/>
              </w:rPr>
              <w:t> </w:t>
            </w:r>
            <w:r>
              <w:rPr/>
              <w:t>interpretation</w:t>
              <w:tab/>
            </w:r>
            <w:r>
              <w:rPr>
                <w:spacing w:val="-1"/>
              </w:rPr>
              <w:t>7</w:t>
            </w:r>
          </w:hyperlink>
        </w:p>
        <w:p>
          <w:pPr>
            <w:pStyle w:val="TOC1"/>
            <w:tabs>
              <w:tab w:pos="8878" w:val="left" w:leader="dot"/>
            </w:tabs>
            <w:ind w:left="0" w:firstLine="0"/>
          </w:pPr>
          <w:hyperlink w:history="true" w:anchor="_bookmark10">
            <w:r>
              <w:rPr/>
              <w:t>Section</w:t>
            </w:r>
            <w:r>
              <w:rPr>
                <w:spacing w:val="-5"/>
              </w:rPr>
              <w:t> </w:t>
            </w:r>
            <w:r>
              <w:rPr/>
              <w:t>2</w:t>
              <w:tab/>
            </w:r>
            <w:r>
              <w:rPr>
                <w:spacing w:val="-1"/>
              </w:rPr>
              <w:t>8</w:t>
            </w:r>
          </w:hyperlink>
        </w:p>
        <w:p>
          <w:pPr>
            <w:pStyle w:val="TOC1"/>
            <w:numPr>
              <w:ilvl w:val="0"/>
              <w:numId w:val="1"/>
            </w:numPr>
            <w:tabs>
              <w:tab w:pos="600" w:val="left" w:leader="none"/>
              <w:tab w:pos="601" w:val="left" w:leader="none"/>
              <w:tab w:pos="8600" w:val="left" w:leader="dot"/>
            </w:tabs>
            <w:spacing w:line="240" w:lineRule="auto" w:before="278" w:after="0"/>
            <w:ind w:left="1179" w:right="1443" w:hanging="1180"/>
            <w:jc w:val="right"/>
          </w:pPr>
          <w:hyperlink w:history="true" w:anchor="_bookmark11">
            <w:r>
              <w:rPr/>
              <w:t>Equity</w:t>
            </w:r>
            <w:r>
              <w:rPr>
                <w:spacing w:val="-5"/>
              </w:rPr>
              <w:t> </w:t>
            </w:r>
            <w:r>
              <w:rPr/>
              <w:t>Futures</w:t>
            </w:r>
            <w:r>
              <w:rPr>
                <w:spacing w:val="3"/>
              </w:rPr>
              <w:t> </w:t>
            </w:r>
            <w:r>
              <w:rPr/>
              <w:t>introduction</w:t>
              <w:tab/>
            </w:r>
            <w:r>
              <w:rPr>
                <w:spacing w:val="-1"/>
              </w:rPr>
              <w:t>8</w:t>
            </w:r>
          </w:hyperlink>
        </w:p>
        <w:p>
          <w:pPr>
            <w:pStyle w:val="TOC1"/>
            <w:numPr>
              <w:ilvl w:val="0"/>
              <w:numId w:val="2"/>
            </w:numPr>
            <w:tabs>
              <w:tab w:pos="537" w:val="left" w:leader="none"/>
              <w:tab w:pos="538" w:val="left" w:leader="none"/>
              <w:tab w:pos="8316" w:val="left" w:leader="dot"/>
            </w:tabs>
            <w:spacing w:line="240" w:lineRule="auto" w:before="283" w:after="0"/>
            <w:ind w:left="1400" w:right="1443" w:hanging="1401"/>
            <w:jc w:val="right"/>
          </w:pPr>
          <w:hyperlink w:history="true" w:anchor="_bookmark12">
            <w:r>
              <w:rPr/>
              <w:t>When </w:t>
            </w:r>
            <w:r>
              <w:rPr>
                <w:spacing w:val="-3"/>
              </w:rPr>
              <w:t>it</w:t>
            </w:r>
            <w:r>
              <w:rPr>
                <w:spacing w:val="3"/>
              </w:rPr>
              <w:t> </w:t>
            </w:r>
            <w:r>
              <w:rPr>
                <w:spacing w:val="-3"/>
              </w:rPr>
              <w:t>is</w:t>
            </w:r>
            <w:r>
              <w:rPr>
                <w:spacing w:val="1"/>
              </w:rPr>
              <w:t> </w:t>
            </w:r>
            <w:r>
              <w:rPr/>
              <w:t>started</w:t>
              <w:tab/>
            </w:r>
            <w:r>
              <w:rPr>
                <w:spacing w:val="-1"/>
              </w:rPr>
              <w:t>8</w:t>
            </w:r>
          </w:hyperlink>
        </w:p>
        <w:p>
          <w:pPr>
            <w:pStyle w:val="TOC1"/>
            <w:numPr>
              <w:ilvl w:val="0"/>
              <w:numId w:val="2"/>
            </w:numPr>
            <w:tabs>
              <w:tab w:pos="758" w:val="left" w:leader="none"/>
              <w:tab w:pos="759" w:val="left" w:leader="none"/>
              <w:tab w:pos="8316" w:val="left" w:leader="dot"/>
            </w:tabs>
            <w:spacing w:line="240" w:lineRule="auto" w:before="283" w:after="0"/>
            <w:ind w:left="1621" w:right="1443" w:hanging="1621"/>
            <w:jc w:val="right"/>
          </w:pPr>
          <w:hyperlink w:history="true" w:anchor="_bookmark13">
            <w:r>
              <w:rPr/>
              <w:t>Lot size and</w:t>
            </w:r>
            <w:r>
              <w:rPr>
                <w:spacing w:val="-13"/>
              </w:rPr>
              <w:t> </w:t>
            </w:r>
            <w:r>
              <w:rPr/>
              <w:t>contract</w:t>
            </w:r>
            <w:r>
              <w:rPr>
                <w:spacing w:val="-5"/>
              </w:rPr>
              <w:t> </w:t>
            </w:r>
            <w:r>
              <w:rPr/>
              <w:t>specifications</w:t>
              <w:tab/>
            </w:r>
            <w:r>
              <w:rPr>
                <w:spacing w:val="-1"/>
              </w:rPr>
              <w:t>8</w:t>
            </w:r>
          </w:hyperlink>
        </w:p>
        <w:p>
          <w:pPr>
            <w:pStyle w:val="TOC3"/>
            <w:numPr>
              <w:ilvl w:val="0"/>
              <w:numId w:val="2"/>
            </w:numPr>
            <w:tabs>
              <w:tab w:pos="1620" w:val="left" w:leader="none"/>
              <w:tab w:pos="1621" w:val="left" w:leader="none"/>
              <w:tab w:pos="9178" w:val="left" w:leader="dot"/>
            </w:tabs>
            <w:spacing w:line="240" w:lineRule="auto" w:before="278" w:after="0"/>
            <w:ind w:left="1621" w:right="0" w:hanging="759"/>
            <w:jc w:val="left"/>
          </w:pPr>
          <w:hyperlink w:history="true" w:anchor="_bookmark14">
            <w:r>
              <w:rPr/>
              <w:t>Overall greatness of equity</w:t>
            </w:r>
            <w:r>
              <w:rPr>
                <w:spacing w:val="-19"/>
              </w:rPr>
              <w:t> </w:t>
            </w:r>
            <w:r>
              <w:rPr/>
              <w:t>futures</w:t>
            </w:r>
            <w:r>
              <w:rPr>
                <w:spacing w:val="-1"/>
              </w:rPr>
              <w:t> </w:t>
            </w:r>
            <w:r>
              <w:rPr/>
              <w:t>investment</w:t>
              <w:tab/>
              <w:t>9</w:t>
            </w:r>
          </w:hyperlink>
        </w:p>
        <w:p>
          <w:pPr>
            <w:pStyle w:val="TOC1"/>
            <w:numPr>
              <w:ilvl w:val="0"/>
              <w:numId w:val="1"/>
            </w:numPr>
            <w:tabs>
              <w:tab w:pos="600" w:val="left" w:leader="none"/>
              <w:tab w:pos="601" w:val="left" w:leader="none"/>
              <w:tab w:pos="8460" w:val="left" w:leader="dot"/>
            </w:tabs>
            <w:spacing w:line="240" w:lineRule="auto" w:before="283" w:after="0"/>
            <w:ind w:left="1179" w:right="1443" w:hanging="1180"/>
            <w:jc w:val="right"/>
          </w:pPr>
          <w:hyperlink w:history="true" w:anchor="_bookmark15">
            <w:r>
              <w:rPr/>
              <w:t>Risk unadjusted</w:t>
            </w:r>
            <w:r>
              <w:rPr>
                <w:spacing w:val="-3"/>
              </w:rPr>
              <w:t> </w:t>
            </w:r>
            <w:r>
              <w:rPr/>
              <w:t>data</w:t>
              <w:tab/>
            </w:r>
            <w:r>
              <w:rPr>
                <w:w w:val="95"/>
              </w:rPr>
              <w:t>10</w:t>
            </w:r>
          </w:hyperlink>
        </w:p>
        <w:p>
          <w:pPr>
            <w:pStyle w:val="TOC1"/>
            <w:numPr>
              <w:ilvl w:val="0"/>
              <w:numId w:val="2"/>
            </w:numPr>
            <w:tabs>
              <w:tab w:pos="537" w:val="left" w:leader="none"/>
              <w:tab w:pos="538" w:val="left" w:leader="none"/>
              <w:tab w:pos="8177" w:val="left" w:leader="dot"/>
            </w:tabs>
            <w:spacing w:line="240" w:lineRule="auto" w:before="283" w:after="0"/>
            <w:ind w:left="1400" w:right="1443" w:hanging="1401"/>
            <w:jc w:val="right"/>
          </w:pPr>
          <w:hyperlink w:history="true" w:anchor="_bookmark16">
            <w:r>
              <w:rPr/>
              <w:t>Current</w:t>
            </w:r>
            <w:r>
              <w:rPr>
                <w:spacing w:val="2"/>
              </w:rPr>
              <w:t> </w:t>
            </w:r>
            <w:r>
              <w:rPr/>
              <w:t>month</w:t>
              <w:tab/>
            </w:r>
            <w:r>
              <w:rPr>
                <w:w w:val="95"/>
              </w:rPr>
              <w:t>10</w:t>
            </w:r>
          </w:hyperlink>
        </w:p>
        <w:p>
          <w:pPr>
            <w:pStyle w:val="TOC1"/>
            <w:numPr>
              <w:ilvl w:val="0"/>
              <w:numId w:val="2"/>
            </w:numPr>
            <w:tabs>
              <w:tab w:pos="537" w:val="left" w:leader="none"/>
              <w:tab w:pos="538" w:val="left" w:leader="none"/>
              <w:tab w:pos="8177" w:val="left" w:leader="dot"/>
            </w:tabs>
            <w:spacing w:line="240" w:lineRule="auto" w:before="278" w:after="0"/>
            <w:ind w:left="1400" w:right="1443" w:hanging="1401"/>
            <w:jc w:val="right"/>
          </w:pPr>
          <w:hyperlink w:history="true" w:anchor="_bookmark17">
            <w:r>
              <w:rPr/>
              <w:t>Next</w:t>
            </w:r>
            <w:r>
              <w:rPr>
                <w:spacing w:val="2"/>
              </w:rPr>
              <w:t> </w:t>
            </w:r>
            <w:r>
              <w:rPr/>
              <w:t>month</w:t>
              <w:tab/>
            </w:r>
            <w:r>
              <w:rPr>
                <w:w w:val="95"/>
              </w:rPr>
              <w:t>10</w:t>
            </w:r>
          </w:hyperlink>
        </w:p>
        <w:p>
          <w:pPr>
            <w:pStyle w:val="TOC1"/>
            <w:numPr>
              <w:ilvl w:val="0"/>
              <w:numId w:val="2"/>
            </w:numPr>
            <w:tabs>
              <w:tab w:pos="537" w:val="left" w:leader="none"/>
              <w:tab w:pos="538" w:val="left" w:leader="none"/>
              <w:tab w:pos="8177" w:val="left" w:leader="dot"/>
            </w:tabs>
            <w:spacing w:line="240" w:lineRule="auto" w:before="283" w:after="0"/>
            <w:ind w:left="1400" w:right="1443" w:hanging="1401"/>
            <w:jc w:val="right"/>
          </w:pPr>
          <w:hyperlink w:history="true" w:anchor="_bookmark18">
            <w:r>
              <w:rPr/>
              <w:t>Far</w:t>
            </w:r>
            <w:r>
              <w:rPr>
                <w:spacing w:val="1"/>
              </w:rPr>
              <w:t> </w:t>
            </w:r>
            <w:r>
              <w:rPr/>
              <w:t>month</w:t>
              <w:tab/>
            </w:r>
            <w:r>
              <w:rPr>
                <w:w w:val="95"/>
              </w:rPr>
              <w:t>11</w:t>
            </w:r>
          </w:hyperlink>
        </w:p>
        <w:p>
          <w:pPr>
            <w:pStyle w:val="TOC1"/>
            <w:numPr>
              <w:ilvl w:val="0"/>
              <w:numId w:val="1"/>
            </w:numPr>
            <w:tabs>
              <w:tab w:pos="600" w:val="left" w:leader="none"/>
              <w:tab w:pos="601" w:val="left" w:leader="none"/>
              <w:tab w:pos="8460" w:val="left" w:leader="dot"/>
            </w:tabs>
            <w:spacing w:line="240" w:lineRule="auto" w:before="278" w:after="0"/>
            <w:ind w:left="1179" w:right="1443" w:hanging="1180"/>
            <w:jc w:val="right"/>
          </w:pPr>
          <w:hyperlink w:history="true" w:anchor="_bookmark19">
            <w:r>
              <w:rPr/>
              <w:t>Risk</w:t>
            </w:r>
            <w:r>
              <w:rPr>
                <w:spacing w:val="-3"/>
              </w:rPr>
              <w:t> </w:t>
            </w:r>
            <w:r>
              <w:rPr/>
              <w:t>adjusted</w:t>
            </w:r>
            <w:r>
              <w:rPr>
                <w:spacing w:val="-2"/>
              </w:rPr>
              <w:t> </w:t>
            </w:r>
            <w:r>
              <w:rPr/>
              <w:t>data</w:t>
              <w:tab/>
            </w:r>
            <w:r>
              <w:rPr>
                <w:w w:val="95"/>
              </w:rPr>
              <w:t>11</w:t>
            </w:r>
          </w:hyperlink>
        </w:p>
        <w:p>
          <w:pPr>
            <w:pStyle w:val="TOC1"/>
            <w:numPr>
              <w:ilvl w:val="0"/>
              <w:numId w:val="2"/>
            </w:numPr>
            <w:tabs>
              <w:tab w:pos="758" w:val="left" w:leader="none"/>
              <w:tab w:pos="759" w:val="left" w:leader="none"/>
              <w:tab w:pos="8177" w:val="left" w:leader="dot"/>
            </w:tabs>
            <w:spacing w:line="240" w:lineRule="auto" w:before="284" w:after="0"/>
            <w:ind w:left="1621" w:right="1443" w:hanging="1621"/>
            <w:jc w:val="right"/>
          </w:pPr>
          <w:hyperlink w:history="true" w:anchor="_bookmark20">
            <w:r>
              <w:rPr/>
              <w:t>Current</w:t>
            </w:r>
            <w:r>
              <w:rPr>
                <w:spacing w:val="2"/>
              </w:rPr>
              <w:t> </w:t>
            </w:r>
            <w:r>
              <w:rPr/>
              <w:t>month</w:t>
              <w:tab/>
            </w:r>
            <w:r>
              <w:rPr>
                <w:w w:val="95"/>
              </w:rPr>
              <w:t>11</w:t>
            </w:r>
          </w:hyperlink>
        </w:p>
        <w:p>
          <w:pPr>
            <w:pStyle w:val="TOC1"/>
            <w:numPr>
              <w:ilvl w:val="0"/>
              <w:numId w:val="2"/>
            </w:numPr>
            <w:tabs>
              <w:tab w:pos="758" w:val="left" w:leader="none"/>
              <w:tab w:pos="759" w:val="left" w:leader="none"/>
              <w:tab w:pos="8177" w:val="left" w:leader="dot"/>
            </w:tabs>
            <w:spacing w:line="240" w:lineRule="auto" w:before="282" w:after="20"/>
            <w:ind w:left="1621" w:right="1443" w:hanging="1621"/>
            <w:jc w:val="right"/>
          </w:pPr>
          <w:hyperlink w:history="true" w:anchor="_bookmark21">
            <w:r>
              <w:rPr/>
              <w:t>Next</w:t>
            </w:r>
            <w:r>
              <w:rPr>
                <w:spacing w:val="2"/>
              </w:rPr>
              <w:t> </w:t>
            </w:r>
            <w:r>
              <w:rPr/>
              <w:t>month</w:t>
              <w:tab/>
            </w:r>
            <w:r>
              <w:rPr>
                <w:w w:val="95"/>
              </w:rPr>
              <w:t>12</w:t>
            </w:r>
          </w:hyperlink>
        </w:p>
        <w:p>
          <w:pPr>
            <w:pStyle w:val="TOC1"/>
            <w:numPr>
              <w:ilvl w:val="0"/>
              <w:numId w:val="2"/>
            </w:numPr>
            <w:tabs>
              <w:tab w:pos="758" w:val="left" w:leader="none"/>
              <w:tab w:pos="759" w:val="left" w:leader="none"/>
              <w:tab w:pos="8177" w:val="left" w:leader="dot"/>
            </w:tabs>
            <w:spacing w:line="240" w:lineRule="auto" w:before="75" w:after="0"/>
            <w:ind w:left="1621" w:right="1443" w:hanging="1621"/>
            <w:jc w:val="right"/>
          </w:pPr>
          <w:hyperlink w:history="true" w:anchor="_bookmark22">
            <w:r>
              <w:rPr/>
              <w:t>Far</w:t>
            </w:r>
            <w:r>
              <w:rPr>
                <w:spacing w:val="1"/>
              </w:rPr>
              <w:t> </w:t>
            </w:r>
            <w:r>
              <w:rPr/>
              <w:t>month</w:t>
              <w:tab/>
            </w:r>
            <w:r>
              <w:rPr>
                <w:w w:val="95"/>
              </w:rPr>
              <w:t>12</w:t>
            </w:r>
          </w:hyperlink>
        </w:p>
        <w:p>
          <w:pPr>
            <w:pStyle w:val="TOC1"/>
            <w:numPr>
              <w:ilvl w:val="0"/>
              <w:numId w:val="1"/>
            </w:numPr>
            <w:tabs>
              <w:tab w:pos="600" w:val="left" w:leader="none"/>
              <w:tab w:pos="601" w:val="left" w:leader="none"/>
              <w:tab w:pos="8460" w:val="left" w:leader="dot"/>
            </w:tabs>
            <w:spacing w:line="240" w:lineRule="auto" w:before="278" w:after="0"/>
            <w:ind w:left="1179" w:right="1443" w:hanging="1180"/>
            <w:jc w:val="right"/>
          </w:pPr>
          <w:hyperlink w:history="true" w:anchor="_bookmark23">
            <w:r>
              <w:rPr/>
              <w:t>Economic interpretation</w:t>
              <w:tab/>
            </w:r>
            <w:r>
              <w:rPr>
                <w:w w:val="95"/>
              </w:rPr>
              <w:t>13</w:t>
            </w:r>
          </w:hyperlink>
        </w:p>
        <w:p>
          <w:pPr>
            <w:pStyle w:val="TOC1"/>
            <w:tabs>
              <w:tab w:pos="8739" w:val="left" w:leader="dot"/>
            </w:tabs>
            <w:ind w:left="0" w:firstLine="0"/>
          </w:pPr>
          <w:hyperlink w:history="true" w:anchor="_bookmark24">
            <w:r>
              <w:rPr/>
              <w:t>Section</w:t>
            </w:r>
            <w:r>
              <w:rPr>
                <w:spacing w:val="-5"/>
              </w:rPr>
              <w:t> </w:t>
            </w:r>
            <w:r>
              <w:rPr/>
              <w:t>3</w:t>
              <w:tab/>
            </w:r>
            <w:r>
              <w:rPr>
                <w:w w:val="95"/>
              </w:rPr>
              <w:t>14</w:t>
            </w:r>
          </w:hyperlink>
        </w:p>
        <w:p>
          <w:pPr>
            <w:pStyle w:val="TOC2"/>
            <w:numPr>
              <w:ilvl w:val="0"/>
              <w:numId w:val="1"/>
            </w:numPr>
            <w:tabs>
              <w:tab w:pos="1179" w:val="left" w:leader="none"/>
              <w:tab w:pos="1180" w:val="left" w:leader="none"/>
              <w:tab w:pos="9039" w:val="left" w:leader="dot"/>
            </w:tabs>
            <w:spacing w:line="240" w:lineRule="auto" w:before="283" w:after="0"/>
            <w:ind w:left="1179" w:right="0" w:hanging="602"/>
            <w:jc w:val="left"/>
          </w:pPr>
          <w:hyperlink w:history="true" w:anchor="_bookmark25">
            <w:r>
              <w:rPr/>
              <w:t>Comparison of risk unadjusted and</w:t>
            </w:r>
            <w:r>
              <w:rPr>
                <w:spacing w:val="-21"/>
              </w:rPr>
              <w:t> </w:t>
            </w:r>
            <w:r>
              <w:rPr/>
              <w:t>risk</w:t>
            </w:r>
            <w:r>
              <w:rPr>
                <w:spacing w:val="-3"/>
              </w:rPr>
              <w:t> </w:t>
            </w:r>
            <w:r>
              <w:rPr/>
              <w:t>adjusted</w:t>
              <w:tab/>
              <w:t>14</w:t>
            </w:r>
          </w:hyperlink>
        </w:p>
        <w:p>
          <w:pPr>
            <w:pStyle w:val="TOC1"/>
            <w:tabs>
              <w:tab w:pos="8739" w:val="left" w:leader="dot"/>
            </w:tabs>
            <w:spacing w:before="278"/>
            <w:ind w:left="0" w:firstLine="0"/>
          </w:pPr>
          <w:hyperlink w:history="true" w:anchor="_bookmark26">
            <w:r>
              <w:rPr/>
              <w:t>Section</w:t>
            </w:r>
            <w:r>
              <w:rPr>
                <w:spacing w:val="-5"/>
              </w:rPr>
              <w:t> </w:t>
            </w:r>
            <w:r>
              <w:rPr/>
              <w:t>4</w:t>
              <w:tab/>
            </w:r>
            <w:r>
              <w:rPr>
                <w:w w:val="95"/>
              </w:rPr>
              <w:t>16</w:t>
            </w:r>
          </w:hyperlink>
        </w:p>
        <w:p>
          <w:pPr>
            <w:pStyle w:val="TOC1"/>
            <w:numPr>
              <w:ilvl w:val="0"/>
              <w:numId w:val="1"/>
            </w:numPr>
            <w:tabs>
              <w:tab w:pos="600" w:val="left" w:leader="none"/>
              <w:tab w:pos="601" w:val="left" w:leader="none"/>
              <w:tab w:pos="8460" w:val="left" w:leader="dot"/>
            </w:tabs>
            <w:spacing w:line="240" w:lineRule="auto" w:before="283" w:after="0"/>
            <w:ind w:left="1179" w:right="1443" w:hanging="1180"/>
            <w:jc w:val="right"/>
          </w:pPr>
          <w:hyperlink w:history="true" w:anchor="_bookmark27">
            <w:r>
              <w:rPr/>
              <w:t>Contango</w:t>
            </w:r>
            <w:r>
              <w:rPr>
                <w:spacing w:val="-1"/>
              </w:rPr>
              <w:t> </w:t>
            </w:r>
            <w:r>
              <w:rPr/>
              <w:t>or</w:t>
            </w:r>
            <w:r>
              <w:rPr>
                <w:spacing w:val="-2"/>
              </w:rPr>
              <w:t> </w:t>
            </w:r>
            <w:r>
              <w:rPr/>
              <w:t>backwardation</w:t>
              <w:tab/>
            </w:r>
            <w:r>
              <w:rPr>
                <w:w w:val="95"/>
              </w:rPr>
              <w:t>16</w:t>
            </w:r>
          </w:hyperlink>
        </w:p>
        <w:p>
          <w:pPr>
            <w:pStyle w:val="TOC1"/>
            <w:numPr>
              <w:ilvl w:val="0"/>
              <w:numId w:val="1"/>
            </w:numPr>
            <w:tabs>
              <w:tab w:pos="600" w:val="left" w:leader="none"/>
              <w:tab w:pos="601" w:val="left" w:leader="none"/>
              <w:tab w:pos="8460" w:val="left" w:leader="dot"/>
            </w:tabs>
            <w:spacing w:line="240" w:lineRule="auto" w:before="283" w:after="0"/>
            <w:ind w:left="1179" w:right="1443" w:hanging="1180"/>
            <w:jc w:val="right"/>
          </w:pPr>
          <w:hyperlink w:history="true" w:anchor="_bookmark28">
            <w:r>
              <w:rPr/>
              <w:t>Frequency</w:t>
              <w:tab/>
            </w:r>
            <w:r>
              <w:rPr>
                <w:w w:val="95"/>
              </w:rPr>
              <w:t>17</w:t>
            </w:r>
          </w:hyperlink>
        </w:p>
        <w:p>
          <w:pPr>
            <w:pStyle w:val="TOC1"/>
            <w:tabs>
              <w:tab w:pos="8739" w:val="left" w:leader="dot"/>
            </w:tabs>
            <w:spacing w:before="279"/>
            <w:ind w:left="0" w:firstLine="0"/>
          </w:pPr>
          <w:hyperlink w:history="true" w:anchor="_bookmark29">
            <w:r>
              <w:rPr/>
              <w:t>Section</w:t>
            </w:r>
            <w:r>
              <w:rPr>
                <w:spacing w:val="-6"/>
              </w:rPr>
              <w:t> </w:t>
            </w:r>
            <w:r>
              <w:rPr/>
              <w:t>5:</w:t>
            </w:r>
            <w:r>
              <w:rPr>
                <w:spacing w:val="-7"/>
              </w:rPr>
              <w:t> </w:t>
            </w:r>
            <w:r>
              <w:rPr/>
              <w:t>Options</w:t>
              <w:tab/>
            </w:r>
            <w:r>
              <w:rPr>
                <w:w w:val="95"/>
              </w:rPr>
              <w:t>17</w:t>
            </w:r>
          </w:hyperlink>
        </w:p>
        <w:p>
          <w:pPr>
            <w:pStyle w:val="TOC1"/>
            <w:tabs>
              <w:tab w:pos="8739" w:val="left" w:leader="dot"/>
            </w:tabs>
            <w:ind w:left="0" w:firstLine="0"/>
          </w:pPr>
          <w:hyperlink w:history="true" w:anchor="_bookmark30">
            <w:r>
              <w:rPr/>
              <w:t>Section</w:t>
            </w:r>
            <w:r>
              <w:rPr>
                <w:spacing w:val="-5"/>
              </w:rPr>
              <w:t> </w:t>
            </w:r>
            <w:r>
              <w:rPr/>
              <w:t>6</w:t>
              <w:tab/>
            </w:r>
            <w:r>
              <w:rPr>
                <w:w w:val="95"/>
              </w:rPr>
              <w:t>18</w:t>
            </w:r>
          </w:hyperlink>
        </w:p>
        <w:p>
          <w:pPr>
            <w:pStyle w:val="TOC1"/>
            <w:numPr>
              <w:ilvl w:val="0"/>
              <w:numId w:val="1"/>
            </w:numPr>
            <w:tabs>
              <w:tab w:pos="600" w:val="left" w:leader="none"/>
              <w:tab w:pos="601" w:val="left" w:leader="none"/>
              <w:tab w:pos="8460" w:val="left" w:leader="dot"/>
            </w:tabs>
            <w:spacing w:line="240" w:lineRule="auto" w:before="278" w:after="0"/>
            <w:ind w:left="1179" w:right="1443" w:hanging="1180"/>
            <w:jc w:val="right"/>
          </w:pPr>
          <w:hyperlink w:history="true" w:anchor="_bookmark31">
            <w:r>
              <w:rPr/>
              <w:t>Conclusion</w:t>
              <w:tab/>
            </w:r>
            <w:r>
              <w:rPr>
                <w:w w:val="95"/>
              </w:rPr>
              <w:t>18</w:t>
            </w:r>
          </w:hyperlink>
        </w:p>
        <w:p>
          <w:pPr>
            <w:pStyle w:val="TOC1"/>
            <w:tabs>
              <w:tab w:pos="8739" w:val="left" w:leader="dot"/>
            </w:tabs>
            <w:ind w:left="0" w:firstLine="0"/>
          </w:pPr>
          <w:hyperlink w:history="true" w:anchor="_bookmark32">
            <w:r>
              <w:rPr/>
              <w:t>Section</w:t>
            </w:r>
            <w:r>
              <w:rPr>
                <w:spacing w:val="-5"/>
              </w:rPr>
              <w:t> </w:t>
            </w:r>
            <w:r>
              <w:rPr/>
              <w:t>7</w:t>
              <w:tab/>
            </w:r>
            <w:r>
              <w:rPr>
                <w:w w:val="95"/>
              </w:rPr>
              <w:t>19</w:t>
            </w:r>
          </w:hyperlink>
        </w:p>
        <w:p>
          <w:pPr>
            <w:pStyle w:val="TOC1"/>
            <w:numPr>
              <w:ilvl w:val="0"/>
              <w:numId w:val="1"/>
            </w:numPr>
            <w:tabs>
              <w:tab w:pos="600" w:val="left" w:leader="none"/>
              <w:tab w:pos="601" w:val="left" w:leader="none"/>
              <w:tab w:pos="8460" w:val="left" w:leader="dot"/>
            </w:tabs>
            <w:spacing w:line="240" w:lineRule="auto" w:before="283" w:after="0"/>
            <w:ind w:left="1179" w:right="1443" w:hanging="1180"/>
            <w:jc w:val="right"/>
          </w:pPr>
          <w:hyperlink w:history="true" w:anchor="_bookmark33">
            <w:r>
              <w:rPr/>
              <w:t>References</w:t>
              <w:tab/>
            </w:r>
            <w:r>
              <w:rPr>
                <w:w w:val="95"/>
              </w:rPr>
              <w:t>19</w:t>
            </w:r>
          </w:hyperlink>
        </w:p>
      </w:sdtContent>
    </w:sdt>
    <w:p>
      <w:pPr>
        <w:spacing w:after="0" w:line="240" w:lineRule="auto"/>
        <w:jc w:val="right"/>
        <w:sectPr>
          <w:type w:val="continuous"/>
          <w:pgSz w:w="11910" w:h="16840"/>
          <w:pgMar w:top="1360" w:bottom="1854" w:left="1140" w:right="0"/>
          <w:pgBorders w:offsetFrom="page">
            <w:top w:val="single" w:color="000000" w:space="0" w:sz="4"/>
            <w:left w:val="single" w:color="000000" w:space="0" w:sz="4"/>
            <w:bottom w:val="single" w:color="000000" w:space="0" w:sz="4"/>
            <w:right w:val="single" w:color="000000" w:space="0" w:sz="4"/>
          </w:pgBorders>
        </w:sectPr>
      </w:pPr>
    </w:p>
    <w:p>
      <w:pPr>
        <w:pStyle w:val="Heading1"/>
      </w:pPr>
      <w:bookmarkStart w:name="Section 1" w:id="1"/>
      <w:bookmarkEnd w:id="1"/>
      <w:r>
        <w:rPr>
          <w:b w:val="0"/>
        </w:rPr>
      </w:r>
      <w:bookmarkStart w:name="_bookmark0" w:id="2"/>
      <w:bookmarkEnd w:id="2"/>
      <w:r>
        <w:rPr>
          <w:b w:val="0"/>
        </w:rPr>
      </w:r>
      <w:r>
        <w:rPr/>
        <w:t>Section 1</w:t>
      </w:r>
    </w:p>
    <w:p>
      <w:pPr>
        <w:pStyle w:val="BodyText"/>
        <w:spacing w:before="4"/>
        <w:rPr>
          <w:rFonts w:ascii="Arial"/>
          <w:b/>
          <w:sz w:val="48"/>
        </w:rPr>
      </w:pPr>
    </w:p>
    <w:p>
      <w:pPr>
        <w:pStyle w:val="ListParagraph"/>
        <w:numPr>
          <w:ilvl w:val="0"/>
          <w:numId w:val="3"/>
        </w:numPr>
        <w:tabs>
          <w:tab w:pos="1381" w:val="left" w:leader="none"/>
        </w:tabs>
        <w:spacing w:line="240" w:lineRule="auto" w:before="0" w:after="0"/>
        <w:ind w:left="1381" w:right="0" w:hanging="360"/>
        <w:jc w:val="left"/>
        <w:rPr>
          <w:b/>
          <w:sz w:val="36"/>
        </w:rPr>
      </w:pPr>
      <w:bookmarkStart w:name="1. Underlying equity asset introduction" w:id="3"/>
      <w:bookmarkEnd w:id="3"/>
      <w:r>
        <w:rPr/>
      </w:r>
      <w:bookmarkStart w:name="_bookmark1" w:id="4"/>
      <w:bookmarkEnd w:id="4"/>
      <w:r>
        <w:rPr/>
      </w:r>
      <w:bookmarkStart w:name="_bookmark1" w:id="5"/>
      <w:bookmarkEnd w:id="5"/>
      <w:r>
        <w:rPr>
          <w:b/>
          <w:sz w:val="36"/>
          <w:u w:val="thick"/>
        </w:rPr>
        <w:t>Un</w:t>
      </w:r>
      <w:r>
        <w:rPr>
          <w:b/>
          <w:sz w:val="36"/>
          <w:u w:val="thick"/>
        </w:rPr>
        <w:t>derlying equity asset</w:t>
      </w:r>
      <w:r>
        <w:rPr>
          <w:b/>
          <w:spacing w:val="4"/>
          <w:sz w:val="36"/>
          <w:u w:val="thick"/>
        </w:rPr>
        <w:t> </w:t>
      </w:r>
      <w:r>
        <w:rPr>
          <w:b/>
          <w:sz w:val="36"/>
          <w:u w:val="thick"/>
        </w:rPr>
        <w:t>introduction</w:t>
      </w:r>
    </w:p>
    <w:p>
      <w:pPr>
        <w:pStyle w:val="ListParagraph"/>
        <w:numPr>
          <w:ilvl w:val="0"/>
          <w:numId w:val="4"/>
        </w:numPr>
        <w:tabs>
          <w:tab w:pos="1381" w:val="left" w:leader="none"/>
        </w:tabs>
        <w:spacing w:line="240" w:lineRule="auto" w:before="243" w:after="0"/>
        <w:ind w:left="1381" w:right="0" w:hanging="360"/>
        <w:jc w:val="left"/>
        <w:rPr>
          <w:b/>
          <w:sz w:val="32"/>
        </w:rPr>
      </w:pPr>
      <w:bookmarkStart w:name="i) Nature of the business" w:id="6"/>
      <w:bookmarkEnd w:id="6"/>
      <w:r>
        <w:rPr/>
      </w:r>
      <w:bookmarkStart w:name="_bookmark2" w:id="7"/>
      <w:bookmarkEnd w:id="7"/>
      <w:r>
        <w:rPr/>
      </w:r>
      <w:bookmarkStart w:name="_bookmark2" w:id="8"/>
      <w:bookmarkEnd w:id="8"/>
      <w:r>
        <w:rPr>
          <w:b/>
          <w:sz w:val="32"/>
          <w:u w:val="thick"/>
        </w:rPr>
        <w:t>N</w:t>
      </w:r>
      <w:r>
        <w:rPr>
          <w:b/>
          <w:sz w:val="32"/>
          <w:u w:val="thick"/>
        </w:rPr>
        <w:t>ature of the</w:t>
      </w:r>
      <w:r>
        <w:rPr>
          <w:b/>
          <w:spacing w:val="-3"/>
          <w:sz w:val="32"/>
          <w:u w:val="thick"/>
        </w:rPr>
        <w:t> </w:t>
      </w:r>
      <w:r>
        <w:rPr>
          <w:b/>
          <w:sz w:val="32"/>
          <w:u w:val="thick"/>
        </w:rPr>
        <w:t>business</w:t>
      </w:r>
    </w:p>
    <w:p>
      <w:pPr>
        <w:pStyle w:val="BodyText"/>
        <w:spacing w:before="9"/>
        <w:rPr>
          <w:b/>
          <w:sz w:val="18"/>
        </w:rPr>
      </w:pPr>
    </w:p>
    <w:p>
      <w:pPr>
        <w:pStyle w:val="BodyText"/>
        <w:spacing w:line="360" w:lineRule="auto" w:before="87"/>
        <w:ind w:left="300" w:right="1447"/>
        <w:jc w:val="both"/>
      </w:pPr>
      <w:r>
        <w:rPr/>
        <w:t>PVR Cinemas is a one of the largest firms operating in entertainment sector in India. PVR stands for Priya Village Roadshow. This company currently has the largest multiplex chains in India.</w:t>
      </w:r>
    </w:p>
    <w:p>
      <w:pPr>
        <w:pStyle w:val="BodyText"/>
        <w:spacing w:before="9"/>
        <w:rPr>
          <w:sz w:val="24"/>
        </w:rPr>
      </w:pPr>
    </w:p>
    <w:p>
      <w:pPr>
        <w:pStyle w:val="ListParagraph"/>
        <w:numPr>
          <w:ilvl w:val="0"/>
          <w:numId w:val="4"/>
        </w:numPr>
        <w:tabs>
          <w:tab w:pos="1381" w:val="left" w:leader="none"/>
        </w:tabs>
        <w:spacing w:line="240" w:lineRule="auto" w:before="1" w:after="0"/>
        <w:ind w:left="1381" w:right="0" w:hanging="360"/>
        <w:jc w:val="left"/>
        <w:rPr>
          <w:b/>
          <w:sz w:val="32"/>
        </w:rPr>
      </w:pPr>
      <w:bookmarkStart w:name="ii) Nature of Ownership" w:id="9"/>
      <w:bookmarkEnd w:id="9"/>
      <w:r>
        <w:rPr/>
      </w:r>
      <w:bookmarkStart w:name="_bookmark3" w:id="10"/>
      <w:bookmarkEnd w:id="10"/>
      <w:r>
        <w:rPr/>
      </w:r>
      <w:bookmarkStart w:name="_bookmark3" w:id="11"/>
      <w:bookmarkEnd w:id="11"/>
      <w:r>
        <w:rPr>
          <w:b/>
          <w:sz w:val="32"/>
          <w:u w:val="thick"/>
        </w:rPr>
        <w:t>N</w:t>
      </w:r>
      <w:r>
        <w:rPr>
          <w:b/>
          <w:sz w:val="32"/>
          <w:u w:val="thick"/>
        </w:rPr>
        <w:t>ature of Ownership</w:t>
      </w:r>
    </w:p>
    <w:p>
      <w:pPr>
        <w:pStyle w:val="BodyText"/>
        <w:spacing w:before="4"/>
        <w:rPr>
          <w:b/>
          <w:sz w:val="18"/>
        </w:rPr>
      </w:pPr>
    </w:p>
    <w:p>
      <w:pPr>
        <w:pStyle w:val="BodyText"/>
        <w:spacing w:line="360" w:lineRule="auto" w:before="87"/>
        <w:ind w:left="300" w:right="1446"/>
        <w:jc w:val="both"/>
      </w:pPr>
      <w:r>
        <w:rPr/>
        <w:t>PVR is a privately owned firm. As of April 20 2020, foreign institutions hold 38.35% of the shares followed by banks mutual funds with a stake of 20%. Promoters hold 18.54% whereas financial institutions have 14.68% of stocks. General public holds only 4.51% and government doesn’t have any shares.</w:t>
      </w:r>
    </w:p>
    <w:p>
      <w:pPr>
        <w:pStyle w:val="BodyText"/>
        <w:spacing w:before="6"/>
        <w:rPr>
          <w:sz w:val="24"/>
        </w:rPr>
      </w:pPr>
    </w:p>
    <w:p>
      <w:pPr>
        <w:pStyle w:val="ListParagraph"/>
        <w:numPr>
          <w:ilvl w:val="0"/>
          <w:numId w:val="4"/>
        </w:numPr>
        <w:tabs>
          <w:tab w:pos="1740" w:val="left" w:leader="none"/>
          <w:tab w:pos="1741" w:val="left" w:leader="none"/>
        </w:tabs>
        <w:spacing w:line="240" w:lineRule="auto" w:before="0" w:after="0"/>
        <w:ind w:left="1741" w:right="0" w:hanging="720"/>
        <w:jc w:val="left"/>
        <w:rPr>
          <w:b/>
          <w:sz w:val="32"/>
        </w:rPr>
      </w:pPr>
      <w:bookmarkStart w:name="iii) History of the company" w:id="12"/>
      <w:bookmarkEnd w:id="12"/>
      <w:r>
        <w:rPr/>
      </w:r>
      <w:bookmarkStart w:name="_bookmark4" w:id="13"/>
      <w:bookmarkEnd w:id="13"/>
      <w:r>
        <w:rPr/>
      </w:r>
      <w:bookmarkStart w:name="_bookmark4" w:id="14"/>
      <w:bookmarkEnd w:id="14"/>
      <w:r>
        <w:rPr>
          <w:b/>
          <w:sz w:val="32"/>
          <w:u w:val="thick"/>
        </w:rPr>
        <w:t>H</w:t>
      </w:r>
      <w:r>
        <w:rPr>
          <w:b/>
          <w:sz w:val="32"/>
          <w:u w:val="thick"/>
        </w:rPr>
        <w:t>istory of </w:t>
      </w:r>
      <w:r>
        <w:rPr>
          <w:b/>
          <w:spacing w:val="-3"/>
          <w:sz w:val="32"/>
          <w:u w:val="thick"/>
        </w:rPr>
        <w:t>the</w:t>
      </w:r>
      <w:r>
        <w:rPr>
          <w:b/>
          <w:spacing w:val="5"/>
          <w:sz w:val="32"/>
          <w:u w:val="thick"/>
        </w:rPr>
        <w:t> </w:t>
      </w:r>
      <w:r>
        <w:rPr>
          <w:b/>
          <w:spacing w:val="-3"/>
          <w:sz w:val="32"/>
          <w:u w:val="thick"/>
        </w:rPr>
        <w:t>company</w:t>
      </w:r>
    </w:p>
    <w:p>
      <w:pPr>
        <w:pStyle w:val="BodyText"/>
        <w:spacing w:before="5"/>
        <w:rPr>
          <w:b/>
          <w:sz w:val="18"/>
        </w:rPr>
      </w:pPr>
    </w:p>
    <w:p>
      <w:pPr>
        <w:pStyle w:val="BodyText"/>
        <w:spacing w:line="360" w:lineRule="auto" w:before="87"/>
        <w:ind w:left="300" w:right="1437"/>
        <w:jc w:val="both"/>
      </w:pPr>
      <w:r>
        <w:rPr/>
        <w:t>Origin of this company can be traced back to the year 1978 where it was born as Priya cinema by Ajay Bijili. Later, it was expanded by the collaboration of Village Roadshow Limited and Priya Exhibitors Private Limited in 1995 with a 40:60 ratio. The company commenced its operations in June 1997.</w:t>
      </w:r>
    </w:p>
    <w:p>
      <w:pPr>
        <w:pStyle w:val="BodyText"/>
        <w:rPr>
          <w:sz w:val="25"/>
        </w:rPr>
      </w:pPr>
    </w:p>
    <w:p>
      <w:pPr>
        <w:pStyle w:val="Heading3"/>
        <w:numPr>
          <w:ilvl w:val="0"/>
          <w:numId w:val="4"/>
        </w:numPr>
        <w:tabs>
          <w:tab w:pos="1381" w:val="left" w:leader="none"/>
        </w:tabs>
        <w:spacing w:line="240" w:lineRule="auto" w:before="0" w:after="0"/>
        <w:ind w:left="1381" w:right="0" w:hanging="360"/>
        <w:jc w:val="left"/>
        <w:rPr>
          <w:u w:val="none"/>
        </w:rPr>
      </w:pPr>
      <w:bookmarkStart w:name="iv) Which industry it belongs? Importanc" w:id="15"/>
      <w:bookmarkEnd w:id="15"/>
      <w:r>
        <w:rPr>
          <w:b w:val="0"/>
          <w:u w:val="none"/>
        </w:rPr>
      </w:r>
      <w:bookmarkStart w:name="_bookmark5" w:id="16"/>
      <w:bookmarkEnd w:id="16"/>
      <w:r>
        <w:rPr>
          <w:b w:val="0"/>
          <w:u w:val="none"/>
        </w:rPr>
      </w:r>
      <w:bookmarkStart w:name="_bookmark5" w:id="17"/>
      <w:bookmarkEnd w:id="17"/>
      <w:r>
        <w:rPr>
          <w:u w:val="thick"/>
        </w:rPr>
        <w:t>W</w:t>
      </w:r>
      <w:r>
        <w:rPr>
          <w:u w:val="thick"/>
        </w:rPr>
        <w:t>hich industry it belongs? Importance in the</w:t>
      </w:r>
      <w:r>
        <w:rPr>
          <w:spacing w:val="-17"/>
          <w:u w:val="thick"/>
        </w:rPr>
        <w:t> </w:t>
      </w:r>
      <w:r>
        <w:rPr>
          <w:u w:val="thick"/>
        </w:rPr>
        <w:t>industry</w:t>
      </w:r>
    </w:p>
    <w:p>
      <w:pPr>
        <w:pStyle w:val="BodyText"/>
        <w:spacing w:before="4"/>
        <w:rPr>
          <w:b/>
          <w:sz w:val="18"/>
        </w:rPr>
      </w:pPr>
    </w:p>
    <w:p>
      <w:pPr>
        <w:pStyle w:val="BodyText"/>
        <w:spacing w:line="360" w:lineRule="auto" w:before="87"/>
        <w:ind w:left="300" w:right="1446"/>
        <w:jc w:val="both"/>
      </w:pPr>
      <w:r>
        <w:rPr/>
        <w:t>Considering the market share of firm in the entertainment industry, PVR can be easily called as the game changer. In 2012, </w:t>
      </w:r>
      <w:r>
        <w:rPr>
          <w:spacing w:val="-3"/>
        </w:rPr>
        <w:t>Cine </w:t>
      </w:r>
      <w:r>
        <w:rPr/>
        <w:t>Hospitality Private Limited, a subsidiary of PVR purchased CineMAX, which made PVR the largest cinema chain</w:t>
      </w:r>
      <w:r>
        <w:rPr>
          <w:spacing w:val="-14"/>
        </w:rPr>
        <w:t> </w:t>
      </w:r>
      <w:r>
        <w:rPr/>
        <w:t>in</w:t>
      </w:r>
      <w:r>
        <w:rPr>
          <w:spacing w:val="-17"/>
        </w:rPr>
        <w:t> </w:t>
      </w:r>
      <w:r>
        <w:rPr/>
        <w:t>India.</w:t>
      </w:r>
      <w:r>
        <w:rPr>
          <w:spacing w:val="-10"/>
        </w:rPr>
        <w:t> </w:t>
      </w:r>
      <w:r>
        <w:rPr/>
        <w:t>In</w:t>
      </w:r>
      <w:r>
        <w:rPr>
          <w:spacing w:val="-17"/>
        </w:rPr>
        <w:t> </w:t>
      </w:r>
      <w:r>
        <w:rPr/>
        <w:t>2016,</w:t>
      </w:r>
      <w:r>
        <w:rPr>
          <w:spacing w:val="-10"/>
        </w:rPr>
        <w:t> </w:t>
      </w:r>
      <w:r>
        <w:rPr/>
        <w:t>PVR</w:t>
      </w:r>
      <w:r>
        <w:rPr>
          <w:spacing w:val="-11"/>
        </w:rPr>
        <w:t> </w:t>
      </w:r>
      <w:r>
        <w:rPr/>
        <w:t>acquired</w:t>
      </w:r>
      <w:r>
        <w:rPr>
          <w:spacing w:val="-12"/>
        </w:rPr>
        <w:t> </w:t>
      </w:r>
      <w:r>
        <w:rPr>
          <w:spacing w:val="2"/>
        </w:rPr>
        <w:t>DT</w:t>
      </w:r>
      <w:r>
        <w:rPr>
          <w:spacing w:val="-14"/>
        </w:rPr>
        <w:t> </w:t>
      </w:r>
      <w:r>
        <w:rPr/>
        <w:t>cinemas</w:t>
      </w:r>
      <w:r>
        <w:rPr>
          <w:spacing w:val="-10"/>
        </w:rPr>
        <w:t> </w:t>
      </w:r>
      <w:r>
        <w:rPr/>
        <w:t>and</w:t>
      </w:r>
      <w:r>
        <w:rPr>
          <w:spacing w:val="-12"/>
        </w:rPr>
        <w:t> </w:t>
      </w:r>
      <w:r>
        <w:rPr/>
        <w:t>cinemas</w:t>
      </w:r>
      <w:r>
        <w:rPr>
          <w:spacing w:val="-11"/>
        </w:rPr>
        <w:t> </w:t>
      </w:r>
      <w:r>
        <w:rPr/>
        <w:t>business</w:t>
      </w:r>
      <w:r>
        <w:rPr>
          <w:spacing w:val="-10"/>
        </w:rPr>
        <w:t> </w:t>
      </w:r>
      <w:r>
        <w:rPr/>
        <w:t>of</w:t>
      </w:r>
      <w:r>
        <w:rPr>
          <w:spacing w:val="-19"/>
        </w:rPr>
        <w:t> </w:t>
      </w:r>
      <w:r>
        <w:rPr/>
        <w:t>DLF. In</w:t>
      </w:r>
      <w:r>
        <w:rPr>
          <w:spacing w:val="-17"/>
        </w:rPr>
        <w:t> </w:t>
      </w:r>
      <w:r>
        <w:rPr/>
        <w:t>2018,</w:t>
      </w:r>
      <w:r>
        <w:rPr>
          <w:spacing w:val="-10"/>
        </w:rPr>
        <w:t> </w:t>
      </w:r>
      <w:r>
        <w:rPr>
          <w:spacing w:val="-3"/>
        </w:rPr>
        <w:t>it</w:t>
      </w:r>
      <w:r>
        <w:rPr>
          <w:spacing w:val="-8"/>
        </w:rPr>
        <w:t> </w:t>
      </w:r>
      <w:r>
        <w:rPr/>
        <w:t>has</w:t>
      </w:r>
      <w:r>
        <w:rPr>
          <w:spacing w:val="-10"/>
        </w:rPr>
        <w:t> </w:t>
      </w:r>
      <w:r>
        <w:rPr/>
        <w:t>acquired</w:t>
      </w:r>
      <w:r>
        <w:rPr>
          <w:spacing w:val="-12"/>
        </w:rPr>
        <w:t> </w:t>
      </w:r>
      <w:r>
        <w:rPr/>
        <w:t>SPI</w:t>
      </w:r>
      <w:r>
        <w:rPr>
          <w:spacing w:val="-14"/>
        </w:rPr>
        <w:t> </w:t>
      </w:r>
      <w:r>
        <w:rPr/>
        <w:t>cinemas.</w:t>
      </w:r>
      <w:r>
        <w:rPr>
          <w:spacing w:val="-9"/>
        </w:rPr>
        <w:t> </w:t>
      </w:r>
      <w:r>
        <w:rPr/>
        <w:t>Since</w:t>
      </w:r>
      <w:r>
        <w:rPr>
          <w:spacing w:val="-11"/>
        </w:rPr>
        <w:t> </w:t>
      </w:r>
      <w:r>
        <w:rPr/>
        <w:t>then</w:t>
      </w:r>
      <w:r>
        <w:rPr>
          <w:spacing w:val="-12"/>
        </w:rPr>
        <w:t> </w:t>
      </w:r>
      <w:r>
        <w:rPr>
          <w:spacing w:val="-3"/>
        </w:rPr>
        <w:t>it</w:t>
      </w:r>
      <w:r>
        <w:rPr>
          <w:spacing w:val="-8"/>
        </w:rPr>
        <w:t> </w:t>
      </w:r>
      <w:r>
        <w:rPr/>
        <w:t>has</w:t>
      </w:r>
      <w:r>
        <w:rPr>
          <w:spacing w:val="-10"/>
        </w:rPr>
        <w:t> </w:t>
      </w:r>
      <w:r>
        <w:rPr/>
        <w:t>been</w:t>
      </w:r>
      <w:r>
        <w:rPr>
          <w:spacing w:val="-17"/>
        </w:rPr>
        <w:t> </w:t>
      </w:r>
      <w:r>
        <w:rPr/>
        <w:t>acquiring</w:t>
      </w:r>
      <w:r>
        <w:rPr>
          <w:spacing w:val="-13"/>
        </w:rPr>
        <w:t> </w:t>
      </w:r>
      <w:r>
        <w:rPr/>
        <w:t>many</w:t>
      </w:r>
      <w:r>
        <w:rPr>
          <w:spacing w:val="-12"/>
        </w:rPr>
        <w:t> </w:t>
      </w:r>
      <w:r>
        <w:rPr/>
        <w:t>firms in</w:t>
      </w:r>
      <w:r>
        <w:rPr>
          <w:spacing w:val="-8"/>
        </w:rPr>
        <w:t> </w:t>
      </w:r>
      <w:r>
        <w:rPr/>
        <w:t>the</w:t>
      </w:r>
      <w:r>
        <w:rPr>
          <w:spacing w:val="-2"/>
        </w:rPr>
        <w:t> </w:t>
      </w:r>
      <w:r>
        <w:rPr/>
        <w:t>industry</w:t>
      </w:r>
      <w:r>
        <w:rPr>
          <w:spacing w:val="-6"/>
        </w:rPr>
        <w:t> </w:t>
      </w:r>
      <w:r>
        <w:rPr/>
        <w:t>and</w:t>
      </w:r>
      <w:r>
        <w:rPr>
          <w:spacing w:val="-3"/>
        </w:rPr>
        <w:t> </w:t>
      </w:r>
      <w:r>
        <w:rPr/>
        <w:t>continuing</w:t>
      </w:r>
      <w:r>
        <w:rPr>
          <w:spacing w:val="-7"/>
        </w:rPr>
        <w:t> </w:t>
      </w:r>
      <w:r>
        <w:rPr/>
        <w:t>to</w:t>
      </w:r>
      <w:r>
        <w:rPr>
          <w:spacing w:val="2"/>
        </w:rPr>
        <w:t> </w:t>
      </w:r>
      <w:r>
        <w:rPr/>
        <w:t>grow</w:t>
      </w:r>
      <w:r>
        <w:rPr>
          <w:spacing w:val="-2"/>
        </w:rPr>
        <w:t> </w:t>
      </w:r>
      <w:r>
        <w:rPr/>
        <w:t>both</w:t>
      </w:r>
      <w:r>
        <w:rPr>
          <w:spacing w:val="-3"/>
        </w:rPr>
        <w:t> </w:t>
      </w:r>
      <w:r>
        <w:rPr/>
        <w:t>in</w:t>
      </w:r>
      <w:r>
        <w:rPr>
          <w:spacing w:val="-7"/>
        </w:rPr>
        <w:t> </w:t>
      </w:r>
      <w:r>
        <w:rPr/>
        <w:t>terms</w:t>
      </w:r>
      <w:r>
        <w:rPr>
          <w:spacing w:val="-1"/>
        </w:rPr>
        <w:t> </w:t>
      </w:r>
      <w:r>
        <w:rPr/>
        <w:t>of</w:t>
      </w:r>
      <w:r>
        <w:rPr>
          <w:spacing w:val="-4"/>
        </w:rPr>
        <w:t> </w:t>
      </w:r>
      <w:r>
        <w:rPr/>
        <w:t>market</w:t>
      </w:r>
      <w:r>
        <w:rPr>
          <w:spacing w:val="-2"/>
        </w:rPr>
        <w:t> </w:t>
      </w:r>
      <w:r>
        <w:rPr/>
        <w:t>capital</w:t>
      </w:r>
      <w:r>
        <w:rPr>
          <w:spacing w:val="-8"/>
        </w:rPr>
        <w:t> </w:t>
      </w:r>
      <w:r>
        <w:rPr/>
        <w:t>and</w:t>
      </w:r>
      <w:r>
        <w:rPr>
          <w:spacing w:val="-3"/>
        </w:rPr>
        <w:t> </w:t>
      </w:r>
      <w:r>
        <w:rPr/>
        <w:t>profit.</w:t>
      </w:r>
    </w:p>
    <w:p>
      <w:pPr>
        <w:spacing w:after="0" w:line="360" w:lineRule="auto"/>
        <w:jc w:val="both"/>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1381" w:val="left" w:leader="none"/>
        </w:tabs>
        <w:spacing w:line="240" w:lineRule="auto" w:before="61" w:after="0"/>
        <w:ind w:left="1381" w:right="0" w:hanging="360"/>
        <w:jc w:val="left"/>
        <w:rPr>
          <w:b/>
          <w:sz w:val="32"/>
        </w:rPr>
      </w:pPr>
      <w:bookmarkStart w:name="v) Overall greatness of the company" w:id="18"/>
      <w:bookmarkEnd w:id="18"/>
      <w:r>
        <w:rPr/>
      </w:r>
      <w:bookmarkStart w:name="_bookmark6" w:id="19"/>
      <w:bookmarkEnd w:id="19"/>
      <w:r>
        <w:rPr/>
      </w:r>
      <w:bookmarkStart w:name="_bookmark6" w:id="20"/>
      <w:bookmarkEnd w:id="20"/>
      <w:r>
        <w:rPr>
          <w:b/>
          <w:sz w:val="32"/>
          <w:u w:val="thick"/>
        </w:rPr>
        <w:t>O</w:t>
      </w:r>
      <w:r>
        <w:rPr>
          <w:b/>
          <w:sz w:val="32"/>
          <w:u w:val="thick"/>
        </w:rPr>
        <w:t>verall greatness of the</w:t>
      </w:r>
      <w:r>
        <w:rPr>
          <w:b/>
          <w:spacing w:val="-5"/>
          <w:sz w:val="32"/>
          <w:u w:val="thick"/>
        </w:rPr>
        <w:t> </w:t>
      </w:r>
      <w:r>
        <w:rPr>
          <w:b/>
          <w:spacing w:val="-3"/>
          <w:sz w:val="32"/>
          <w:u w:val="thick"/>
        </w:rPr>
        <w:t>company</w:t>
      </w:r>
    </w:p>
    <w:p>
      <w:pPr>
        <w:pStyle w:val="BodyText"/>
        <w:spacing w:before="4"/>
        <w:rPr>
          <w:b/>
          <w:sz w:val="18"/>
        </w:rPr>
      </w:pPr>
    </w:p>
    <w:p>
      <w:pPr>
        <w:pStyle w:val="BodyText"/>
        <w:spacing w:line="360" w:lineRule="auto" w:before="87"/>
        <w:ind w:left="300" w:right="1446"/>
        <w:jc w:val="both"/>
      </w:pPr>
      <w:r>
        <w:rPr/>
        <w:t>PVR has reached a milestone of 100 screens early in 2008 and now </w:t>
      </w:r>
      <w:r>
        <w:rPr>
          <w:spacing w:val="-3"/>
        </w:rPr>
        <w:t>it </w:t>
      </w:r>
      <w:r>
        <w:rPr/>
        <w:t>currently owns over 800 screens. PVR </w:t>
      </w:r>
      <w:r>
        <w:rPr>
          <w:spacing w:val="-3"/>
        </w:rPr>
        <w:t>is </w:t>
      </w:r>
      <w:r>
        <w:rPr/>
        <w:t>the first firm to launch </w:t>
      </w:r>
      <w:r>
        <w:rPr>
          <w:spacing w:val="2"/>
        </w:rPr>
        <w:t>an </w:t>
      </w:r>
      <w:r>
        <w:rPr/>
        <w:t>IMAX screen in India. PVR</w:t>
      </w:r>
      <w:r>
        <w:rPr>
          <w:spacing w:val="-6"/>
        </w:rPr>
        <w:t> </w:t>
      </w:r>
      <w:r>
        <w:rPr/>
        <w:t>also</w:t>
      </w:r>
      <w:r>
        <w:rPr>
          <w:spacing w:val="-4"/>
        </w:rPr>
        <w:t> </w:t>
      </w:r>
      <w:r>
        <w:rPr/>
        <w:t>launched</w:t>
      </w:r>
      <w:r>
        <w:rPr>
          <w:spacing w:val="-6"/>
        </w:rPr>
        <w:t> </w:t>
      </w:r>
      <w:r>
        <w:rPr/>
        <w:t>North</w:t>
      </w:r>
      <w:r>
        <w:rPr>
          <w:spacing w:val="-12"/>
        </w:rPr>
        <w:t> </w:t>
      </w:r>
      <w:r>
        <w:rPr/>
        <w:t>India’s</w:t>
      </w:r>
      <w:r>
        <w:rPr>
          <w:spacing w:val="-5"/>
        </w:rPr>
        <w:t> </w:t>
      </w:r>
      <w:r>
        <w:rPr/>
        <w:t>largest</w:t>
      </w:r>
      <w:r>
        <w:rPr>
          <w:spacing w:val="-9"/>
        </w:rPr>
        <w:t> </w:t>
      </w:r>
      <w:r>
        <w:rPr/>
        <w:t>called</w:t>
      </w:r>
      <w:r>
        <w:rPr>
          <w:spacing w:val="-4"/>
        </w:rPr>
        <w:t> </w:t>
      </w:r>
      <w:r>
        <w:rPr/>
        <w:t>PVR</w:t>
      </w:r>
      <w:r>
        <w:rPr>
          <w:spacing w:val="-5"/>
        </w:rPr>
        <w:t> </w:t>
      </w:r>
      <w:r>
        <w:rPr/>
        <w:t>superplex</w:t>
      </w:r>
      <w:r>
        <w:rPr>
          <w:spacing w:val="-8"/>
        </w:rPr>
        <w:t> </w:t>
      </w:r>
      <w:r>
        <w:rPr/>
        <w:t>in</w:t>
      </w:r>
      <w:r>
        <w:rPr>
          <w:spacing w:val="-8"/>
        </w:rPr>
        <w:t> </w:t>
      </w:r>
      <w:r>
        <w:rPr/>
        <w:t>2015.</w:t>
      </w:r>
      <w:r>
        <w:rPr>
          <w:spacing w:val="-6"/>
        </w:rPr>
        <w:t> </w:t>
      </w:r>
      <w:r>
        <w:rPr/>
        <w:t>It</w:t>
      </w:r>
      <w:r>
        <w:rPr>
          <w:spacing w:val="-4"/>
        </w:rPr>
        <w:t> </w:t>
      </w:r>
      <w:r>
        <w:rPr/>
        <w:t>has</w:t>
      </w:r>
      <w:r>
        <w:rPr>
          <w:spacing w:val="-5"/>
        </w:rPr>
        <w:t> </w:t>
      </w:r>
      <w:r>
        <w:rPr/>
        <w:t>15 screens</w:t>
      </w:r>
      <w:r>
        <w:rPr>
          <w:spacing w:val="-16"/>
        </w:rPr>
        <w:t> </w:t>
      </w:r>
      <w:r>
        <w:rPr/>
        <w:t>under</w:t>
      </w:r>
      <w:r>
        <w:rPr>
          <w:spacing w:val="-19"/>
        </w:rPr>
        <w:t> </w:t>
      </w:r>
      <w:r>
        <w:rPr/>
        <w:t>a</w:t>
      </w:r>
      <w:r>
        <w:rPr>
          <w:spacing w:val="-17"/>
        </w:rPr>
        <w:t> </w:t>
      </w:r>
      <w:r>
        <w:rPr/>
        <w:t>single</w:t>
      </w:r>
      <w:r>
        <w:rPr>
          <w:spacing w:val="-16"/>
        </w:rPr>
        <w:t> </w:t>
      </w:r>
      <w:r>
        <w:rPr/>
        <w:t>roof.</w:t>
      </w:r>
      <w:r>
        <w:rPr>
          <w:spacing w:val="-16"/>
        </w:rPr>
        <w:t> </w:t>
      </w:r>
      <w:r>
        <w:rPr/>
        <w:t>In</w:t>
      </w:r>
      <w:r>
        <w:rPr>
          <w:spacing w:val="-22"/>
        </w:rPr>
        <w:t> </w:t>
      </w:r>
      <w:r>
        <w:rPr/>
        <w:t>2019,</w:t>
      </w:r>
      <w:r>
        <w:rPr>
          <w:spacing w:val="-16"/>
        </w:rPr>
        <w:t> </w:t>
      </w:r>
      <w:r>
        <w:rPr>
          <w:spacing w:val="-3"/>
        </w:rPr>
        <w:t>it</w:t>
      </w:r>
      <w:r>
        <w:rPr>
          <w:spacing w:val="-14"/>
        </w:rPr>
        <w:t> </w:t>
      </w:r>
      <w:r>
        <w:rPr/>
        <w:t>has</w:t>
      </w:r>
      <w:r>
        <w:rPr>
          <w:spacing w:val="-11"/>
        </w:rPr>
        <w:t> </w:t>
      </w:r>
      <w:r>
        <w:rPr/>
        <w:t>launched</w:t>
      </w:r>
      <w:r>
        <w:rPr>
          <w:spacing w:val="-13"/>
        </w:rPr>
        <w:t> </w:t>
      </w:r>
      <w:r>
        <w:rPr/>
        <w:t>PVR</w:t>
      </w:r>
      <w:r>
        <w:rPr>
          <w:spacing w:val="-12"/>
        </w:rPr>
        <w:t> </w:t>
      </w:r>
      <w:r>
        <w:rPr/>
        <w:t>LUXE</w:t>
      </w:r>
      <w:r>
        <w:rPr>
          <w:spacing w:val="-19"/>
        </w:rPr>
        <w:t> </w:t>
      </w:r>
      <w:r>
        <w:rPr/>
        <w:t>which</w:t>
      </w:r>
      <w:r>
        <w:rPr>
          <w:spacing w:val="-18"/>
        </w:rPr>
        <w:t> </w:t>
      </w:r>
      <w:r>
        <w:rPr>
          <w:spacing w:val="-3"/>
        </w:rPr>
        <w:t>it</w:t>
      </w:r>
      <w:r>
        <w:rPr>
          <w:spacing w:val="-17"/>
        </w:rPr>
        <w:t> </w:t>
      </w:r>
      <w:r>
        <w:rPr/>
        <w:t>believes would be the game changer in luxury</w:t>
      </w:r>
      <w:r>
        <w:rPr>
          <w:spacing w:val="10"/>
        </w:rPr>
        <w:t> </w:t>
      </w:r>
      <w:r>
        <w:rPr/>
        <w:t>cinema.</w:t>
      </w:r>
    </w:p>
    <w:p>
      <w:pPr>
        <w:pStyle w:val="BodyText"/>
        <w:spacing w:before="9"/>
        <w:rPr>
          <w:sz w:val="24"/>
        </w:rPr>
      </w:pPr>
    </w:p>
    <w:p>
      <w:pPr>
        <w:pStyle w:val="ListParagraph"/>
        <w:numPr>
          <w:ilvl w:val="0"/>
          <w:numId w:val="3"/>
        </w:numPr>
        <w:tabs>
          <w:tab w:pos="1381" w:val="left" w:leader="none"/>
        </w:tabs>
        <w:spacing w:line="240" w:lineRule="auto" w:before="1" w:after="0"/>
        <w:ind w:left="1381" w:right="0" w:hanging="360"/>
        <w:jc w:val="left"/>
        <w:rPr>
          <w:b/>
          <w:sz w:val="36"/>
        </w:rPr>
      </w:pPr>
      <w:bookmarkStart w:name="2. Risk unadjusted data" w:id="21"/>
      <w:bookmarkEnd w:id="21"/>
      <w:r>
        <w:rPr/>
      </w:r>
      <w:bookmarkStart w:name="_bookmark7" w:id="22"/>
      <w:bookmarkEnd w:id="22"/>
      <w:r>
        <w:rPr/>
      </w:r>
      <w:bookmarkStart w:name="_bookmark7" w:id="23"/>
      <w:bookmarkEnd w:id="23"/>
      <w:r>
        <w:rPr>
          <w:b/>
          <w:sz w:val="36"/>
          <w:u w:val="thick"/>
        </w:rPr>
        <w:t>Ri</w:t>
      </w:r>
      <w:r>
        <w:rPr>
          <w:b/>
          <w:sz w:val="36"/>
          <w:u w:val="thick"/>
        </w:rPr>
        <w:t>sk unadjusted</w:t>
      </w:r>
      <w:r>
        <w:rPr>
          <w:b/>
          <w:spacing w:val="-7"/>
          <w:sz w:val="36"/>
          <w:u w:val="thick"/>
        </w:rPr>
        <w:t> </w:t>
      </w:r>
      <w:r>
        <w:rPr>
          <w:b/>
          <w:sz w:val="36"/>
          <w:u w:val="thick"/>
        </w:rPr>
        <w:t>data</w:t>
      </w:r>
    </w:p>
    <w:p>
      <w:pPr>
        <w:pStyle w:val="BodyText"/>
        <w:spacing w:before="2" w:after="1"/>
        <w:rPr>
          <w:b/>
          <w:sz w:val="2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2"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0.1404</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0.6726</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2.6782</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7.6356</w:t>
            </w:r>
          </w:p>
        </w:tc>
        <w:tc>
          <w:tcPr>
            <w:tcW w:w="2216" w:type="dxa"/>
          </w:tcPr>
          <w:p>
            <w:pPr>
              <w:pStyle w:val="TableParagraph"/>
              <w:ind w:right="673"/>
              <w:jc w:val="right"/>
              <w:rPr>
                <w:sz w:val="28"/>
              </w:rPr>
            </w:pPr>
            <w:r>
              <w:rPr>
                <w:w w:val="95"/>
                <w:sz w:val="28"/>
              </w:rPr>
              <w:t>13.6071</w:t>
            </w:r>
          </w:p>
        </w:tc>
        <w:tc>
          <w:tcPr>
            <w:tcW w:w="2255" w:type="dxa"/>
          </w:tcPr>
          <w:p>
            <w:pPr>
              <w:pStyle w:val="TableParagraph"/>
              <w:ind w:left="599" w:right="606"/>
              <w:rPr>
                <w:sz w:val="28"/>
              </w:rPr>
            </w:pPr>
            <w:r>
              <w:rPr>
                <w:sz w:val="28"/>
              </w:rPr>
              <w:t>24.1406</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-13.0976</w:t>
            </w:r>
          </w:p>
        </w:tc>
        <w:tc>
          <w:tcPr>
            <w:tcW w:w="2216" w:type="dxa"/>
            <w:shd w:val="clear" w:color="auto" w:fill="F1F1F1"/>
          </w:tcPr>
          <w:p>
            <w:pPr>
              <w:pStyle w:val="TableParagraph"/>
              <w:ind w:right="625"/>
              <w:jc w:val="right"/>
              <w:rPr>
                <w:sz w:val="28"/>
              </w:rPr>
            </w:pPr>
            <w:r>
              <w:rPr>
                <w:w w:val="95"/>
                <w:sz w:val="28"/>
              </w:rPr>
              <w:t>-11.4466</w:t>
            </w:r>
          </w:p>
        </w:tc>
        <w:tc>
          <w:tcPr>
            <w:tcW w:w="2255" w:type="dxa"/>
            <w:shd w:val="clear" w:color="auto" w:fill="F1F1F1"/>
          </w:tcPr>
          <w:p>
            <w:pPr>
              <w:pStyle w:val="TableParagraph"/>
              <w:ind w:left="604" w:right="606"/>
              <w:rPr>
                <w:sz w:val="28"/>
              </w:rPr>
            </w:pPr>
            <w:r>
              <w:rPr>
                <w:sz w:val="28"/>
              </w:rPr>
              <w:t>-19.3725</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2.1149</w:t>
            </w:r>
          </w:p>
        </w:tc>
        <w:tc>
          <w:tcPr>
            <w:tcW w:w="2216" w:type="dxa"/>
          </w:tcPr>
          <w:p>
            <w:pPr>
              <w:pStyle w:val="TableParagraph"/>
              <w:ind w:left="705"/>
              <w:jc w:val="left"/>
              <w:rPr>
                <w:sz w:val="28"/>
              </w:rPr>
            </w:pPr>
            <w:r>
              <w:rPr>
                <w:sz w:val="28"/>
              </w:rPr>
              <w:t>4.5867</w:t>
            </w:r>
          </w:p>
        </w:tc>
        <w:tc>
          <w:tcPr>
            <w:tcW w:w="2255" w:type="dxa"/>
          </w:tcPr>
          <w:p>
            <w:pPr>
              <w:pStyle w:val="TableParagraph"/>
              <w:ind w:left="599" w:right="606"/>
              <w:rPr>
                <w:sz w:val="28"/>
              </w:rPr>
            </w:pPr>
            <w:r>
              <w:rPr>
                <w:sz w:val="28"/>
              </w:rPr>
              <w:t>12.4198</w:t>
            </w:r>
          </w:p>
        </w:tc>
      </w:tr>
    </w:tbl>
    <w:p>
      <w:pPr>
        <w:pStyle w:val="ListParagraph"/>
        <w:numPr>
          <w:ilvl w:val="0"/>
          <w:numId w:val="3"/>
        </w:numPr>
        <w:tabs>
          <w:tab w:pos="1381" w:val="left" w:leader="none"/>
        </w:tabs>
        <w:spacing w:line="240" w:lineRule="auto" w:before="43" w:after="0"/>
        <w:ind w:left="1381" w:right="0" w:hanging="360"/>
        <w:jc w:val="left"/>
        <w:rPr>
          <w:b/>
          <w:sz w:val="36"/>
        </w:rPr>
      </w:pPr>
      <w:bookmarkStart w:name="3. Risk adjusted data" w:id="24"/>
      <w:bookmarkEnd w:id="24"/>
      <w:r>
        <w:rPr/>
      </w:r>
      <w:bookmarkStart w:name="_bookmark8" w:id="25"/>
      <w:bookmarkEnd w:id="25"/>
      <w:r>
        <w:rPr/>
      </w:r>
      <w:bookmarkStart w:name="_bookmark8" w:id="26"/>
      <w:bookmarkEnd w:id="26"/>
      <w:r>
        <w:rPr>
          <w:b/>
          <w:sz w:val="36"/>
          <w:u w:val="thick"/>
        </w:rPr>
        <w:t>R</w:t>
      </w:r>
      <w:r>
        <w:rPr>
          <w:b/>
          <w:sz w:val="36"/>
          <w:u w:val="thick"/>
        </w:rPr>
        <w:t>isk adjusted</w:t>
      </w:r>
      <w:r>
        <w:rPr>
          <w:b/>
          <w:spacing w:val="-11"/>
          <w:sz w:val="36"/>
          <w:u w:val="thick"/>
        </w:rPr>
        <w:t> </w:t>
      </w:r>
      <w:r>
        <w:rPr>
          <w:b/>
          <w:sz w:val="36"/>
          <w:u w:val="thick"/>
        </w:rPr>
        <w:t>data</w:t>
      </w:r>
    </w:p>
    <w:p>
      <w:pPr>
        <w:pStyle w:val="BodyText"/>
        <w:spacing w:before="4" w:after="1"/>
        <w:rPr>
          <w:b/>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3"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0.1223</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0.5458</w:t>
            </w:r>
          </w:p>
        </w:tc>
        <w:tc>
          <w:tcPr>
            <w:tcW w:w="2255" w:type="dxa"/>
            <w:tcBorders>
              <w:top w:val="single" w:sz="4" w:space="0" w:color="7E7E7E"/>
            </w:tcBorders>
            <w:shd w:val="clear" w:color="auto" w:fill="F1F1F1"/>
          </w:tcPr>
          <w:p>
            <w:pPr>
              <w:pStyle w:val="TableParagraph"/>
              <w:spacing w:before="112"/>
              <w:ind w:left="604" w:right="606"/>
              <w:rPr>
                <w:sz w:val="28"/>
              </w:rPr>
            </w:pPr>
            <w:r>
              <w:rPr>
                <w:color w:val="FF0000"/>
                <w:sz w:val="28"/>
              </w:rPr>
              <w:t>2.1287</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7.6167</w:t>
            </w:r>
          </w:p>
        </w:tc>
        <w:tc>
          <w:tcPr>
            <w:tcW w:w="2216" w:type="dxa"/>
          </w:tcPr>
          <w:p>
            <w:pPr>
              <w:pStyle w:val="TableParagraph"/>
              <w:ind w:right="673"/>
              <w:jc w:val="right"/>
              <w:rPr>
                <w:sz w:val="28"/>
              </w:rPr>
            </w:pPr>
            <w:r>
              <w:rPr>
                <w:w w:val="95"/>
                <w:sz w:val="28"/>
              </w:rPr>
              <w:t>13.4735</w:t>
            </w:r>
          </w:p>
        </w:tc>
        <w:tc>
          <w:tcPr>
            <w:tcW w:w="2255" w:type="dxa"/>
          </w:tcPr>
          <w:p>
            <w:pPr>
              <w:pStyle w:val="TableParagraph"/>
              <w:ind w:left="599" w:right="606"/>
              <w:rPr>
                <w:sz w:val="28"/>
              </w:rPr>
            </w:pPr>
            <w:r>
              <w:rPr>
                <w:sz w:val="28"/>
              </w:rPr>
              <w:t>23.5647</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-13.1155</w:t>
            </w:r>
          </w:p>
        </w:tc>
        <w:tc>
          <w:tcPr>
            <w:tcW w:w="2216" w:type="dxa"/>
            <w:shd w:val="clear" w:color="auto" w:fill="F1F1F1"/>
          </w:tcPr>
          <w:p>
            <w:pPr>
              <w:pStyle w:val="TableParagraph"/>
              <w:ind w:right="625"/>
              <w:jc w:val="right"/>
              <w:rPr>
                <w:sz w:val="28"/>
              </w:rPr>
            </w:pPr>
            <w:r>
              <w:rPr>
                <w:w w:val="95"/>
                <w:sz w:val="28"/>
              </w:rPr>
              <w:t>-11.5735</w:t>
            </w:r>
          </w:p>
        </w:tc>
        <w:tc>
          <w:tcPr>
            <w:tcW w:w="2255" w:type="dxa"/>
            <w:shd w:val="clear" w:color="auto" w:fill="F1F1F1"/>
          </w:tcPr>
          <w:p>
            <w:pPr>
              <w:pStyle w:val="TableParagraph"/>
              <w:ind w:left="604" w:right="606"/>
              <w:rPr>
                <w:sz w:val="28"/>
              </w:rPr>
            </w:pPr>
            <w:r>
              <w:rPr>
                <w:sz w:val="28"/>
              </w:rPr>
              <w:t>-19.9297</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2.1149</w:t>
            </w:r>
          </w:p>
        </w:tc>
        <w:tc>
          <w:tcPr>
            <w:tcW w:w="2216" w:type="dxa"/>
          </w:tcPr>
          <w:p>
            <w:pPr>
              <w:pStyle w:val="TableParagraph"/>
              <w:ind w:left="705"/>
              <w:jc w:val="left"/>
              <w:rPr>
                <w:sz w:val="28"/>
              </w:rPr>
            </w:pPr>
            <w:r>
              <w:rPr>
                <w:sz w:val="28"/>
              </w:rPr>
              <w:t>4.5868</w:t>
            </w:r>
          </w:p>
        </w:tc>
        <w:tc>
          <w:tcPr>
            <w:tcW w:w="2255" w:type="dxa"/>
          </w:tcPr>
          <w:p>
            <w:pPr>
              <w:pStyle w:val="TableParagraph"/>
              <w:ind w:left="599" w:right="606"/>
              <w:rPr>
                <w:sz w:val="28"/>
              </w:rPr>
            </w:pPr>
            <w:r>
              <w:rPr>
                <w:sz w:val="28"/>
              </w:rPr>
              <w:t>12.4137</w:t>
            </w:r>
          </w:p>
        </w:tc>
      </w:tr>
    </w:tbl>
    <w:p>
      <w:pPr>
        <w:spacing w:after="0"/>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2139"/>
        <w:gridCol w:w="2216"/>
        <w:gridCol w:w="2257"/>
      </w:tblGrid>
      <w:tr>
        <w:trPr>
          <w:trHeight w:val="883" w:hRule="atLeast"/>
        </w:trPr>
        <w:tc>
          <w:tcPr>
            <w:tcW w:w="2111" w:type="dxa"/>
            <w:tcBorders>
              <w:right w:val="single" w:sz="4" w:space="0" w:color="7E7E7E"/>
            </w:tcBorders>
          </w:tcPr>
          <w:p>
            <w:pPr>
              <w:pStyle w:val="TableParagraph"/>
              <w:ind w:left="200"/>
              <w:jc w:val="left"/>
              <w:rPr>
                <w:i/>
                <w:sz w:val="28"/>
              </w:rPr>
            </w:pPr>
            <w:r>
              <w:rPr>
                <w:i/>
                <w:sz w:val="28"/>
              </w:rPr>
              <w:t>Sharpe ratio</w:t>
            </w:r>
          </w:p>
        </w:tc>
        <w:tc>
          <w:tcPr>
            <w:tcW w:w="2139" w:type="dxa"/>
            <w:tcBorders>
              <w:left w:val="single" w:sz="4" w:space="0" w:color="7E7E7E"/>
            </w:tcBorders>
            <w:shd w:val="clear" w:color="auto" w:fill="F1F1F1"/>
          </w:tcPr>
          <w:p>
            <w:pPr>
              <w:pStyle w:val="TableParagraph"/>
              <w:ind w:left="590"/>
              <w:jc w:val="left"/>
              <w:rPr>
                <w:sz w:val="28"/>
              </w:rPr>
            </w:pPr>
            <w:r>
              <w:rPr>
                <w:sz w:val="28"/>
              </w:rPr>
              <w:t>0.05782</w:t>
            </w:r>
          </w:p>
        </w:tc>
        <w:tc>
          <w:tcPr>
            <w:tcW w:w="2216" w:type="dxa"/>
            <w:shd w:val="clear" w:color="auto" w:fill="F1F1F1"/>
          </w:tcPr>
          <w:p>
            <w:pPr>
              <w:pStyle w:val="TableParagraph"/>
              <w:ind w:left="636"/>
              <w:jc w:val="left"/>
              <w:rPr>
                <w:sz w:val="28"/>
              </w:rPr>
            </w:pPr>
            <w:r>
              <w:rPr>
                <w:sz w:val="28"/>
              </w:rPr>
              <w:t>0.11898</w:t>
            </w:r>
          </w:p>
        </w:tc>
        <w:tc>
          <w:tcPr>
            <w:tcW w:w="2257" w:type="dxa"/>
            <w:shd w:val="clear" w:color="auto" w:fill="F1F1F1"/>
          </w:tcPr>
          <w:p>
            <w:pPr>
              <w:pStyle w:val="TableParagraph"/>
              <w:ind w:left="672"/>
              <w:jc w:val="left"/>
              <w:rPr>
                <w:sz w:val="28"/>
              </w:rPr>
            </w:pPr>
            <w:r>
              <w:rPr>
                <w:color w:val="FF0000"/>
                <w:sz w:val="28"/>
              </w:rPr>
              <w:t>0.17148</w:t>
            </w:r>
          </w:p>
        </w:tc>
      </w:tr>
    </w:tbl>
    <w:p>
      <w:pPr>
        <w:spacing w:line="205" w:lineRule="exact" w:before="0"/>
        <w:ind w:left="2067" w:right="0" w:firstLine="0"/>
        <w:jc w:val="left"/>
        <w:rPr>
          <w:i/>
          <w:sz w:val="18"/>
        </w:rPr>
      </w:pPr>
      <w:r>
        <w:rPr/>
        <w:pict>
          <v:group style="position:absolute;margin-left:89.425003pt;margin-top:67.745003pt;width:433.35pt;height:239.55pt;mso-position-horizontal-relative:page;mso-position-vertical-relative:paragraph;z-index:251668480" coordorigin="1789,1355" coordsize="8667,4791">
            <v:rect style="position:absolute;left:1796;top:1362;width:8652;height:4776" filled="true" fillcolor="#ffffff" stroked="false">
              <v:fill type="solid"/>
            </v:rect>
            <v:shape style="position:absolute;left:3246;top:2201;width:6839;height:3413" coordorigin="3246,2202" coordsize="6839,3413" path="m3246,5614l10084,5614m3246,4931l10084,4931m3246,4250l10084,4250m3246,2886l10084,2886m3246,2202l10084,2202m3246,3567l10084,3567e" filled="false" stroked="true" strokeweight=".75pt" strokecolor="#d9d9d9">
              <v:path arrowok="t"/>
              <v:stroke dashstyle="solid"/>
            </v:shape>
            <v:shape style="position:absolute;left:2778;top:2476;width:7351;height:2938" type="#_x0000_t75" stroked="false">
              <v:imagedata r:id="rId10" o:title=""/>
            </v:shape>
            <v:shape style="position:absolute;left:1796;top:1362;width:8652;height:4776" type="#_x0000_t202" filled="false" stroked="true" strokeweight=".75pt" strokecolor="#d9d9d9">
              <v:textbox inset="0,0,0,0">
                <w:txbxContent>
                  <w:p>
                    <w:pPr>
                      <w:spacing w:before="141"/>
                      <w:ind w:left="568" w:right="566" w:firstLine="0"/>
                      <w:jc w:val="center"/>
                      <w:rPr>
                        <w:rFonts w:ascii="Calibri"/>
                        <w:sz w:val="36"/>
                      </w:rPr>
                    </w:pPr>
                    <w:r>
                      <w:rPr>
                        <w:rFonts w:ascii="Calibri"/>
                        <w:color w:val="585858"/>
                        <w:sz w:val="36"/>
                      </w:rPr>
                      <w:t>Risk Adjusted Returns of PVR on Daily Basis</w:t>
                    </w:r>
                  </w:p>
                  <w:p>
                    <w:pPr>
                      <w:spacing w:before="134"/>
                      <w:ind w:left="0" w:right="7397" w:firstLine="0"/>
                      <w:jc w:val="right"/>
                      <w:rPr>
                        <w:rFonts w:ascii="Calibri"/>
                        <w:sz w:val="18"/>
                      </w:rPr>
                    </w:pPr>
                    <w:r>
                      <w:rPr>
                        <w:rFonts w:ascii="Calibri"/>
                        <w:color w:val="585858"/>
                        <w:spacing w:val="-2"/>
                        <w:sz w:val="18"/>
                      </w:rPr>
                      <w:t>10.0000</w:t>
                    </w:r>
                  </w:p>
                  <w:p>
                    <w:pPr>
                      <w:spacing w:line="240" w:lineRule="auto" w:before="0"/>
                      <w:rPr>
                        <w:i/>
                        <w:sz w:val="18"/>
                      </w:rPr>
                    </w:pPr>
                  </w:p>
                  <w:p>
                    <w:pPr>
                      <w:spacing w:line="240" w:lineRule="auto" w:before="3"/>
                      <w:rPr>
                        <w:i/>
                        <w:sz w:val="22"/>
                      </w:rPr>
                    </w:pPr>
                  </w:p>
                  <w:p>
                    <w:pPr>
                      <w:spacing w:before="0"/>
                      <w:ind w:left="0" w:right="7397" w:firstLine="0"/>
                      <w:jc w:val="right"/>
                      <w:rPr>
                        <w:rFonts w:ascii="Calibri"/>
                        <w:sz w:val="18"/>
                      </w:rPr>
                    </w:pPr>
                    <w:r>
                      <w:rPr>
                        <w:rFonts w:ascii="Calibri"/>
                        <w:color w:val="585858"/>
                        <w:spacing w:val="-2"/>
                        <w:sz w:val="18"/>
                      </w:rPr>
                      <w:t>5.0000</w:t>
                    </w:r>
                  </w:p>
                  <w:p>
                    <w:pPr>
                      <w:spacing w:line="240" w:lineRule="auto" w:before="0"/>
                      <w:rPr>
                        <w:i/>
                        <w:sz w:val="18"/>
                      </w:rPr>
                    </w:pPr>
                  </w:p>
                  <w:p>
                    <w:pPr>
                      <w:spacing w:line="240" w:lineRule="auto" w:before="3"/>
                      <w:rPr>
                        <w:i/>
                        <w:sz w:val="22"/>
                      </w:rPr>
                    </w:pPr>
                  </w:p>
                  <w:p>
                    <w:pPr>
                      <w:spacing w:before="0"/>
                      <w:ind w:left="0" w:right="7482" w:firstLine="0"/>
                      <w:jc w:val="right"/>
                      <w:rPr>
                        <w:rFonts w:ascii="Calibri"/>
                        <w:sz w:val="18"/>
                      </w:rPr>
                    </w:pPr>
                    <w:r>
                      <w:rPr>
                        <w:rFonts w:ascii="Calibri"/>
                        <w:color w:val="585858"/>
                        <w:w w:val="101"/>
                        <w:sz w:val="18"/>
                      </w:rPr>
                      <w:t>-</w:t>
                    </w:r>
                  </w:p>
                  <w:p>
                    <w:pPr>
                      <w:spacing w:line="240" w:lineRule="auto" w:before="0"/>
                      <w:rPr>
                        <w:i/>
                        <w:sz w:val="18"/>
                      </w:rPr>
                    </w:pPr>
                  </w:p>
                  <w:p>
                    <w:pPr>
                      <w:spacing w:line="240" w:lineRule="auto" w:before="3"/>
                      <w:rPr>
                        <w:i/>
                        <w:sz w:val="22"/>
                      </w:rPr>
                    </w:pPr>
                  </w:p>
                  <w:p>
                    <w:pPr>
                      <w:spacing w:before="0"/>
                      <w:ind w:left="0" w:right="7399" w:firstLine="0"/>
                      <w:jc w:val="right"/>
                      <w:rPr>
                        <w:rFonts w:ascii="Calibri"/>
                        <w:sz w:val="18"/>
                      </w:rPr>
                    </w:pPr>
                    <w:r>
                      <w:rPr>
                        <w:rFonts w:ascii="Calibri"/>
                        <w:color w:val="585858"/>
                        <w:spacing w:val="-2"/>
                        <w:sz w:val="18"/>
                      </w:rPr>
                      <w:t>-5.0000</w:t>
                    </w:r>
                  </w:p>
                  <w:p>
                    <w:pPr>
                      <w:spacing w:line="240" w:lineRule="auto" w:before="0"/>
                      <w:rPr>
                        <w:i/>
                        <w:sz w:val="18"/>
                      </w:rPr>
                    </w:pPr>
                  </w:p>
                  <w:p>
                    <w:pPr>
                      <w:spacing w:line="240" w:lineRule="auto" w:before="3"/>
                      <w:rPr>
                        <w:i/>
                        <w:sz w:val="22"/>
                      </w:rPr>
                    </w:pPr>
                  </w:p>
                  <w:p>
                    <w:pPr>
                      <w:spacing w:before="0"/>
                      <w:ind w:left="0" w:right="7399" w:firstLine="0"/>
                      <w:jc w:val="right"/>
                      <w:rPr>
                        <w:rFonts w:ascii="Calibri"/>
                        <w:sz w:val="18"/>
                      </w:rPr>
                    </w:pPr>
                    <w:r>
                      <w:rPr>
                        <w:rFonts w:ascii="Calibri"/>
                        <w:color w:val="585858"/>
                        <w:spacing w:val="-2"/>
                        <w:sz w:val="18"/>
                      </w:rPr>
                      <w:t>-10.0000</w:t>
                    </w:r>
                  </w:p>
                  <w:p>
                    <w:pPr>
                      <w:spacing w:line="240" w:lineRule="auto" w:before="0"/>
                      <w:rPr>
                        <w:i/>
                        <w:sz w:val="18"/>
                      </w:rPr>
                    </w:pPr>
                  </w:p>
                  <w:p>
                    <w:pPr>
                      <w:spacing w:line="240" w:lineRule="auto" w:before="3"/>
                      <w:rPr>
                        <w:i/>
                        <w:sz w:val="22"/>
                      </w:rPr>
                    </w:pPr>
                  </w:p>
                  <w:p>
                    <w:pPr>
                      <w:spacing w:line="185" w:lineRule="exact" w:before="0"/>
                      <w:ind w:left="568" w:right="7381" w:firstLine="0"/>
                      <w:jc w:val="center"/>
                      <w:rPr>
                        <w:rFonts w:ascii="Calibri"/>
                        <w:sz w:val="18"/>
                      </w:rPr>
                    </w:pPr>
                    <w:r>
                      <w:rPr>
                        <w:rFonts w:ascii="Calibri"/>
                        <w:color w:val="585858"/>
                        <w:sz w:val="18"/>
                      </w:rPr>
                      <w:t>-15.0000</w:t>
                    </w:r>
                  </w:p>
                  <w:p>
                    <w:pPr>
                      <w:spacing w:line="209" w:lineRule="exact" w:before="0"/>
                      <w:ind w:left="2230" w:right="1140" w:firstLine="0"/>
                      <w:jc w:val="center"/>
                      <w:rPr>
                        <w:rFonts w:ascii="Calibri"/>
                        <w:sz w:val="20"/>
                      </w:rPr>
                    </w:pPr>
                    <w:r>
                      <w:rPr>
                        <w:rFonts w:ascii="Calibri"/>
                        <w:color w:val="585858"/>
                        <w:sz w:val="20"/>
                      </w:rPr>
                      <w:t>Date</w:t>
                    </w:r>
                  </w:p>
                </w:txbxContent>
              </v:textbox>
              <v:stroke dashstyle="solid"/>
              <w10:wrap type="none"/>
            </v:shape>
            <w10:wrap type="none"/>
          </v:group>
        </w:pict>
      </w:r>
      <w:r>
        <w:rPr>
          <w:i/>
          <w:color w:val="44536A"/>
          <w:sz w:val="18"/>
        </w:rPr>
        <w:t>Table 1 Numbers marked in red indicate the optimal values of the quantities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160"/>
        <w:ind w:left="2149" w:right="0" w:firstLine="0"/>
        <w:jc w:val="left"/>
        <w:rPr>
          <w:i/>
          <w:sz w:val="18"/>
        </w:rPr>
      </w:pPr>
      <w:r>
        <w:rPr/>
        <w:pict>
          <v:shape style="position:absolute;margin-left:181.75pt;margin-top:-15.244597pt;width:268.5pt;height:10.1pt;mso-position-horizontal-relative:page;mso-position-vertical-relative:paragraph;z-index:-253413376" type="#_x0000_t202" filled="false" stroked="false">
            <v:textbox inset="0,0,0,0">
              <w:txbxContent>
                <w:p>
                  <w:pPr>
                    <w:spacing w:line="201" w:lineRule="exact" w:before="0"/>
                    <w:ind w:left="0" w:right="0" w:firstLine="0"/>
                    <w:jc w:val="left"/>
                    <w:rPr>
                      <w:i/>
                      <w:sz w:val="18"/>
                    </w:rPr>
                  </w:pPr>
                  <w:r>
                    <w:rPr>
                      <w:i/>
                      <w:color w:val="44536A"/>
                      <w:sz w:val="18"/>
                    </w:rPr>
                    <w:t>Figure 1. This figure indicates risk adjusted returns </w:t>
                  </w:r>
                  <w:r>
                    <w:rPr>
                      <w:i/>
                      <w:color w:val="44536A"/>
                      <w:spacing w:val="-3"/>
                      <w:sz w:val="18"/>
                    </w:rPr>
                    <w:t>of PVR on Daily </w:t>
                  </w:r>
                  <w:r>
                    <w:rPr>
                      <w:i/>
                      <w:color w:val="44536A"/>
                      <w:sz w:val="18"/>
                    </w:rPr>
                    <w:t>basis</w:t>
                  </w:r>
                </w:p>
              </w:txbxContent>
            </v:textbox>
            <w10:wrap type="none"/>
          </v:shape>
        </w:pict>
      </w:r>
      <w:r>
        <w:rPr/>
        <w:pict>
          <v:group style="position:absolute;margin-left:85.775002pt;margin-top:66.177353pt;width:422.55pt;height:235.95pt;mso-position-horizontal-relative:page;mso-position-vertical-relative:paragraph;z-index:-253411328" coordorigin="1716,1324" coordsize="8451,4719">
            <v:shape style="position:absolute;left:3173;top:3095;width:6622;height:1935" coordorigin="3173,3095" coordsize="6622,1935" path="m3173,5030l9795,5030m3173,4545l9795,4545m3173,3575l9795,3575m3173,3095l9795,3095m3173,4060l9795,4060e" filled="false" stroked="true" strokeweight=".75pt" strokecolor="#d9d9d9">
              <v:path arrowok="t"/>
              <v:stroke dashstyle="solid"/>
            </v:shape>
            <v:shape style="position:absolute;left:2695;top:2735;width:7114;height:2467" type="#_x0000_t75" stroked="false">
              <v:imagedata r:id="rId11" o:title=""/>
            </v:shape>
            <v:shape style="position:absolute;left:1723;top:1331;width:8436;height:4704" type="#_x0000_t202" filled="false" stroked="true" strokeweight=".75pt" strokecolor="#d9d9d9">
              <v:textbox inset="0,0,0,0">
                <w:txbxContent>
                  <w:p>
                    <w:pPr>
                      <w:spacing w:line="242" w:lineRule="auto" w:before="143"/>
                      <w:ind w:left="3845" w:right="548" w:hanging="2550"/>
                      <w:jc w:val="left"/>
                      <w:rPr>
                        <w:rFonts w:ascii="Calibri"/>
                        <w:sz w:val="36"/>
                      </w:rPr>
                    </w:pPr>
                    <w:r>
                      <w:rPr>
                        <w:rFonts w:ascii="Calibri"/>
                        <w:color w:val="585858"/>
                        <w:sz w:val="36"/>
                      </w:rPr>
                      <w:t>Risk Adjusted Returns of PVR on Weekly Basis</w:t>
                    </w:r>
                  </w:p>
                  <w:p>
                    <w:pPr>
                      <w:spacing w:before="125"/>
                      <w:ind w:left="0" w:right="7181" w:firstLine="0"/>
                      <w:jc w:val="right"/>
                      <w:rPr>
                        <w:rFonts w:ascii="Calibri"/>
                        <w:sz w:val="18"/>
                      </w:rPr>
                    </w:pPr>
                    <w:r>
                      <w:rPr>
                        <w:rFonts w:ascii="Calibri"/>
                        <w:color w:val="585858"/>
                        <w:spacing w:val="-2"/>
                        <w:sz w:val="18"/>
                      </w:rPr>
                      <w:t>15.0000</w:t>
                    </w:r>
                  </w:p>
                  <w:p>
                    <w:pPr>
                      <w:spacing w:line="240" w:lineRule="auto" w:before="0"/>
                      <w:rPr>
                        <w:i/>
                        <w:sz w:val="23"/>
                      </w:rPr>
                    </w:pPr>
                  </w:p>
                  <w:p>
                    <w:pPr>
                      <w:spacing w:before="0"/>
                      <w:ind w:left="0" w:right="7181" w:firstLine="0"/>
                      <w:jc w:val="right"/>
                      <w:rPr>
                        <w:rFonts w:ascii="Calibri"/>
                        <w:sz w:val="18"/>
                      </w:rPr>
                    </w:pPr>
                    <w:r>
                      <w:rPr>
                        <w:rFonts w:ascii="Calibri"/>
                        <w:color w:val="585858"/>
                        <w:spacing w:val="-2"/>
                        <w:sz w:val="18"/>
                      </w:rPr>
                      <w:t>10.0000</w:t>
                    </w:r>
                  </w:p>
                  <w:p>
                    <w:pPr>
                      <w:spacing w:line="240" w:lineRule="auto" w:before="10"/>
                      <w:rPr>
                        <w:i/>
                        <w:sz w:val="22"/>
                      </w:rPr>
                    </w:pPr>
                  </w:p>
                  <w:p>
                    <w:pPr>
                      <w:spacing w:before="0"/>
                      <w:ind w:left="0" w:right="7181" w:firstLine="0"/>
                      <w:jc w:val="right"/>
                      <w:rPr>
                        <w:rFonts w:ascii="Calibri"/>
                        <w:sz w:val="18"/>
                      </w:rPr>
                    </w:pPr>
                    <w:r>
                      <w:rPr>
                        <w:rFonts w:ascii="Calibri"/>
                        <w:color w:val="585858"/>
                        <w:spacing w:val="-2"/>
                        <w:sz w:val="18"/>
                      </w:rPr>
                      <w:t>5.0000</w:t>
                    </w:r>
                  </w:p>
                  <w:p>
                    <w:pPr>
                      <w:spacing w:line="240" w:lineRule="auto" w:before="0"/>
                      <w:rPr>
                        <w:i/>
                        <w:sz w:val="23"/>
                      </w:rPr>
                    </w:pPr>
                  </w:p>
                  <w:p>
                    <w:pPr>
                      <w:spacing w:before="0"/>
                      <w:ind w:left="0" w:right="7266" w:firstLine="0"/>
                      <w:jc w:val="right"/>
                      <w:rPr>
                        <w:rFonts w:ascii="Calibri"/>
                        <w:sz w:val="18"/>
                      </w:rPr>
                    </w:pPr>
                    <w:r>
                      <w:rPr>
                        <w:rFonts w:ascii="Calibri"/>
                        <w:color w:val="585858"/>
                        <w:w w:val="101"/>
                        <w:sz w:val="18"/>
                      </w:rPr>
                      <w:t>-</w:t>
                    </w:r>
                  </w:p>
                  <w:p>
                    <w:pPr>
                      <w:spacing w:line="240" w:lineRule="auto" w:before="11"/>
                      <w:rPr>
                        <w:i/>
                        <w:sz w:val="22"/>
                      </w:rPr>
                    </w:pPr>
                  </w:p>
                  <w:p>
                    <w:pPr>
                      <w:spacing w:before="0"/>
                      <w:ind w:left="0" w:right="7183" w:firstLine="0"/>
                      <w:jc w:val="right"/>
                      <w:rPr>
                        <w:rFonts w:ascii="Calibri"/>
                        <w:sz w:val="18"/>
                      </w:rPr>
                    </w:pPr>
                    <w:r>
                      <w:rPr>
                        <w:rFonts w:ascii="Calibri"/>
                        <w:color w:val="585858"/>
                        <w:spacing w:val="-2"/>
                        <w:sz w:val="18"/>
                      </w:rPr>
                      <w:t>-5.0000</w:t>
                    </w:r>
                  </w:p>
                  <w:p>
                    <w:pPr>
                      <w:spacing w:line="240" w:lineRule="auto" w:before="11"/>
                      <w:rPr>
                        <w:i/>
                        <w:sz w:val="22"/>
                      </w:rPr>
                    </w:pPr>
                  </w:p>
                  <w:p>
                    <w:pPr>
                      <w:spacing w:before="0"/>
                      <w:ind w:left="0" w:right="7183" w:firstLine="0"/>
                      <w:jc w:val="right"/>
                      <w:rPr>
                        <w:rFonts w:ascii="Calibri"/>
                        <w:sz w:val="18"/>
                      </w:rPr>
                    </w:pPr>
                    <w:r>
                      <w:rPr>
                        <w:rFonts w:ascii="Calibri"/>
                        <w:color w:val="585858"/>
                        <w:spacing w:val="-2"/>
                        <w:sz w:val="18"/>
                      </w:rPr>
                      <w:t>-10.0000</w:t>
                    </w:r>
                  </w:p>
                  <w:p>
                    <w:pPr>
                      <w:spacing w:line="240" w:lineRule="auto" w:before="11"/>
                      <w:rPr>
                        <w:i/>
                        <w:sz w:val="22"/>
                      </w:rPr>
                    </w:pPr>
                  </w:p>
                  <w:p>
                    <w:pPr>
                      <w:spacing w:line="185" w:lineRule="exact" w:before="0"/>
                      <w:ind w:left="568" w:right="7165" w:firstLine="0"/>
                      <w:jc w:val="center"/>
                      <w:rPr>
                        <w:rFonts w:ascii="Calibri"/>
                        <w:sz w:val="18"/>
                      </w:rPr>
                    </w:pPr>
                    <w:r>
                      <w:rPr>
                        <w:rFonts w:ascii="Calibri"/>
                        <w:color w:val="585858"/>
                        <w:sz w:val="18"/>
                      </w:rPr>
                      <w:t>-15.0000</w:t>
                    </w:r>
                  </w:p>
                  <w:p>
                    <w:pPr>
                      <w:spacing w:line="209" w:lineRule="exact" w:before="0"/>
                      <w:ind w:left="4542" w:right="3452" w:firstLine="0"/>
                      <w:jc w:val="center"/>
                      <w:rPr>
                        <w:rFonts w:ascii="Calibri"/>
                        <w:sz w:val="20"/>
                      </w:rPr>
                    </w:pPr>
                    <w:r>
                      <w:rPr>
                        <w:rFonts w:ascii="Calibri"/>
                        <w:color w:val="585858"/>
                        <w:sz w:val="20"/>
                      </w:rPr>
                      <w:t>Date</w:t>
                    </w:r>
                  </w:p>
                </w:txbxContent>
              </v:textbox>
              <v:stroke dashstyle="solid"/>
              <w10:wrap type="none"/>
            </v:shape>
            <w10:wrap type="none"/>
          </v:group>
        </w:pict>
      </w:r>
      <w:r>
        <w:rPr/>
        <w:pict>
          <v:shape style="position:absolute;margin-left:103.379997pt;margin-top:-138.327621pt;width:12.1pt;height:49.25pt;mso-position-horizontal-relative:page;mso-position-vertical-relative:paragraph;z-index:251670528"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r>
        <w:rPr>
          <w:i/>
          <w:color w:val="44536A"/>
          <w:sz w:val="18"/>
        </w:rPr>
        <w:t>Figure 1 This figure indicates risk adjusted returns of PVR on Daily basis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11"/>
        </w:rPr>
      </w:pPr>
      <w:r>
        <w:rPr/>
        <w:pict>
          <v:line style="position:absolute;mso-position-horizontal-relative:page;mso-position-vertical-relative:paragraph;z-index:-251654144;mso-wrap-distance-left:0;mso-wrap-distance-right:0" from="158.660004pt,8.688269pt" to="489.760004pt,8.688269pt" stroked="true" strokeweight=".75pt" strokecolor="#d9d9d9">
            <v:stroke dashstyle="solid"/>
            <w10:wrap type="topAndBottom"/>
          </v:line>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1"/>
        <w:rPr>
          <w:i/>
          <w:sz w:val="24"/>
        </w:rPr>
      </w:pPr>
      <w:r>
        <w:rPr/>
        <w:pict>
          <v:line style="position:absolute;mso-position-horizontal-relative:page;mso-position-vertical-relative:paragraph;z-index:-251653120;mso-wrap-distance-left:0;mso-wrap-distance-right:0" from="158.660004pt,16.710743pt" to="489.760004pt,16.710743pt" stroked="true" strokeweight=".75pt" strokecolor="#d9d9d9">
            <v:stroke dashstyle="solid"/>
            <w10:wrap type="topAndBottom"/>
          </v:line>
        </w:pict>
      </w:r>
    </w:p>
    <w:p>
      <w:pPr>
        <w:pStyle w:val="BodyText"/>
        <w:rPr>
          <w:i/>
          <w:sz w:val="20"/>
        </w:rPr>
      </w:pPr>
    </w:p>
    <w:p>
      <w:pPr>
        <w:pStyle w:val="BodyText"/>
        <w:rPr>
          <w:i/>
          <w:sz w:val="20"/>
        </w:rPr>
      </w:pPr>
    </w:p>
    <w:p>
      <w:pPr>
        <w:pStyle w:val="BodyText"/>
        <w:rPr>
          <w:i/>
          <w:sz w:val="20"/>
        </w:rPr>
      </w:pPr>
    </w:p>
    <w:p>
      <w:pPr>
        <w:pStyle w:val="BodyText"/>
        <w:spacing w:before="4"/>
        <w:rPr>
          <w:i/>
          <w:sz w:val="21"/>
        </w:rPr>
      </w:pPr>
    </w:p>
    <w:p>
      <w:pPr>
        <w:spacing w:before="0"/>
        <w:ind w:left="2087" w:right="0" w:firstLine="0"/>
        <w:jc w:val="left"/>
        <w:rPr>
          <w:i/>
          <w:sz w:val="18"/>
        </w:rPr>
      </w:pPr>
      <w:r>
        <w:rPr/>
        <w:pict>
          <v:shape style="position:absolute;margin-left:99.729996pt;margin-top:-145.522430pt;width:12.1pt;height:49.25pt;mso-position-horizontal-relative:page;mso-position-vertical-relative:paragraph;z-index:251669504"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r>
        <w:rPr>
          <w:i/>
          <w:color w:val="44536A"/>
          <w:sz w:val="18"/>
        </w:rPr>
        <w:t>Figure 2 This figure indicates risk adjusted returns of PVR on Weekly basis</w:t>
      </w:r>
    </w:p>
    <w:p>
      <w:pPr>
        <w:spacing w:after="0"/>
        <w:jc w:val="left"/>
        <w:rPr>
          <w:sz w:val="18"/>
        </w:rPr>
        <w:sectPr>
          <w:pgSz w:w="11910" w:h="16840"/>
          <w:pgMar w:top="142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BodyText"/>
        <w:rPr>
          <w:i/>
          <w:sz w:val="20"/>
        </w:rPr>
      </w:pPr>
      <w:r>
        <w:rPr/>
        <w:pict>
          <v:shape style="position:absolute;margin-left:98.239998pt;margin-top:199.971207pt;width:12.1pt;height:49.25pt;mso-position-horizontal-relative:page;mso-position-vertical-relative:page;z-index:251675648"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0"/>
        </w:rPr>
      </w:pPr>
    </w:p>
    <w:p>
      <w:pPr>
        <w:pStyle w:val="BodyText"/>
        <w:spacing w:line="20" w:lineRule="exact"/>
        <w:ind w:left="1503"/>
        <w:rPr>
          <w:sz w:val="2"/>
        </w:rPr>
      </w:pPr>
      <w:r>
        <w:rPr>
          <w:sz w:val="2"/>
        </w:rPr>
        <w:pict>
          <v:group style="width:366.5pt;height:.75pt;mso-position-horizontal-relative:char;mso-position-vertical-relative:line" coordorigin="0,0" coordsize="7330,15">
            <v:line style="position:absolute" from="0,8" to="7329,8" stroked="true" strokeweight=".75pt" strokecolor="#d9d9d9">
              <v:stroke dashstyle="solid"/>
            </v:line>
          </v:group>
        </w:pict>
      </w:r>
      <w:r>
        <w:rPr>
          <w:sz w:val="2"/>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2"/>
        </w:rPr>
      </w:pPr>
      <w:r>
        <w:rPr/>
        <w:pict>
          <v:line style="position:absolute;mso-position-horizontal-relative:page;mso-position-vertical-relative:paragraph;z-index:-251643904;mso-wrap-distance-left:0;mso-wrap-distance-right:0" from="132.580002pt,15.263672pt" to="499.050002pt,15.263672pt" stroked="true" strokeweight=".75pt" strokecolor="#d9d9d9">
            <v:stroke dashstyle="solid"/>
            <w10:wrap type="topAndBottom"/>
          </v:line>
        </w:pict>
      </w:r>
    </w:p>
    <w:p>
      <w:pPr>
        <w:pStyle w:val="BodyText"/>
        <w:rPr>
          <w:i/>
          <w:sz w:val="20"/>
        </w:rPr>
      </w:pPr>
    </w:p>
    <w:p>
      <w:pPr>
        <w:pStyle w:val="BodyText"/>
        <w:rPr>
          <w:i/>
          <w:sz w:val="20"/>
        </w:rPr>
      </w:pPr>
    </w:p>
    <w:p>
      <w:pPr>
        <w:pStyle w:val="BodyText"/>
        <w:rPr>
          <w:i/>
          <w:sz w:val="16"/>
        </w:rPr>
      </w:pPr>
    </w:p>
    <w:p>
      <w:pPr>
        <w:spacing w:before="95"/>
        <w:ind w:left="2043" w:right="0" w:firstLine="0"/>
        <w:jc w:val="left"/>
        <w:rPr>
          <w:i/>
          <w:sz w:val="18"/>
        </w:rPr>
      </w:pPr>
      <w:r>
        <w:rPr/>
        <w:pict>
          <v:group style="position:absolute;margin-left:84.275002pt;margin-top:-275.222656pt;width:426.15pt;height:267.75pt;mso-position-horizontal-relative:page;mso-position-vertical-relative:paragraph;z-index:-253403136" coordorigin="1686,-5504" coordsize="8523,5355">
            <v:shape style="position:absolute;left:2651;top:-3896;width:7330;height:2895" coordorigin="2652,-3896" coordsize="7330,2895" path="m2652,-1001l9981,-1001m2652,-1323l9981,-1323m2652,-1645l9981,-1645m2652,-1966l9981,-1966m2652,-2609l9981,-2609m2652,-2931l9981,-2931m2652,-3253l9981,-3253m2652,-3574l9981,-3574m2652,-3896l9981,-3896m2652,-2289l9981,-2289m2652,-2289l2652,-2232m3264,-2289l3264,-2232m3874,-2289l3874,-2232m4483,-2289l4483,-2232m5093,-2289l5093,-2232m5707,-2289l5707,-2232m6317,-2289l6317,-2232m6926,-2289l6926,-2232m7536,-2289l7536,-2232m8150,-2289l8150,-2232m8760,-2289l8760,-2232m9370,-2289l9370,-2232m9981,-2289l9981,-2232e" filled="false" stroked="true" strokeweight=".75pt" strokecolor="#d9d9d9">
              <v:path arrowok="t"/>
              <v:stroke dashstyle="solid"/>
            </v:shape>
            <v:shape style="position:absolute;left:2957;top:-3805;width:6719;height:2797" coordorigin="2957,-3804" coordsize="6719,2797" path="m2957,-2955l3566,-1707,4181,-2475,4790,-1007,5400,-3804,6010,-1467,6624,-3133,7234,-2605,7843,-2984,8453,-2264,9067,-1856,9676,-2854e" filled="false" stroked="true" strokeweight="2.25pt" strokecolor="#4471c4">
              <v:path arrowok="t"/>
              <v:stroke dashstyle="solid"/>
            </v:shape>
            <v:shape style="position:absolute;left:2469;top:-2117;width:516;height:526" type="#_x0000_t75" stroked="false">
              <v:imagedata r:id="rId12" o:title=""/>
            </v:shape>
            <v:shape style="position:absolute;left:3681;top:-2116;width:526;height:528" type="#_x0000_t75" stroked="false">
              <v:imagedata r:id="rId13" o:title=""/>
            </v:shape>
            <v:shape style="position:absolute;left:3058;top:-2117;width:539;height:538" type="#_x0000_t75" stroked="false">
              <v:imagedata r:id="rId14" o:title=""/>
            </v:shape>
            <v:shape style="position:absolute;left:4275;top:-2117;width:544;height:532" type="#_x0000_t75" stroked="false">
              <v:imagedata r:id="rId15" o:title=""/>
            </v:shape>
            <v:shape style="position:absolute;left:4896;top:-2115;width:533;height:532" type="#_x0000_t75" stroked="false">
              <v:imagedata r:id="rId16" o:title=""/>
            </v:shape>
            <v:shape style="position:absolute;left:5507;top:-2116;width:2365;height:601" type="#_x0000_t75" stroked="false">
              <v:imagedata r:id="rId17" o:title=""/>
            </v:shape>
            <v:shape style="position:absolute;left:7956;top:-2114;width:518;height:534" type="#_x0000_t75" stroked="false">
              <v:imagedata r:id="rId18" o:title=""/>
            </v:shape>
            <v:shape style="position:absolute;left:8558;top:-2115;width:527;height:538" type="#_x0000_t75" stroked="false">
              <v:imagedata r:id="rId19" o:title=""/>
            </v:shape>
            <v:shape style="position:absolute;left:9169;top:-2114;width:527;height:534" type="#_x0000_t75" stroked="false">
              <v:imagedata r:id="rId20" o:title=""/>
            </v:shape>
            <v:shape style="position:absolute;left:1693;top:-5497;width:8508;height:5340" type="#_x0000_t202" filled="false" stroked="true" strokeweight=".75pt" strokecolor="#d9d9d9">
              <v:textbox inset="0,0,0,0">
                <w:txbxContent>
                  <w:p>
                    <w:pPr>
                      <w:spacing w:line="240" w:lineRule="auto" w:before="141"/>
                      <w:ind w:left="3881" w:right="512" w:hanging="2632"/>
                      <w:jc w:val="left"/>
                      <w:rPr>
                        <w:rFonts w:ascii="Calibri"/>
                        <w:sz w:val="36"/>
                      </w:rPr>
                    </w:pPr>
                    <w:r>
                      <w:rPr>
                        <w:rFonts w:ascii="Calibri"/>
                        <w:color w:val="585858"/>
                        <w:sz w:val="36"/>
                      </w:rPr>
                      <w:t>Risk Adjusted Returns of PVR on Monthly Basis</w:t>
                    </w:r>
                  </w:p>
                  <w:p>
                    <w:pPr>
                      <w:spacing w:before="134"/>
                      <w:ind w:left="602" w:right="0" w:firstLine="0"/>
                      <w:jc w:val="left"/>
                      <w:rPr>
                        <w:rFonts w:ascii="Calibri"/>
                        <w:sz w:val="18"/>
                      </w:rPr>
                    </w:pPr>
                    <w:r>
                      <w:rPr>
                        <w:rFonts w:ascii="Calibri"/>
                        <w:color w:val="585858"/>
                        <w:sz w:val="18"/>
                      </w:rPr>
                      <w:t>30</w:t>
                    </w:r>
                  </w:p>
                  <w:p>
                    <w:pPr>
                      <w:spacing w:before="102"/>
                      <w:ind w:left="602" w:right="0" w:firstLine="0"/>
                      <w:jc w:val="left"/>
                      <w:rPr>
                        <w:rFonts w:ascii="Calibri"/>
                        <w:sz w:val="18"/>
                      </w:rPr>
                    </w:pPr>
                    <w:r>
                      <w:rPr>
                        <w:rFonts w:ascii="Calibri"/>
                        <w:color w:val="585858"/>
                        <w:sz w:val="18"/>
                      </w:rPr>
                      <w:t>25</w:t>
                    </w:r>
                  </w:p>
                  <w:p>
                    <w:pPr>
                      <w:spacing w:before="101"/>
                      <w:ind w:left="602" w:right="0" w:firstLine="0"/>
                      <w:jc w:val="left"/>
                      <w:rPr>
                        <w:rFonts w:ascii="Calibri"/>
                        <w:sz w:val="18"/>
                      </w:rPr>
                    </w:pPr>
                    <w:r>
                      <w:rPr>
                        <w:rFonts w:ascii="Calibri"/>
                        <w:color w:val="585858"/>
                        <w:sz w:val="18"/>
                      </w:rPr>
                      <w:t>20</w:t>
                    </w:r>
                  </w:p>
                  <w:p>
                    <w:pPr>
                      <w:spacing w:before="102"/>
                      <w:ind w:left="602" w:right="0" w:firstLine="0"/>
                      <w:jc w:val="left"/>
                      <w:rPr>
                        <w:rFonts w:ascii="Calibri"/>
                        <w:sz w:val="18"/>
                      </w:rPr>
                    </w:pPr>
                    <w:r>
                      <w:rPr>
                        <w:rFonts w:ascii="Calibri"/>
                        <w:color w:val="585858"/>
                        <w:sz w:val="18"/>
                      </w:rPr>
                      <w:t>15</w:t>
                    </w:r>
                  </w:p>
                  <w:p>
                    <w:pPr>
                      <w:spacing w:before="102"/>
                      <w:ind w:left="602" w:right="0" w:firstLine="0"/>
                      <w:jc w:val="left"/>
                      <w:rPr>
                        <w:rFonts w:ascii="Calibri"/>
                        <w:sz w:val="18"/>
                      </w:rPr>
                    </w:pPr>
                    <w:r>
                      <w:rPr>
                        <w:rFonts w:ascii="Calibri"/>
                        <w:color w:val="585858"/>
                        <w:sz w:val="18"/>
                      </w:rPr>
                      <w:t>10</w:t>
                    </w:r>
                  </w:p>
                  <w:p>
                    <w:pPr>
                      <w:spacing w:before="102"/>
                      <w:ind w:left="693" w:right="0" w:firstLine="0"/>
                      <w:jc w:val="left"/>
                      <w:rPr>
                        <w:rFonts w:ascii="Calibri"/>
                        <w:sz w:val="18"/>
                      </w:rPr>
                    </w:pPr>
                    <w:r>
                      <w:rPr>
                        <w:rFonts w:ascii="Calibri"/>
                        <w:color w:val="585858"/>
                        <w:w w:val="101"/>
                        <w:sz w:val="18"/>
                      </w:rPr>
                      <w:t>5</w:t>
                    </w:r>
                  </w:p>
                  <w:p>
                    <w:pPr>
                      <w:spacing w:before="102"/>
                      <w:ind w:left="693" w:right="0" w:firstLine="0"/>
                      <w:jc w:val="left"/>
                      <w:rPr>
                        <w:rFonts w:ascii="Calibri"/>
                        <w:sz w:val="18"/>
                      </w:rPr>
                    </w:pPr>
                    <w:r>
                      <w:rPr>
                        <w:rFonts w:ascii="Calibri"/>
                        <w:color w:val="585858"/>
                        <w:w w:val="101"/>
                        <w:sz w:val="18"/>
                      </w:rPr>
                      <w:t>0</w:t>
                    </w:r>
                  </w:p>
                  <w:p>
                    <w:pPr>
                      <w:spacing w:before="102"/>
                      <w:ind w:left="638" w:right="0" w:firstLine="0"/>
                      <w:jc w:val="left"/>
                      <w:rPr>
                        <w:rFonts w:ascii="Calibri"/>
                        <w:sz w:val="18"/>
                      </w:rPr>
                    </w:pPr>
                    <w:r>
                      <w:rPr>
                        <w:rFonts w:ascii="Calibri"/>
                        <w:color w:val="585858"/>
                        <w:spacing w:val="-4"/>
                        <w:sz w:val="18"/>
                      </w:rPr>
                      <w:t>-5</w:t>
                    </w:r>
                  </w:p>
                  <w:p>
                    <w:pPr>
                      <w:spacing w:before="102"/>
                      <w:ind w:left="547" w:right="0" w:firstLine="0"/>
                      <w:jc w:val="left"/>
                      <w:rPr>
                        <w:rFonts w:ascii="Calibri"/>
                        <w:sz w:val="18"/>
                      </w:rPr>
                    </w:pPr>
                    <w:r>
                      <w:rPr>
                        <w:rFonts w:ascii="Calibri"/>
                        <w:color w:val="585858"/>
                        <w:spacing w:val="-2"/>
                        <w:sz w:val="18"/>
                      </w:rPr>
                      <w:t>-10</w:t>
                    </w:r>
                  </w:p>
                  <w:p>
                    <w:pPr>
                      <w:spacing w:before="102"/>
                      <w:ind w:left="547" w:right="0" w:firstLine="0"/>
                      <w:jc w:val="left"/>
                      <w:rPr>
                        <w:rFonts w:ascii="Calibri"/>
                        <w:sz w:val="18"/>
                      </w:rPr>
                    </w:pPr>
                    <w:r>
                      <w:rPr>
                        <w:rFonts w:ascii="Calibri"/>
                        <w:color w:val="585858"/>
                        <w:spacing w:val="-2"/>
                        <w:sz w:val="18"/>
                      </w:rPr>
                      <w:t>-15</w:t>
                    </w:r>
                  </w:p>
                  <w:p>
                    <w:pPr>
                      <w:spacing w:before="101"/>
                      <w:ind w:left="547" w:right="0" w:firstLine="0"/>
                      <w:jc w:val="left"/>
                      <w:rPr>
                        <w:rFonts w:ascii="Calibri"/>
                        <w:sz w:val="18"/>
                      </w:rPr>
                    </w:pPr>
                    <w:r>
                      <w:rPr>
                        <w:rFonts w:ascii="Calibri"/>
                        <w:color w:val="585858"/>
                        <w:spacing w:val="-2"/>
                        <w:sz w:val="18"/>
                      </w:rPr>
                      <w:t>-20</w:t>
                    </w:r>
                  </w:p>
                  <w:p>
                    <w:pPr>
                      <w:spacing w:line="185" w:lineRule="exact" w:before="103"/>
                      <w:ind w:left="547" w:right="0" w:firstLine="0"/>
                      <w:jc w:val="left"/>
                      <w:rPr>
                        <w:rFonts w:ascii="Calibri"/>
                        <w:sz w:val="18"/>
                      </w:rPr>
                    </w:pPr>
                    <w:r>
                      <w:rPr>
                        <w:rFonts w:ascii="Calibri"/>
                        <w:color w:val="585858"/>
                        <w:spacing w:val="-2"/>
                        <w:sz w:val="18"/>
                      </w:rPr>
                      <w:t>-25</w:t>
                    </w:r>
                  </w:p>
                  <w:p>
                    <w:pPr>
                      <w:spacing w:line="209" w:lineRule="exact" w:before="0"/>
                      <w:ind w:left="4423" w:right="0" w:firstLine="0"/>
                      <w:jc w:val="left"/>
                      <w:rPr>
                        <w:rFonts w:ascii="Calibri"/>
                        <w:sz w:val="20"/>
                      </w:rPr>
                    </w:pPr>
                    <w:r>
                      <w:rPr>
                        <w:rFonts w:ascii="Calibri"/>
                        <w:color w:val="585858"/>
                        <w:sz w:val="20"/>
                      </w:rPr>
                      <w:t>Date</w:t>
                    </w:r>
                  </w:p>
                </w:txbxContent>
              </v:textbox>
              <v:stroke dashstyle="solid"/>
              <w10:wrap type="none"/>
            </v:shape>
            <w10:wrap type="none"/>
          </v:group>
        </w:pict>
      </w:r>
      <w:r>
        <w:rPr>
          <w:i/>
          <w:color w:val="44536A"/>
          <w:sz w:val="18"/>
        </w:rPr>
        <w:t>Figure 3 This figure indicates risk adjusted returns of PVR on Monthly basis</w:t>
      </w:r>
    </w:p>
    <w:p>
      <w:pPr>
        <w:pStyle w:val="BodyText"/>
        <w:rPr>
          <w:i/>
          <w:sz w:val="20"/>
        </w:rPr>
      </w:pPr>
    </w:p>
    <w:p>
      <w:pPr>
        <w:pStyle w:val="BodyText"/>
        <w:rPr>
          <w:i/>
          <w:sz w:val="20"/>
        </w:rPr>
      </w:pPr>
    </w:p>
    <w:p>
      <w:pPr>
        <w:pStyle w:val="BodyText"/>
        <w:rPr>
          <w:i/>
          <w:sz w:val="20"/>
        </w:rPr>
      </w:pPr>
    </w:p>
    <w:p>
      <w:pPr>
        <w:pStyle w:val="BodyText"/>
        <w:spacing w:before="6"/>
        <w:rPr>
          <w:i/>
          <w:sz w:val="26"/>
        </w:rPr>
      </w:pPr>
    </w:p>
    <w:p>
      <w:pPr>
        <w:pStyle w:val="ListParagraph"/>
        <w:numPr>
          <w:ilvl w:val="0"/>
          <w:numId w:val="3"/>
        </w:numPr>
        <w:tabs>
          <w:tab w:pos="1381" w:val="left" w:leader="none"/>
        </w:tabs>
        <w:spacing w:line="240" w:lineRule="auto" w:before="85" w:after="0"/>
        <w:ind w:left="1381" w:right="0" w:hanging="360"/>
        <w:jc w:val="left"/>
        <w:rPr>
          <w:b/>
          <w:sz w:val="36"/>
        </w:rPr>
      </w:pPr>
      <w:bookmarkStart w:name="4. Economic interpretation" w:id="27"/>
      <w:bookmarkEnd w:id="27"/>
      <w:r>
        <w:rPr/>
      </w:r>
      <w:bookmarkStart w:name="_bookmark9" w:id="28"/>
      <w:bookmarkEnd w:id="28"/>
      <w:r>
        <w:rPr/>
      </w:r>
      <w:bookmarkStart w:name="_bookmark9" w:id="29"/>
      <w:bookmarkEnd w:id="29"/>
      <w:r>
        <w:rPr>
          <w:b/>
          <w:sz w:val="36"/>
          <w:u w:val="thick"/>
        </w:rPr>
        <w:t>E</w:t>
      </w:r>
      <w:r>
        <w:rPr>
          <w:b/>
          <w:sz w:val="36"/>
          <w:u w:val="thick"/>
        </w:rPr>
        <w:t>conomic</w:t>
      </w:r>
      <w:r>
        <w:rPr>
          <w:b/>
          <w:spacing w:val="-2"/>
          <w:sz w:val="36"/>
          <w:u w:val="thick"/>
        </w:rPr>
        <w:t> </w:t>
      </w:r>
      <w:r>
        <w:rPr>
          <w:b/>
          <w:sz w:val="36"/>
          <w:u w:val="thick"/>
        </w:rPr>
        <w:t>interpretation</w:t>
      </w:r>
    </w:p>
    <w:p>
      <w:pPr>
        <w:pStyle w:val="BodyText"/>
        <w:spacing w:before="6"/>
        <w:rPr>
          <w:b/>
          <w:sz w:val="20"/>
        </w:rPr>
      </w:pPr>
    </w:p>
    <w:p>
      <w:pPr>
        <w:pStyle w:val="BodyText"/>
        <w:spacing w:line="360" w:lineRule="auto" w:before="87"/>
        <w:ind w:left="300" w:right="1435"/>
        <w:jc w:val="both"/>
      </w:pPr>
      <w:r>
        <w:rPr/>
        <w:t>From the above given tables, the better measure to choose whether to invest or not </w:t>
      </w:r>
      <w:r>
        <w:rPr>
          <w:spacing w:val="-3"/>
        </w:rPr>
        <w:t>is </w:t>
      </w:r>
      <w:r>
        <w:rPr/>
        <w:t>risk adjusted returns. </w:t>
      </w:r>
      <w:r>
        <w:rPr>
          <w:spacing w:val="-3"/>
        </w:rPr>
        <w:t>This is </w:t>
      </w:r>
      <w:r>
        <w:rPr/>
        <w:t>because </w:t>
      </w:r>
      <w:r>
        <w:rPr>
          <w:spacing w:val="-3"/>
        </w:rPr>
        <w:t>it </w:t>
      </w:r>
      <w:r>
        <w:rPr/>
        <w:t>gives </w:t>
      </w:r>
      <w:r>
        <w:rPr>
          <w:spacing w:val="-3"/>
        </w:rPr>
        <w:t>us </w:t>
      </w:r>
      <w:r>
        <w:rPr/>
        <w:t>the net return we would earn</w:t>
      </w:r>
      <w:r>
        <w:rPr>
          <w:spacing w:val="-21"/>
        </w:rPr>
        <w:t> </w:t>
      </w:r>
      <w:r>
        <w:rPr/>
        <w:t>when</w:t>
      </w:r>
      <w:r>
        <w:rPr>
          <w:spacing w:val="-25"/>
        </w:rPr>
        <w:t> </w:t>
      </w:r>
      <w:r>
        <w:rPr/>
        <w:t>compared</w:t>
      </w:r>
      <w:r>
        <w:rPr>
          <w:spacing w:val="-21"/>
        </w:rPr>
        <w:t> </w:t>
      </w:r>
      <w:r>
        <w:rPr/>
        <w:t>to</w:t>
      </w:r>
      <w:r>
        <w:rPr>
          <w:spacing w:val="-16"/>
        </w:rPr>
        <w:t> </w:t>
      </w:r>
      <w:r>
        <w:rPr/>
        <w:t>risk-free</w:t>
      </w:r>
      <w:r>
        <w:rPr>
          <w:spacing w:val="-15"/>
        </w:rPr>
        <w:t> </w:t>
      </w:r>
      <w:r>
        <w:rPr/>
        <w:t>government</w:t>
      </w:r>
      <w:r>
        <w:rPr>
          <w:spacing w:val="-21"/>
        </w:rPr>
        <w:t> </w:t>
      </w:r>
      <w:r>
        <w:rPr/>
        <w:t>bonds</w:t>
      </w:r>
      <w:r>
        <w:rPr>
          <w:spacing w:val="-16"/>
        </w:rPr>
        <w:t> </w:t>
      </w:r>
      <w:r>
        <w:rPr/>
        <w:t>(T-bills).</w:t>
      </w:r>
      <w:r>
        <w:rPr>
          <w:spacing w:val="-15"/>
        </w:rPr>
        <w:t> </w:t>
      </w:r>
      <w:r>
        <w:rPr>
          <w:spacing w:val="-3"/>
        </w:rPr>
        <w:t>As</w:t>
      </w:r>
      <w:r>
        <w:rPr>
          <w:spacing w:val="-14"/>
        </w:rPr>
        <w:t> </w:t>
      </w:r>
      <w:r>
        <w:rPr>
          <w:spacing w:val="-3"/>
        </w:rPr>
        <w:t>it</w:t>
      </w:r>
      <w:r>
        <w:rPr>
          <w:spacing w:val="-16"/>
        </w:rPr>
        <w:t> </w:t>
      </w:r>
      <w:r>
        <w:rPr>
          <w:spacing w:val="-3"/>
        </w:rPr>
        <w:t>is</w:t>
      </w:r>
      <w:r>
        <w:rPr>
          <w:spacing w:val="-19"/>
        </w:rPr>
        <w:t> </w:t>
      </w:r>
      <w:r>
        <w:rPr/>
        <w:t>evident</w:t>
      </w:r>
      <w:r>
        <w:rPr>
          <w:spacing w:val="-16"/>
        </w:rPr>
        <w:t> </w:t>
      </w:r>
      <w:r>
        <w:rPr/>
        <w:t>from the</w:t>
      </w:r>
      <w:r>
        <w:rPr>
          <w:spacing w:val="-11"/>
        </w:rPr>
        <w:t> </w:t>
      </w:r>
      <w:r>
        <w:rPr/>
        <w:t>above</w:t>
      </w:r>
      <w:r>
        <w:rPr>
          <w:spacing w:val="-8"/>
        </w:rPr>
        <w:t> </w:t>
      </w:r>
      <w:r>
        <w:rPr/>
        <w:t>tables</w:t>
      </w:r>
      <w:r>
        <w:rPr>
          <w:spacing w:val="-10"/>
        </w:rPr>
        <w:t> </w:t>
      </w:r>
      <w:r>
        <w:rPr/>
        <w:t>that</w:t>
      </w:r>
      <w:r>
        <w:rPr>
          <w:spacing w:val="-12"/>
        </w:rPr>
        <w:t> </w:t>
      </w:r>
      <w:r>
        <w:rPr/>
        <w:t>all</w:t>
      </w:r>
      <w:r>
        <w:rPr>
          <w:spacing w:val="-18"/>
        </w:rPr>
        <w:t> </w:t>
      </w:r>
      <w:r>
        <w:rPr/>
        <w:t>the</w:t>
      </w:r>
      <w:r>
        <w:rPr>
          <w:spacing w:val="-11"/>
        </w:rPr>
        <w:t> </w:t>
      </w:r>
      <w:r>
        <w:rPr/>
        <w:t>daily,</w:t>
      </w:r>
      <w:r>
        <w:rPr>
          <w:spacing w:val="-10"/>
        </w:rPr>
        <w:t> </w:t>
      </w:r>
      <w:r>
        <w:rPr/>
        <w:t>weekly</w:t>
      </w:r>
      <w:r>
        <w:rPr>
          <w:spacing w:val="-13"/>
        </w:rPr>
        <w:t> </w:t>
      </w:r>
      <w:r>
        <w:rPr/>
        <w:t>and</w:t>
      </w:r>
      <w:r>
        <w:rPr>
          <w:spacing w:val="-7"/>
        </w:rPr>
        <w:t> </w:t>
      </w:r>
      <w:r>
        <w:rPr/>
        <w:t>monthly</w:t>
      </w:r>
      <w:r>
        <w:rPr>
          <w:spacing w:val="-13"/>
        </w:rPr>
        <w:t> </w:t>
      </w:r>
      <w:r>
        <w:rPr/>
        <w:t>risk</w:t>
      </w:r>
      <w:r>
        <w:rPr>
          <w:spacing w:val="-11"/>
        </w:rPr>
        <w:t> </w:t>
      </w:r>
      <w:r>
        <w:rPr/>
        <w:t>adjusted</w:t>
      </w:r>
      <w:r>
        <w:rPr>
          <w:spacing w:val="-3"/>
        </w:rPr>
        <w:t> </w:t>
      </w:r>
      <w:r>
        <w:rPr/>
        <w:t>mean</w:t>
      </w:r>
      <w:r>
        <w:rPr>
          <w:spacing w:val="-12"/>
        </w:rPr>
        <w:t> </w:t>
      </w:r>
      <w:r>
        <w:rPr/>
        <w:t>returns are positive, </w:t>
      </w:r>
      <w:r>
        <w:rPr>
          <w:spacing w:val="-3"/>
        </w:rPr>
        <w:t>it </w:t>
      </w:r>
      <w:r>
        <w:rPr/>
        <w:t>can be concluded that the equity instrument definitely performed better</w:t>
      </w:r>
      <w:r>
        <w:rPr>
          <w:spacing w:val="-15"/>
        </w:rPr>
        <w:t> </w:t>
      </w:r>
      <w:r>
        <w:rPr/>
        <w:t>than</w:t>
      </w:r>
      <w:r>
        <w:rPr>
          <w:spacing w:val="-16"/>
        </w:rPr>
        <w:t> </w:t>
      </w:r>
      <w:r>
        <w:rPr/>
        <w:t>a</w:t>
      </w:r>
      <w:r>
        <w:rPr>
          <w:spacing w:val="-10"/>
        </w:rPr>
        <w:t> </w:t>
      </w:r>
      <w:r>
        <w:rPr/>
        <w:t>risk-free</w:t>
      </w:r>
      <w:r>
        <w:rPr>
          <w:spacing w:val="-11"/>
        </w:rPr>
        <w:t> </w:t>
      </w:r>
      <w:r>
        <w:rPr/>
        <w:t>sovereign</w:t>
      </w:r>
      <w:r>
        <w:rPr>
          <w:spacing w:val="-17"/>
        </w:rPr>
        <w:t> </w:t>
      </w:r>
      <w:r>
        <w:rPr/>
        <w:t>bond.</w:t>
      </w:r>
      <w:r>
        <w:rPr>
          <w:spacing w:val="-11"/>
        </w:rPr>
        <w:t> </w:t>
      </w:r>
      <w:r>
        <w:rPr/>
        <w:t>Hence,</w:t>
      </w:r>
      <w:r>
        <w:rPr>
          <w:spacing w:val="-10"/>
        </w:rPr>
        <w:t> </w:t>
      </w:r>
      <w:r>
        <w:rPr/>
        <w:t>a</w:t>
      </w:r>
      <w:r>
        <w:rPr>
          <w:spacing w:val="-11"/>
        </w:rPr>
        <w:t> </w:t>
      </w:r>
      <w:r>
        <w:rPr/>
        <w:t>hedger</w:t>
      </w:r>
      <w:r>
        <w:rPr>
          <w:spacing w:val="-14"/>
        </w:rPr>
        <w:t> </w:t>
      </w:r>
      <w:r>
        <w:rPr/>
        <w:t>or</w:t>
      </w:r>
      <w:r>
        <w:rPr>
          <w:spacing w:val="-14"/>
        </w:rPr>
        <w:t> </w:t>
      </w:r>
      <w:r>
        <w:rPr/>
        <w:t>risk</w:t>
      </w:r>
      <w:r>
        <w:rPr>
          <w:spacing w:val="-13"/>
        </w:rPr>
        <w:t> </w:t>
      </w:r>
      <w:r>
        <w:rPr/>
        <w:t>averse</w:t>
      </w:r>
      <w:r>
        <w:rPr>
          <w:spacing w:val="-7"/>
        </w:rPr>
        <w:t> </w:t>
      </w:r>
      <w:r>
        <w:rPr/>
        <w:t>investor</w:t>
      </w:r>
      <w:r>
        <w:rPr>
          <w:spacing w:val="-14"/>
        </w:rPr>
        <w:t> </w:t>
      </w:r>
      <w:r>
        <w:rPr/>
        <w:t>can consider investing in the equity of PVR. Sharpe ratio </w:t>
      </w:r>
      <w:r>
        <w:rPr>
          <w:spacing w:val="-3"/>
        </w:rPr>
        <w:t>is </w:t>
      </w:r>
      <w:r>
        <w:rPr/>
        <w:t>defined as the difference between return earned by equity and risk-free sovereign bond divided by the excess return of the stock. </w:t>
      </w:r>
      <w:r>
        <w:rPr>
          <w:spacing w:val="-3"/>
        </w:rPr>
        <w:t>As </w:t>
      </w:r>
      <w:r>
        <w:rPr/>
        <w:t>the Sharpe ratio for monthly </w:t>
      </w:r>
      <w:r>
        <w:rPr>
          <w:spacing w:val="-3"/>
        </w:rPr>
        <w:t>is </w:t>
      </w:r>
      <w:r>
        <w:rPr/>
        <w:t>highest, the return obtained on unit excess risk </w:t>
      </w:r>
      <w:r>
        <w:rPr>
          <w:spacing w:val="-3"/>
        </w:rPr>
        <w:t>is </w:t>
      </w:r>
      <w:r>
        <w:rPr/>
        <w:t>highest for monthly equity. Hence this would be best strategy among equity for hedgers. For speculators who look for highest returns regardless of the risk, considering the option which gives highest return would be beneficial, which </w:t>
      </w:r>
      <w:r>
        <w:rPr>
          <w:spacing w:val="-3"/>
        </w:rPr>
        <w:t>is </w:t>
      </w:r>
      <w:r>
        <w:rPr/>
        <w:t>also monthly equity option in this case.</w:t>
      </w:r>
    </w:p>
    <w:p>
      <w:pPr>
        <w:spacing w:after="0" w:line="360" w:lineRule="auto"/>
        <w:jc w:val="both"/>
        <w:sectPr>
          <w:pgSz w:w="11910" w:h="16840"/>
          <w:pgMar w:top="142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Heading1"/>
        <w:ind w:right="2416"/>
      </w:pPr>
      <w:bookmarkStart w:name="Section 2" w:id="30"/>
      <w:bookmarkEnd w:id="30"/>
      <w:r>
        <w:rPr>
          <w:b w:val="0"/>
        </w:rPr>
      </w:r>
      <w:bookmarkStart w:name="_bookmark10" w:id="31"/>
      <w:bookmarkEnd w:id="31"/>
      <w:r>
        <w:rPr>
          <w:b w:val="0"/>
        </w:rPr>
      </w:r>
      <w:r>
        <w:rPr/>
        <w:t>Section 2</w:t>
      </w:r>
    </w:p>
    <w:p>
      <w:pPr>
        <w:pStyle w:val="BodyText"/>
        <w:spacing w:before="4"/>
        <w:rPr>
          <w:rFonts w:ascii="Arial"/>
          <w:b/>
          <w:sz w:val="48"/>
        </w:rPr>
      </w:pPr>
    </w:p>
    <w:p>
      <w:pPr>
        <w:pStyle w:val="ListParagraph"/>
        <w:numPr>
          <w:ilvl w:val="0"/>
          <w:numId w:val="3"/>
        </w:numPr>
        <w:tabs>
          <w:tab w:pos="1381" w:val="left" w:leader="none"/>
        </w:tabs>
        <w:spacing w:line="240" w:lineRule="auto" w:before="0" w:after="0"/>
        <w:ind w:left="1381" w:right="0" w:hanging="360"/>
        <w:jc w:val="left"/>
        <w:rPr>
          <w:b/>
          <w:sz w:val="36"/>
        </w:rPr>
      </w:pPr>
      <w:bookmarkStart w:name="5. Equity Futures introduction" w:id="32"/>
      <w:bookmarkEnd w:id="32"/>
      <w:r>
        <w:rPr/>
      </w:r>
      <w:bookmarkStart w:name="_bookmark11" w:id="33"/>
      <w:bookmarkEnd w:id="33"/>
      <w:r>
        <w:rPr/>
      </w:r>
      <w:bookmarkStart w:name="_bookmark11" w:id="34"/>
      <w:bookmarkEnd w:id="34"/>
      <w:r>
        <w:rPr>
          <w:b/>
          <w:sz w:val="36"/>
          <w:u w:val="thick"/>
        </w:rPr>
        <w:t>E</w:t>
      </w:r>
      <w:r>
        <w:rPr>
          <w:b/>
          <w:sz w:val="36"/>
          <w:u w:val="thick"/>
        </w:rPr>
        <w:t>quity Futures</w:t>
      </w:r>
      <w:r>
        <w:rPr>
          <w:b/>
          <w:spacing w:val="2"/>
          <w:sz w:val="36"/>
          <w:u w:val="thick"/>
        </w:rPr>
        <w:t> </w:t>
      </w:r>
      <w:r>
        <w:rPr>
          <w:b/>
          <w:sz w:val="36"/>
          <w:u w:val="thick"/>
        </w:rPr>
        <w:t>introduction</w:t>
      </w:r>
    </w:p>
    <w:p>
      <w:pPr>
        <w:pStyle w:val="ListParagraph"/>
        <w:numPr>
          <w:ilvl w:val="0"/>
          <w:numId w:val="4"/>
        </w:numPr>
        <w:tabs>
          <w:tab w:pos="1381" w:val="left" w:leader="none"/>
        </w:tabs>
        <w:spacing w:line="240" w:lineRule="auto" w:before="243" w:after="0"/>
        <w:ind w:left="1381" w:right="0" w:hanging="360"/>
        <w:jc w:val="left"/>
        <w:rPr>
          <w:b/>
          <w:sz w:val="32"/>
        </w:rPr>
      </w:pPr>
      <w:bookmarkStart w:name="vi) When it is started" w:id="35"/>
      <w:bookmarkEnd w:id="35"/>
      <w:r>
        <w:rPr/>
      </w:r>
      <w:bookmarkStart w:name="_bookmark12" w:id="36"/>
      <w:bookmarkEnd w:id="36"/>
      <w:r>
        <w:rPr/>
      </w:r>
      <w:bookmarkStart w:name="_bookmark12" w:id="37"/>
      <w:bookmarkEnd w:id="37"/>
      <w:r>
        <w:rPr>
          <w:b/>
          <w:sz w:val="32"/>
          <w:u w:val="thick"/>
        </w:rPr>
        <w:t>W</w:t>
      </w:r>
      <w:r>
        <w:rPr>
          <w:b/>
          <w:sz w:val="32"/>
          <w:u w:val="thick"/>
        </w:rPr>
        <w:t>hen it is</w:t>
      </w:r>
      <w:r>
        <w:rPr>
          <w:b/>
          <w:spacing w:val="-6"/>
          <w:sz w:val="32"/>
          <w:u w:val="thick"/>
        </w:rPr>
        <w:t> </w:t>
      </w:r>
      <w:r>
        <w:rPr>
          <w:b/>
          <w:sz w:val="32"/>
          <w:u w:val="thick"/>
        </w:rPr>
        <w:t>started</w:t>
      </w:r>
    </w:p>
    <w:p>
      <w:pPr>
        <w:pStyle w:val="BodyText"/>
        <w:spacing w:before="9"/>
        <w:rPr>
          <w:b/>
          <w:sz w:val="18"/>
        </w:rPr>
      </w:pPr>
    </w:p>
    <w:p>
      <w:pPr>
        <w:pStyle w:val="BodyText"/>
        <w:spacing w:line="360" w:lineRule="auto" w:before="87"/>
        <w:ind w:left="300" w:right="1441"/>
        <w:jc w:val="both"/>
      </w:pPr>
      <w:r>
        <w:rPr/>
        <w:t>Futures in India are dependent on National Stock Exchange of India Limited (NSE).</w:t>
      </w:r>
      <w:r>
        <w:rPr>
          <w:spacing w:val="-6"/>
        </w:rPr>
        <w:t> </w:t>
      </w:r>
      <w:r>
        <w:rPr/>
        <w:t>NSE</w:t>
      </w:r>
      <w:r>
        <w:rPr>
          <w:spacing w:val="-10"/>
        </w:rPr>
        <w:t> </w:t>
      </w:r>
      <w:r>
        <w:rPr/>
        <w:t>started</w:t>
      </w:r>
      <w:r>
        <w:rPr>
          <w:spacing w:val="-7"/>
        </w:rPr>
        <w:t> </w:t>
      </w:r>
      <w:r>
        <w:rPr/>
        <w:t>trading</w:t>
      </w:r>
      <w:r>
        <w:rPr>
          <w:spacing w:val="-12"/>
        </w:rPr>
        <w:t> </w:t>
      </w:r>
      <w:r>
        <w:rPr/>
        <w:t>on</w:t>
      </w:r>
      <w:r>
        <w:rPr>
          <w:spacing w:val="-12"/>
        </w:rPr>
        <w:t> </w:t>
      </w:r>
      <w:r>
        <w:rPr/>
        <w:t>derivatives</w:t>
      </w:r>
      <w:r>
        <w:rPr>
          <w:spacing w:val="-1"/>
        </w:rPr>
        <w:t> </w:t>
      </w:r>
      <w:r>
        <w:rPr/>
        <w:t>from</w:t>
      </w:r>
      <w:r>
        <w:rPr>
          <w:spacing w:val="-13"/>
        </w:rPr>
        <w:t> </w:t>
      </w:r>
      <w:r>
        <w:rPr/>
        <w:t>the</w:t>
      </w:r>
      <w:r>
        <w:rPr>
          <w:spacing w:val="-2"/>
        </w:rPr>
        <w:t> </w:t>
      </w:r>
      <w:r>
        <w:rPr/>
        <w:t>year</w:t>
      </w:r>
      <w:r>
        <w:rPr>
          <w:spacing w:val="-9"/>
        </w:rPr>
        <w:t> </w:t>
      </w:r>
      <w:r>
        <w:rPr/>
        <w:t>2000.</w:t>
      </w:r>
      <w:r>
        <w:rPr>
          <w:spacing w:val="-5"/>
        </w:rPr>
        <w:t> </w:t>
      </w:r>
      <w:r>
        <w:rPr/>
        <w:t>PVR</w:t>
      </w:r>
      <w:r>
        <w:rPr>
          <w:spacing w:val="-2"/>
        </w:rPr>
        <w:t> </w:t>
      </w:r>
      <w:r>
        <w:rPr/>
        <w:t>Limited</w:t>
      </w:r>
      <w:r>
        <w:rPr>
          <w:spacing w:val="-7"/>
        </w:rPr>
        <w:t> </w:t>
      </w:r>
      <w:r>
        <w:rPr/>
        <w:t>was listed in the stock market in the year 1995. Futures on individual securities were started on November 9,</w:t>
      </w:r>
      <w:r>
        <w:rPr>
          <w:spacing w:val="3"/>
        </w:rPr>
        <w:t> </w:t>
      </w:r>
      <w:r>
        <w:rPr/>
        <w:t>2001.</w:t>
      </w:r>
    </w:p>
    <w:p>
      <w:pPr>
        <w:pStyle w:val="BodyText"/>
        <w:spacing w:before="7"/>
        <w:rPr>
          <w:sz w:val="24"/>
        </w:rPr>
      </w:pPr>
    </w:p>
    <w:p>
      <w:pPr>
        <w:pStyle w:val="ListParagraph"/>
        <w:numPr>
          <w:ilvl w:val="0"/>
          <w:numId w:val="4"/>
        </w:numPr>
        <w:tabs>
          <w:tab w:pos="1740" w:val="left" w:leader="none"/>
          <w:tab w:pos="1741" w:val="left" w:leader="none"/>
        </w:tabs>
        <w:spacing w:line="240" w:lineRule="auto" w:before="0" w:after="0"/>
        <w:ind w:left="1741" w:right="0" w:hanging="720"/>
        <w:jc w:val="left"/>
        <w:rPr>
          <w:b/>
          <w:sz w:val="32"/>
        </w:rPr>
      </w:pPr>
      <w:bookmarkStart w:name="vii) Lot size and contract specification" w:id="38"/>
      <w:bookmarkEnd w:id="38"/>
      <w:r>
        <w:rPr/>
      </w:r>
      <w:bookmarkStart w:name="_bookmark13" w:id="39"/>
      <w:bookmarkEnd w:id="39"/>
      <w:r>
        <w:rPr/>
      </w:r>
      <w:bookmarkStart w:name="_bookmark13" w:id="40"/>
      <w:bookmarkEnd w:id="40"/>
      <w:r>
        <w:rPr>
          <w:b/>
          <w:sz w:val="32"/>
          <w:u w:val="thick"/>
        </w:rPr>
        <w:t>L</w:t>
      </w:r>
      <w:r>
        <w:rPr>
          <w:b/>
          <w:sz w:val="32"/>
          <w:u w:val="thick"/>
        </w:rPr>
        <w:t>ot </w:t>
      </w:r>
      <w:r>
        <w:rPr>
          <w:b/>
          <w:spacing w:val="-3"/>
          <w:sz w:val="32"/>
          <w:u w:val="thick"/>
        </w:rPr>
        <w:t>size </w:t>
      </w:r>
      <w:r>
        <w:rPr>
          <w:b/>
          <w:sz w:val="32"/>
          <w:u w:val="thick"/>
        </w:rPr>
        <w:t>and contract</w:t>
      </w:r>
      <w:r>
        <w:rPr>
          <w:b/>
          <w:spacing w:val="-3"/>
          <w:sz w:val="32"/>
          <w:u w:val="thick"/>
        </w:rPr>
        <w:t> </w:t>
      </w:r>
      <w:r>
        <w:rPr>
          <w:b/>
          <w:sz w:val="32"/>
          <w:u w:val="thick"/>
        </w:rPr>
        <w:t>specifications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after="1"/>
        <w:rPr>
          <w:b/>
          <w:sz w:val="12"/>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1"/>
        <w:gridCol w:w="5047"/>
      </w:tblGrid>
      <w:tr>
        <w:trPr>
          <w:trHeight w:val="883" w:hRule="atLeast"/>
        </w:trPr>
        <w:tc>
          <w:tcPr>
            <w:tcW w:w="3971" w:type="dxa"/>
            <w:tcBorders>
              <w:top w:val="single" w:sz="4" w:space="0" w:color="7E7E7E"/>
              <w:right w:val="single" w:sz="4" w:space="0" w:color="7E7E7E"/>
            </w:tcBorders>
          </w:tcPr>
          <w:p>
            <w:pPr>
              <w:pStyle w:val="TableParagraph"/>
              <w:spacing w:before="112"/>
              <w:ind w:left="723" w:right="726"/>
              <w:rPr>
                <w:i/>
                <w:sz w:val="28"/>
              </w:rPr>
            </w:pPr>
            <w:r>
              <w:rPr>
                <w:i/>
                <w:sz w:val="28"/>
              </w:rPr>
              <w:t>Symbol</w:t>
            </w:r>
          </w:p>
        </w:tc>
        <w:tc>
          <w:tcPr>
            <w:tcW w:w="5047" w:type="dxa"/>
            <w:tcBorders>
              <w:top w:val="single" w:sz="4" w:space="0" w:color="7E7E7E"/>
              <w:left w:val="single" w:sz="4" w:space="0" w:color="7E7E7E"/>
            </w:tcBorders>
            <w:shd w:val="clear" w:color="auto" w:fill="F1F1F1"/>
          </w:tcPr>
          <w:p>
            <w:pPr>
              <w:pStyle w:val="TableParagraph"/>
              <w:spacing w:before="112"/>
              <w:ind w:left="269" w:right="283"/>
              <w:rPr>
                <w:sz w:val="28"/>
              </w:rPr>
            </w:pPr>
            <w:r>
              <w:rPr>
                <w:sz w:val="28"/>
              </w:rPr>
              <w:t>PVR</w:t>
            </w:r>
          </w:p>
        </w:tc>
      </w:tr>
      <w:tr>
        <w:trPr>
          <w:trHeight w:val="883" w:hRule="atLeast"/>
        </w:trPr>
        <w:tc>
          <w:tcPr>
            <w:tcW w:w="3971" w:type="dxa"/>
            <w:tcBorders>
              <w:right w:val="single" w:sz="4" w:space="0" w:color="7E7E7E"/>
            </w:tcBorders>
          </w:tcPr>
          <w:p>
            <w:pPr>
              <w:pStyle w:val="TableParagraph"/>
              <w:ind w:left="722" w:right="730"/>
              <w:rPr>
                <w:i/>
                <w:sz w:val="28"/>
              </w:rPr>
            </w:pPr>
            <w:r>
              <w:rPr>
                <w:i/>
                <w:sz w:val="28"/>
              </w:rPr>
              <w:t>Instrument</w:t>
            </w:r>
          </w:p>
        </w:tc>
        <w:tc>
          <w:tcPr>
            <w:tcW w:w="5047" w:type="dxa"/>
            <w:tcBorders>
              <w:left w:val="single" w:sz="4" w:space="0" w:color="7E7E7E"/>
            </w:tcBorders>
          </w:tcPr>
          <w:p>
            <w:pPr>
              <w:pStyle w:val="TableParagraph"/>
              <w:ind w:left="269" w:right="278"/>
              <w:rPr>
                <w:sz w:val="28"/>
              </w:rPr>
            </w:pPr>
            <w:r>
              <w:rPr>
                <w:sz w:val="28"/>
              </w:rPr>
              <w:t>FUTSTK</w:t>
            </w:r>
          </w:p>
        </w:tc>
      </w:tr>
      <w:tr>
        <w:trPr>
          <w:trHeight w:val="883" w:hRule="atLeast"/>
        </w:trPr>
        <w:tc>
          <w:tcPr>
            <w:tcW w:w="3971" w:type="dxa"/>
            <w:tcBorders>
              <w:right w:val="single" w:sz="4" w:space="0" w:color="7E7E7E"/>
            </w:tcBorders>
          </w:tcPr>
          <w:p>
            <w:pPr>
              <w:pStyle w:val="TableParagraph"/>
              <w:ind w:left="723" w:right="723"/>
              <w:rPr>
                <w:i/>
                <w:sz w:val="28"/>
              </w:rPr>
            </w:pPr>
            <w:r>
              <w:rPr>
                <w:i/>
                <w:sz w:val="28"/>
              </w:rPr>
              <w:t>Lot Size</w:t>
            </w:r>
          </w:p>
        </w:tc>
        <w:tc>
          <w:tcPr>
            <w:tcW w:w="5047" w:type="dxa"/>
            <w:tcBorders>
              <w:left w:val="single" w:sz="4" w:space="0" w:color="7E7E7E"/>
            </w:tcBorders>
            <w:shd w:val="clear" w:color="auto" w:fill="F1F1F1"/>
          </w:tcPr>
          <w:p>
            <w:pPr>
              <w:pStyle w:val="TableParagraph"/>
              <w:ind w:left="269" w:right="284"/>
              <w:rPr>
                <w:sz w:val="28"/>
              </w:rPr>
            </w:pPr>
            <w:r>
              <w:rPr>
                <w:sz w:val="28"/>
              </w:rPr>
              <w:t>400 shares</w:t>
            </w:r>
          </w:p>
        </w:tc>
      </w:tr>
      <w:tr>
        <w:trPr>
          <w:trHeight w:val="883" w:hRule="atLeast"/>
        </w:trPr>
        <w:tc>
          <w:tcPr>
            <w:tcW w:w="3971" w:type="dxa"/>
            <w:tcBorders>
              <w:right w:val="single" w:sz="4" w:space="0" w:color="7E7E7E"/>
            </w:tcBorders>
          </w:tcPr>
          <w:p>
            <w:pPr>
              <w:pStyle w:val="TableParagraph"/>
              <w:ind w:left="723" w:right="723"/>
              <w:rPr>
                <w:i/>
                <w:sz w:val="28"/>
              </w:rPr>
            </w:pPr>
            <w:r>
              <w:rPr>
                <w:i/>
                <w:sz w:val="28"/>
              </w:rPr>
              <w:t>Trading cycle</w:t>
            </w:r>
          </w:p>
        </w:tc>
        <w:tc>
          <w:tcPr>
            <w:tcW w:w="5047" w:type="dxa"/>
            <w:tcBorders>
              <w:left w:val="single" w:sz="4" w:space="0" w:color="7E7E7E"/>
            </w:tcBorders>
          </w:tcPr>
          <w:p>
            <w:pPr>
              <w:pStyle w:val="TableParagraph"/>
              <w:ind w:left="269" w:right="278"/>
              <w:rPr>
                <w:sz w:val="28"/>
              </w:rPr>
            </w:pPr>
            <w:r>
              <w:rPr>
                <w:sz w:val="28"/>
              </w:rPr>
              <w:t>3 months – Current, Next &amp; Far</w:t>
            </w:r>
          </w:p>
        </w:tc>
      </w:tr>
      <w:tr>
        <w:trPr>
          <w:trHeight w:val="883" w:hRule="atLeast"/>
        </w:trPr>
        <w:tc>
          <w:tcPr>
            <w:tcW w:w="3971" w:type="dxa"/>
            <w:tcBorders>
              <w:right w:val="single" w:sz="4" w:space="0" w:color="7E7E7E"/>
            </w:tcBorders>
          </w:tcPr>
          <w:p>
            <w:pPr>
              <w:pStyle w:val="TableParagraph"/>
              <w:ind w:left="723" w:right="728"/>
              <w:rPr>
                <w:i/>
                <w:sz w:val="28"/>
              </w:rPr>
            </w:pPr>
            <w:r>
              <w:rPr>
                <w:i/>
                <w:sz w:val="28"/>
              </w:rPr>
              <w:t>Trading hours</w:t>
            </w:r>
          </w:p>
        </w:tc>
        <w:tc>
          <w:tcPr>
            <w:tcW w:w="5047" w:type="dxa"/>
            <w:tcBorders>
              <w:left w:val="single" w:sz="4" w:space="0" w:color="7E7E7E"/>
            </w:tcBorders>
            <w:shd w:val="clear" w:color="auto" w:fill="F1F1F1"/>
          </w:tcPr>
          <w:p>
            <w:pPr>
              <w:pStyle w:val="TableParagraph"/>
              <w:ind w:left="269" w:right="286"/>
              <w:rPr>
                <w:sz w:val="28"/>
              </w:rPr>
            </w:pPr>
            <w:r>
              <w:rPr>
                <w:sz w:val="28"/>
              </w:rPr>
              <w:t>As in equity derivative segment</w:t>
            </w:r>
          </w:p>
        </w:tc>
      </w:tr>
      <w:tr>
        <w:trPr>
          <w:trHeight w:val="883" w:hRule="atLeast"/>
        </w:trPr>
        <w:tc>
          <w:tcPr>
            <w:tcW w:w="3971" w:type="dxa"/>
            <w:tcBorders>
              <w:right w:val="single" w:sz="4" w:space="0" w:color="7E7E7E"/>
            </w:tcBorders>
          </w:tcPr>
          <w:p>
            <w:pPr>
              <w:pStyle w:val="TableParagraph"/>
              <w:ind w:left="723" w:right="723"/>
              <w:rPr>
                <w:i/>
                <w:sz w:val="28"/>
              </w:rPr>
            </w:pPr>
            <w:r>
              <w:rPr>
                <w:i/>
                <w:sz w:val="28"/>
              </w:rPr>
              <w:t>Expiry date</w:t>
            </w:r>
          </w:p>
        </w:tc>
        <w:tc>
          <w:tcPr>
            <w:tcW w:w="5047" w:type="dxa"/>
            <w:tcBorders>
              <w:left w:val="single" w:sz="4" w:space="0" w:color="7E7E7E"/>
            </w:tcBorders>
          </w:tcPr>
          <w:p>
            <w:pPr>
              <w:pStyle w:val="TableParagraph"/>
              <w:ind w:left="269" w:right="281"/>
              <w:rPr>
                <w:sz w:val="28"/>
              </w:rPr>
            </w:pPr>
            <w:r>
              <w:rPr>
                <w:sz w:val="28"/>
              </w:rPr>
              <w:t>Last Thursday of expiry month</w:t>
            </w:r>
          </w:p>
        </w:tc>
      </w:tr>
      <w:tr>
        <w:trPr>
          <w:trHeight w:val="883" w:hRule="atLeast"/>
        </w:trPr>
        <w:tc>
          <w:tcPr>
            <w:tcW w:w="3971" w:type="dxa"/>
            <w:tcBorders>
              <w:right w:val="single" w:sz="4" w:space="0" w:color="7E7E7E"/>
            </w:tcBorders>
          </w:tcPr>
          <w:p>
            <w:pPr>
              <w:pStyle w:val="TableParagraph"/>
              <w:ind w:left="723" w:right="730"/>
              <w:rPr>
                <w:i/>
                <w:sz w:val="28"/>
              </w:rPr>
            </w:pPr>
            <w:r>
              <w:rPr>
                <w:i/>
                <w:sz w:val="28"/>
              </w:rPr>
              <w:t>Daily settlement price</w:t>
            </w:r>
          </w:p>
        </w:tc>
        <w:tc>
          <w:tcPr>
            <w:tcW w:w="5047" w:type="dxa"/>
            <w:tcBorders>
              <w:left w:val="single" w:sz="4" w:space="0" w:color="7E7E7E"/>
            </w:tcBorders>
            <w:shd w:val="clear" w:color="auto" w:fill="F1F1F1"/>
          </w:tcPr>
          <w:p>
            <w:pPr>
              <w:pStyle w:val="TableParagraph"/>
              <w:ind w:left="269" w:right="293"/>
              <w:rPr>
                <w:sz w:val="28"/>
              </w:rPr>
            </w:pPr>
            <w:r>
              <w:rPr>
                <w:sz w:val="28"/>
              </w:rPr>
              <w:t>Last half hour’s weighted average price</w:t>
            </w:r>
          </w:p>
        </w:tc>
      </w:tr>
      <w:tr>
        <w:trPr>
          <w:trHeight w:val="1368" w:hRule="atLeast"/>
        </w:trPr>
        <w:tc>
          <w:tcPr>
            <w:tcW w:w="3971" w:type="dxa"/>
            <w:tcBorders>
              <w:right w:val="single" w:sz="4" w:space="0" w:color="7E7E7E"/>
            </w:tcBorders>
          </w:tcPr>
          <w:p>
            <w:pPr>
              <w:pStyle w:val="TableParagraph"/>
              <w:ind w:left="723" w:right="729"/>
              <w:rPr>
                <w:i/>
                <w:sz w:val="28"/>
              </w:rPr>
            </w:pPr>
            <w:r>
              <w:rPr>
                <w:i/>
                <w:sz w:val="28"/>
              </w:rPr>
              <w:t>Final settlement price</w:t>
            </w:r>
          </w:p>
        </w:tc>
        <w:tc>
          <w:tcPr>
            <w:tcW w:w="5047" w:type="dxa"/>
            <w:tcBorders>
              <w:left w:val="single" w:sz="4" w:space="0" w:color="7E7E7E"/>
            </w:tcBorders>
          </w:tcPr>
          <w:p>
            <w:pPr>
              <w:pStyle w:val="TableParagraph"/>
              <w:spacing w:line="362" w:lineRule="auto"/>
              <w:ind w:left="806" w:hanging="601"/>
              <w:jc w:val="left"/>
              <w:rPr>
                <w:sz w:val="28"/>
              </w:rPr>
            </w:pPr>
            <w:r>
              <w:rPr>
                <w:sz w:val="28"/>
              </w:rPr>
              <w:t>Closing price of underlying equity on the last trading day of the contract</w:t>
            </w:r>
          </w:p>
        </w:tc>
      </w:tr>
    </w:tbl>
    <w:p>
      <w:pPr>
        <w:spacing w:after="0" w:line="362" w:lineRule="auto"/>
        <w:jc w:val="left"/>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0"/>
          <w:numId w:val="4"/>
        </w:numPr>
        <w:tabs>
          <w:tab w:pos="1741" w:val="left" w:leader="none"/>
        </w:tabs>
        <w:spacing w:line="240" w:lineRule="auto" w:before="61" w:after="0"/>
        <w:ind w:left="1741" w:right="0" w:hanging="720"/>
        <w:jc w:val="left"/>
        <w:rPr>
          <w:u w:val="none"/>
        </w:rPr>
      </w:pPr>
      <w:bookmarkStart w:name="viii) Overall greatness of equity future" w:id="41"/>
      <w:bookmarkEnd w:id="41"/>
      <w:r>
        <w:rPr>
          <w:b w:val="0"/>
          <w:u w:val="none"/>
        </w:rPr>
      </w:r>
      <w:bookmarkStart w:name="_bookmark14" w:id="42"/>
      <w:bookmarkEnd w:id="42"/>
      <w:r>
        <w:rPr>
          <w:b w:val="0"/>
          <w:u w:val="none"/>
        </w:rPr>
      </w:r>
      <w:bookmarkStart w:name="_bookmark14" w:id="43"/>
      <w:bookmarkEnd w:id="43"/>
      <w:r>
        <w:rPr>
          <w:u w:val="thick"/>
        </w:rPr>
        <w:t>O</w:t>
      </w:r>
      <w:r>
        <w:rPr>
          <w:u w:val="thick"/>
        </w:rPr>
        <w:t>verall greatness of equity futures</w:t>
      </w:r>
      <w:r>
        <w:rPr>
          <w:spacing w:val="-19"/>
          <w:u w:val="thick"/>
        </w:rPr>
        <w:t> </w:t>
      </w:r>
      <w:r>
        <w:rPr>
          <w:u w:val="thick"/>
        </w:rPr>
        <w:t>investment</w:t>
      </w:r>
    </w:p>
    <w:p>
      <w:pPr>
        <w:pStyle w:val="BodyText"/>
        <w:spacing w:before="4"/>
        <w:rPr>
          <w:b/>
          <w:sz w:val="18"/>
        </w:rPr>
      </w:pPr>
    </w:p>
    <w:p>
      <w:pPr>
        <w:pStyle w:val="BodyText"/>
        <w:spacing w:before="87"/>
        <w:ind w:left="300"/>
      </w:pPr>
      <w:r>
        <w:rPr/>
        <w:t>Current details of futures instrument (Expiry on April 30, 2020)</w:t>
      </w:r>
    </w:p>
    <w:p>
      <w:pPr>
        <w:pStyle w:val="BodyText"/>
        <w:rPr>
          <w:sz w:val="20"/>
        </w:rPr>
      </w:pPr>
    </w:p>
    <w:p>
      <w:pPr>
        <w:pStyle w:val="BodyText"/>
        <w:spacing w:before="6"/>
        <w:rPr>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2"/>
        <w:gridCol w:w="4095"/>
      </w:tblGrid>
      <w:tr>
        <w:trPr>
          <w:trHeight w:val="279" w:hRule="atLeast"/>
        </w:trPr>
        <w:tc>
          <w:tcPr>
            <w:tcW w:w="5342" w:type="dxa"/>
          </w:tcPr>
          <w:p>
            <w:pPr>
              <w:pStyle w:val="TableParagraph"/>
              <w:spacing w:line="203" w:lineRule="exact" w:before="0"/>
              <w:ind w:left="200"/>
              <w:jc w:val="left"/>
              <w:rPr>
                <w:rFonts w:ascii="Arial"/>
                <w:b/>
                <w:sz w:val="18"/>
              </w:rPr>
            </w:pPr>
            <w:r>
              <w:rPr>
                <w:rFonts w:ascii="Arial"/>
                <w:b/>
                <w:sz w:val="18"/>
              </w:rPr>
              <w:t>Open Price</w:t>
            </w:r>
          </w:p>
        </w:tc>
        <w:tc>
          <w:tcPr>
            <w:tcW w:w="4095" w:type="dxa"/>
          </w:tcPr>
          <w:p>
            <w:pPr>
              <w:pStyle w:val="TableParagraph"/>
              <w:spacing w:line="203" w:lineRule="exact" w:before="0"/>
              <w:ind w:right="197"/>
              <w:jc w:val="right"/>
              <w:rPr>
                <w:rFonts w:ascii="Arial"/>
                <w:sz w:val="18"/>
              </w:rPr>
            </w:pPr>
            <w:r>
              <w:rPr>
                <w:rFonts w:ascii="Arial"/>
                <w:color w:val="666666"/>
                <w:sz w:val="18"/>
              </w:rPr>
              <w:t>1,151.35</w:t>
            </w:r>
          </w:p>
        </w:tc>
      </w:tr>
      <w:tr>
        <w:trPr>
          <w:trHeight w:val="355" w:hRule="atLeast"/>
        </w:trPr>
        <w:tc>
          <w:tcPr>
            <w:tcW w:w="5342" w:type="dxa"/>
          </w:tcPr>
          <w:p>
            <w:pPr>
              <w:pStyle w:val="TableParagraph"/>
              <w:spacing w:before="72"/>
              <w:ind w:left="200"/>
              <w:jc w:val="left"/>
              <w:rPr>
                <w:rFonts w:ascii="Arial"/>
                <w:b/>
                <w:sz w:val="18"/>
              </w:rPr>
            </w:pPr>
            <w:r>
              <w:rPr>
                <w:rFonts w:ascii="Arial"/>
                <w:b/>
                <w:sz w:val="18"/>
              </w:rPr>
              <w:t>High Price</w:t>
            </w:r>
          </w:p>
        </w:tc>
        <w:tc>
          <w:tcPr>
            <w:tcW w:w="4095" w:type="dxa"/>
          </w:tcPr>
          <w:p>
            <w:pPr>
              <w:pStyle w:val="TableParagraph"/>
              <w:spacing w:before="72"/>
              <w:ind w:right="197"/>
              <w:jc w:val="right"/>
              <w:rPr>
                <w:rFonts w:ascii="Arial"/>
                <w:sz w:val="18"/>
              </w:rPr>
            </w:pPr>
            <w:r>
              <w:rPr>
                <w:rFonts w:ascii="Arial"/>
                <w:color w:val="666666"/>
                <w:sz w:val="18"/>
              </w:rPr>
              <w:t>1,151.90</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Low Price</w:t>
            </w:r>
          </w:p>
        </w:tc>
        <w:tc>
          <w:tcPr>
            <w:tcW w:w="4095" w:type="dxa"/>
          </w:tcPr>
          <w:p>
            <w:pPr>
              <w:pStyle w:val="TableParagraph"/>
              <w:spacing w:before="72"/>
              <w:ind w:right="197"/>
              <w:jc w:val="right"/>
              <w:rPr>
                <w:rFonts w:ascii="Arial"/>
                <w:sz w:val="18"/>
              </w:rPr>
            </w:pPr>
            <w:r>
              <w:rPr>
                <w:rFonts w:ascii="Arial"/>
                <w:color w:val="666666"/>
                <w:sz w:val="18"/>
              </w:rPr>
              <w:t>1,082.00</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Prev. Close</w:t>
            </w:r>
          </w:p>
        </w:tc>
        <w:tc>
          <w:tcPr>
            <w:tcW w:w="4095" w:type="dxa"/>
          </w:tcPr>
          <w:p>
            <w:pPr>
              <w:pStyle w:val="TableParagraph"/>
              <w:spacing w:before="74"/>
              <w:ind w:right="197"/>
              <w:jc w:val="right"/>
              <w:rPr>
                <w:rFonts w:ascii="Arial"/>
                <w:sz w:val="18"/>
              </w:rPr>
            </w:pPr>
            <w:r>
              <w:rPr>
                <w:rFonts w:ascii="Arial"/>
                <w:color w:val="666666"/>
                <w:sz w:val="18"/>
              </w:rPr>
              <w:t>1,168.55</w:t>
            </w:r>
          </w:p>
        </w:tc>
      </w:tr>
      <w:tr>
        <w:trPr>
          <w:trHeight w:val="355" w:hRule="atLeast"/>
        </w:trPr>
        <w:tc>
          <w:tcPr>
            <w:tcW w:w="5342" w:type="dxa"/>
          </w:tcPr>
          <w:p>
            <w:pPr>
              <w:pStyle w:val="TableParagraph"/>
              <w:spacing w:before="72"/>
              <w:ind w:left="200"/>
              <w:jc w:val="left"/>
              <w:rPr>
                <w:rFonts w:ascii="Arial"/>
                <w:b/>
                <w:sz w:val="18"/>
              </w:rPr>
            </w:pPr>
            <w:r>
              <w:rPr>
                <w:rFonts w:ascii="Arial"/>
                <w:b/>
                <w:sz w:val="18"/>
              </w:rPr>
              <w:t>Spot Price</w:t>
            </w:r>
          </w:p>
        </w:tc>
        <w:tc>
          <w:tcPr>
            <w:tcW w:w="4095" w:type="dxa"/>
          </w:tcPr>
          <w:p>
            <w:pPr>
              <w:pStyle w:val="TableParagraph"/>
              <w:spacing w:before="72"/>
              <w:ind w:right="197"/>
              <w:jc w:val="right"/>
              <w:rPr>
                <w:rFonts w:ascii="Arial"/>
                <w:sz w:val="18"/>
              </w:rPr>
            </w:pPr>
            <w:r>
              <w:rPr>
                <w:rFonts w:ascii="Arial"/>
                <w:color w:val="666666"/>
                <w:sz w:val="18"/>
              </w:rPr>
              <w:t>1,136.00</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Open Int PCR</w:t>
            </w:r>
          </w:p>
        </w:tc>
        <w:tc>
          <w:tcPr>
            <w:tcW w:w="4095" w:type="dxa"/>
          </w:tcPr>
          <w:p>
            <w:pPr>
              <w:pStyle w:val="TableParagraph"/>
              <w:spacing w:before="72"/>
              <w:ind w:right="197"/>
              <w:jc w:val="right"/>
              <w:rPr>
                <w:rFonts w:ascii="Arial"/>
                <w:sz w:val="18"/>
              </w:rPr>
            </w:pPr>
            <w:r>
              <w:rPr>
                <w:rFonts w:ascii="Arial"/>
                <w:color w:val="666666"/>
                <w:sz w:val="18"/>
              </w:rPr>
              <w:t>1.10</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Prev OI PCR</w:t>
            </w:r>
          </w:p>
        </w:tc>
        <w:tc>
          <w:tcPr>
            <w:tcW w:w="4095" w:type="dxa"/>
          </w:tcPr>
          <w:p>
            <w:pPr>
              <w:pStyle w:val="TableParagraph"/>
              <w:spacing w:before="74"/>
              <w:ind w:right="197"/>
              <w:jc w:val="right"/>
              <w:rPr>
                <w:rFonts w:ascii="Arial"/>
                <w:sz w:val="18"/>
              </w:rPr>
            </w:pPr>
            <w:r>
              <w:rPr>
                <w:rFonts w:ascii="Arial"/>
                <w:color w:val="666666"/>
                <w:sz w:val="18"/>
              </w:rPr>
              <w:t>1.19</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Bid Price</w:t>
            </w:r>
          </w:p>
        </w:tc>
        <w:tc>
          <w:tcPr>
            <w:tcW w:w="4095" w:type="dxa"/>
          </w:tcPr>
          <w:p>
            <w:pPr>
              <w:pStyle w:val="TableParagraph"/>
              <w:spacing w:before="72"/>
              <w:ind w:right="197"/>
              <w:jc w:val="right"/>
              <w:rPr>
                <w:rFonts w:ascii="Arial"/>
                <w:sz w:val="18"/>
              </w:rPr>
            </w:pPr>
            <w:r>
              <w:rPr>
                <w:rFonts w:ascii="Arial"/>
                <w:color w:val="666666"/>
                <w:sz w:val="18"/>
              </w:rPr>
              <w:t>1,086.45</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Bid Qty</w:t>
            </w:r>
          </w:p>
        </w:tc>
        <w:tc>
          <w:tcPr>
            <w:tcW w:w="4095" w:type="dxa"/>
          </w:tcPr>
          <w:p>
            <w:pPr>
              <w:pStyle w:val="TableParagraph"/>
              <w:spacing w:before="74"/>
              <w:ind w:right="202"/>
              <w:jc w:val="right"/>
              <w:rPr>
                <w:rFonts w:ascii="Arial"/>
                <w:sz w:val="18"/>
              </w:rPr>
            </w:pPr>
            <w:r>
              <w:rPr>
                <w:rFonts w:ascii="Arial"/>
                <w:color w:val="666666"/>
                <w:sz w:val="18"/>
              </w:rPr>
              <w:t>400</w:t>
            </w:r>
          </w:p>
        </w:tc>
      </w:tr>
      <w:tr>
        <w:trPr>
          <w:trHeight w:val="355" w:hRule="atLeast"/>
        </w:trPr>
        <w:tc>
          <w:tcPr>
            <w:tcW w:w="5342" w:type="dxa"/>
          </w:tcPr>
          <w:p>
            <w:pPr>
              <w:pStyle w:val="TableParagraph"/>
              <w:spacing w:before="72"/>
              <w:ind w:left="200"/>
              <w:jc w:val="left"/>
              <w:rPr>
                <w:rFonts w:ascii="Arial"/>
                <w:b/>
                <w:sz w:val="18"/>
              </w:rPr>
            </w:pPr>
            <w:r>
              <w:rPr>
                <w:rFonts w:ascii="Arial"/>
                <w:b/>
                <w:sz w:val="18"/>
              </w:rPr>
              <w:t>Rollover %</w:t>
            </w:r>
          </w:p>
        </w:tc>
        <w:tc>
          <w:tcPr>
            <w:tcW w:w="4095" w:type="dxa"/>
          </w:tcPr>
          <w:p>
            <w:pPr>
              <w:pStyle w:val="TableParagraph"/>
              <w:spacing w:before="72"/>
              <w:ind w:right="199"/>
              <w:jc w:val="right"/>
              <w:rPr>
                <w:rFonts w:ascii="Arial"/>
                <w:sz w:val="18"/>
              </w:rPr>
            </w:pPr>
            <w:r>
              <w:rPr>
                <w:rFonts w:ascii="Arial"/>
                <w:color w:val="666666"/>
                <w:sz w:val="18"/>
              </w:rPr>
              <w:t>15.11%</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Average Price</w:t>
            </w:r>
          </w:p>
        </w:tc>
        <w:tc>
          <w:tcPr>
            <w:tcW w:w="4095" w:type="dxa"/>
          </w:tcPr>
          <w:p>
            <w:pPr>
              <w:pStyle w:val="TableParagraph"/>
              <w:spacing w:before="72"/>
              <w:ind w:right="197"/>
              <w:jc w:val="right"/>
              <w:rPr>
                <w:rFonts w:ascii="Arial"/>
                <w:sz w:val="18"/>
              </w:rPr>
            </w:pPr>
            <w:r>
              <w:rPr>
                <w:rFonts w:ascii="Arial"/>
                <w:color w:val="666666"/>
                <w:sz w:val="18"/>
              </w:rPr>
              <w:t>1,110.86</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No. of Contracts Traded</w:t>
            </w:r>
          </w:p>
        </w:tc>
        <w:tc>
          <w:tcPr>
            <w:tcW w:w="4095" w:type="dxa"/>
          </w:tcPr>
          <w:p>
            <w:pPr>
              <w:pStyle w:val="TableParagraph"/>
              <w:spacing w:before="74"/>
              <w:ind w:right="197"/>
              <w:jc w:val="right"/>
              <w:rPr>
                <w:rFonts w:ascii="Arial"/>
                <w:sz w:val="18"/>
              </w:rPr>
            </w:pPr>
            <w:r>
              <w:rPr>
                <w:rFonts w:ascii="Arial"/>
                <w:color w:val="666666"/>
                <w:sz w:val="18"/>
              </w:rPr>
              <w:t>2,165</w:t>
            </w:r>
          </w:p>
        </w:tc>
      </w:tr>
      <w:tr>
        <w:trPr>
          <w:trHeight w:val="355" w:hRule="atLeast"/>
        </w:trPr>
        <w:tc>
          <w:tcPr>
            <w:tcW w:w="5342" w:type="dxa"/>
          </w:tcPr>
          <w:p>
            <w:pPr>
              <w:pStyle w:val="TableParagraph"/>
              <w:spacing w:before="72"/>
              <w:ind w:left="200"/>
              <w:jc w:val="left"/>
              <w:rPr>
                <w:rFonts w:ascii="Arial"/>
                <w:b/>
                <w:sz w:val="18"/>
              </w:rPr>
            </w:pPr>
            <w:r>
              <w:rPr>
                <w:rFonts w:ascii="Arial"/>
                <w:b/>
                <w:sz w:val="18"/>
              </w:rPr>
              <w:t>Turnover (Rs. in lakhs)</w:t>
            </w:r>
          </w:p>
        </w:tc>
        <w:tc>
          <w:tcPr>
            <w:tcW w:w="4095" w:type="dxa"/>
          </w:tcPr>
          <w:p>
            <w:pPr>
              <w:pStyle w:val="TableParagraph"/>
              <w:spacing w:before="72"/>
              <w:ind w:right="197"/>
              <w:jc w:val="right"/>
              <w:rPr>
                <w:rFonts w:ascii="Arial"/>
                <w:sz w:val="18"/>
              </w:rPr>
            </w:pPr>
            <w:r>
              <w:rPr>
                <w:rFonts w:ascii="Arial"/>
                <w:color w:val="666666"/>
                <w:sz w:val="18"/>
              </w:rPr>
              <w:t>9,620.05</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Market Lot</w:t>
            </w:r>
          </w:p>
        </w:tc>
        <w:tc>
          <w:tcPr>
            <w:tcW w:w="4095" w:type="dxa"/>
          </w:tcPr>
          <w:p>
            <w:pPr>
              <w:pStyle w:val="TableParagraph"/>
              <w:spacing w:before="72"/>
              <w:ind w:right="202"/>
              <w:jc w:val="right"/>
              <w:rPr>
                <w:rFonts w:ascii="Arial"/>
                <w:sz w:val="18"/>
              </w:rPr>
            </w:pPr>
            <w:r>
              <w:rPr>
                <w:rFonts w:ascii="Arial"/>
                <w:color w:val="666666"/>
                <w:sz w:val="18"/>
              </w:rPr>
              <w:t>400</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Open Interest</w:t>
            </w:r>
          </w:p>
        </w:tc>
        <w:tc>
          <w:tcPr>
            <w:tcW w:w="4095" w:type="dxa"/>
          </w:tcPr>
          <w:p>
            <w:pPr>
              <w:pStyle w:val="TableParagraph"/>
              <w:spacing w:before="74"/>
              <w:ind w:right="197"/>
              <w:jc w:val="right"/>
              <w:rPr>
                <w:rFonts w:ascii="Arial"/>
                <w:sz w:val="18"/>
              </w:rPr>
            </w:pPr>
            <w:r>
              <w:rPr>
                <w:rFonts w:ascii="Arial"/>
                <w:color w:val="666666"/>
                <w:sz w:val="18"/>
              </w:rPr>
              <w:t>1,281,200</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Open Int. Chg</w:t>
            </w:r>
          </w:p>
        </w:tc>
        <w:tc>
          <w:tcPr>
            <w:tcW w:w="4095" w:type="dxa"/>
          </w:tcPr>
          <w:p>
            <w:pPr>
              <w:pStyle w:val="TableParagraph"/>
              <w:spacing w:before="72"/>
              <w:ind w:right="197"/>
              <w:jc w:val="right"/>
              <w:rPr>
                <w:rFonts w:ascii="Arial"/>
                <w:sz w:val="18"/>
              </w:rPr>
            </w:pPr>
            <w:r>
              <w:rPr>
                <w:rFonts w:ascii="Arial"/>
                <w:color w:val="666666"/>
                <w:sz w:val="18"/>
              </w:rPr>
              <w:t>28,000</w:t>
            </w:r>
          </w:p>
        </w:tc>
      </w:tr>
      <w:tr>
        <w:trPr>
          <w:trHeight w:val="357" w:hRule="atLeast"/>
        </w:trPr>
        <w:tc>
          <w:tcPr>
            <w:tcW w:w="5342" w:type="dxa"/>
          </w:tcPr>
          <w:p>
            <w:pPr>
              <w:pStyle w:val="TableParagraph"/>
              <w:spacing w:before="74"/>
              <w:ind w:left="200"/>
              <w:jc w:val="left"/>
              <w:rPr>
                <w:rFonts w:ascii="Arial"/>
                <w:b/>
                <w:sz w:val="18"/>
              </w:rPr>
            </w:pPr>
            <w:r>
              <w:rPr>
                <w:rFonts w:ascii="Arial"/>
                <w:b/>
                <w:sz w:val="18"/>
              </w:rPr>
              <w:t>Open Int. Chg %</w:t>
            </w:r>
          </w:p>
        </w:tc>
        <w:tc>
          <w:tcPr>
            <w:tcW w:w="4095" w:type="dxa"/>
          </w:tcPr>
          <w:p>
            <w:pPr>
              <w:pStyle w:val="TableParagraph"/>
              <w:spacing w:before="74"/>
              <w:ind w:right="197"/>
              <w:jc w:val="right"/>
              <w:rPr>
                <w:rFonts w:ascii="Arial"/>
                <w:sz w:val="18"/>
              </w:rPr>
            </w:pPr>
            <w:r>
              <w:rPr>
                <w:rFonts w:ascii="Arial"/>
                <w:color w:val="666666"/>
                <w:sz w:val="18"/>
              </w:rPr>
              <w:t>2.23</w:t>
            </w:r>
          </w:p>
        </w:tc>
      </w:tr>
      <w:tr>
        <w:trPr>
          <w:trHeight w:val="355" w:hRule="atLeast"/>
        </w:trPr>
        <w:tc>
          <w:tcPr>
            <w:tcW w:w="5342" w:type="dxa"/>
          </w:tcPr>
          <w:p>
            <w:pPr>
              <w:pStyle w:val="TableParagraph"/>
              <w:spacing w:before="72"/>
              <w:ind w:left="200"/>
              <w:jc w:val="left"/>
              <w:rPr>
                <w:rFonts w:ascii="Arial"/>
                <w:b/>
                <w:sz w:val="18"/>
              </w:rPr>
            </w:pPr>
            <w:r>
              <w:rPr>
                <w:rFonts w:ascii="Arial"/>
                <w:b/>
                <w:sz w:val="18"/>
              </w:rPr>
              <w:t>Offer Price</w:t>
            </w:r>
          </w:p>
        </w:tc>
        <w:tc>
          <w:tcPr>
            <w:tcW w:w="4095" w:type="dxa"/>
          </w:tcPr>
          <w:p>
            <w:pPr>
              <w:pStyle w:val="TableParagraph"/>
              <w:spacing w:before="72"/>
              <w:ind w:right="197"/>
              <w:jc w:val="right"/>
              <w:rPr>
                <w:rFonts w:ascii="Arial"/>
                <w:sz w:val="18"/>
              </w:rPr>
            </w:pPr>
            <w:r>
              <w:rPr>
                <w:rFonts w:ascii="Arial"/>
                <w:color w:val="666666"/>
                <w:sz w:val="18"/>
              </w:rPr>
              <w:t>1,087.80</w:t>
            </w:r>
          </w:p>
        </w:tc>
      </w:tr>
      <w:tr>
        <w:trPr>
          <w:trHeight w:val="357" w:hRule="atLeast"/>
        </w:trPr>
        <w:tc>
          <w:tcPr>
            <w:tcW w:w="5342" w:type="dxa"/>
          </w:tcPr>
          <w:p>
            <w:pPr>
              <w:pStyle w:val="TableParagraph"/>
              <w:spacing w:before="72"/>
              <w:ind w:left="200"/>
              <w:jc w:val="left"/>
              <w:rPr>
                <w:rFonts w:ascii="Arial"/>
                <w:b/>
                <w:sz w:val="18"/>
              </w:rPr>
            </w:pPr>
            <w:r>
              <w:rPr>
                <w:rFonts w:ascii="Arial"/>
                <w:b/>
                <w:sz w:val="18"/>
              </w:rPr>
              <w:t>Offer Qty</w:t>
            </w:r>
          </w:p>
        </w:tc>
        <w:tc>
          <w:tcPr>
            <w:tcW w:w="4095" w:type="dxa"/>
          </w:tcPr>
          <w:p>
            <w:pPr>
              <w:pStyle w:val="TableParagraph"/>
              <w:spacing w:before="72"/>
              <w:ind w:right="202"/>
              <w:jc w:val="right"/>
              <w:rPr>
                <w:rFonts w:ascii="Arial"/>
                <w:sz w:val="18"/>
              </w:rPr>
            </w:pPr>
            <w:r>
              <w:rPr>
                <w:rFonts w:ascii="Arial"/>
                <w:color w:val="666666"/>
                <w:sz w:val="18"/>
              </w:rPr>
              <w:t>400</w:t>
            </w:r>
          </w:p>
        </w:tc>
      </w:tr>
      <w:tr>
        <w:trPr>
          <w:trHeight w:val="462" w:hRule="atLeast"/>
        </w:trPr>
        <w:tc>
          <w:tcPr>
            <w:tcW w:w="5342" w:type="dxa"/>
          </w:tcPr>
          <w:p>
            <w:pPr>
              <w:pStyle w:val="TableParagraph"/>
              <w:spacing w:before="74"/>
              <w:ind w:left="200"/>
              <w:jc w:val="left"/>
              <w:rPr>
                <w:rFonts w:ascii="Arial"/>
                <w:b/>
                <w:sz w:val="18"/>
              </w:rPr>
            </w:pPr>
            <w:r>
              <w:rPr>
                <w:rFonts w:ascii="Arial"/>
                <w:b/>
                <w:sz w:val="18"/>
              </w:rPr>
              <w:t>Rollover Cost</w:t>
            </w:r>
          </w:p>
        </w:tc>
        <w:tc>
          <w:tcPr>
            <w:tcW w:w="4095" w:type="dxa"/>
          </w:tcPr>
          <w:p>
            <w:pPr>
              <w:pStyle w:val="TableParagraph"/>
              <w:spacing w:before="74"/>
              <w:ind w:right="197"/>
              <w:jc w:val="right"/>
              <w:rPr>
                <w:rFonts w:ascii="Arial"/>
                <w:sz w:val="18"/>
              </w:rPr>
            </w:pPr>
            <w:r>
              <w:rPr>
                <w:rFonts w:ascii="Arial"/>
                <w:color w:val="666666"/>
                <w:sz w:val="18"/>
              </w:rPr>
              <w:t>-88.00</w:t>
            </w:r>
          </w:p>
        </w:tc>
      </w:tr>
      <w:tr>
        <w:trPr>
          <w:trHeight w:val="427" w:hRule="atLeast"/>
        </w:trPr>
        <w:tc>
          <w:tcPr>
            <w:tcW w:w="5342" w:type="dxa"/>
          </w:tcPr>
          <w:p>
            <w:pPr>
              <w:pStyle w:val="TableParagraph"/>
              <w:spacing w:line="233" w:lineRule="exact" w:before="174"/>
              <w:ind w:left="200"/>
              <w:jc w:val="left"/>
              <w:rPr>
                <w:rFonts w:ascii="Arial"/>
                <w:b/>
                <w:sz w:val="22"/>
              </w:rPr>
            </w:pPr>
            <w:r>
              <w:rPr>
                <w:rFonts w:ascii="Arial"/>
                <w:b/>
                <w:sz w:val="22"/>
              </w:rPr>
              <w:t>(Source: www.moneycontrol.com)</w:t>
            </w:r>
          </w:p>
        </w:tc>
        <w:tc>
          <w:tcPr>
            <w:tcW w:w="4095" w:type="dxa"/>
          </w:tcPr>
          <w:p>
            <w:pPr>
              <w:pStyle w:val="TableParagraph"/>
              <w:spacing w:before="0"/>
              <w:jc w:val="left"/>
              <w:rPr>
                <w:sz w:val="24"/>
              </w:rPr>
            </w:pPr>
          </w:p>
        </w:tc>
      </w:tr>
    </w:tbl>
    <w:p>
      <w:pPr>
        <w:pStyle w:val="BodyText"/>
        <w:spacing w:before="1"/>
        <w:rPr>
          <w:sz w:val="9"/>
        </w:rPr>
      </w:pPr>
    </w:p>
    <w:p>
      <w:pPr>
        <w:pStyle w:val="BodyText"/>
        <w:spacing w:line="360" w:lineRule="auto" w:before="87"/>
        <w:ind w:left="300" w:right="1434"/>
        <w:jc w:val="both"/>
      </w:pPr>
      <w:r>
        <w:rPr/>
        <w:t>It can be seen that the current PCR </w:t>
      </w:r>
      <w:r>
        <w:rPr>
          <w:spacing w:val="-3"/>
        </w:rPr>
        <w:t>is </w:t>
      </w:r>
      <w:r>
        <w:rPr/>
        <w:t>above 1, meaning the customer sentiment </w:t>
      </w:r>
      <w:r>
        <w:rPr>
          <w:spacing w:val="-3"/>
        </w:rPr>
        <w:t>is </w:t>
      </w:r>
      <w:r>
        <w:rPr/>
        <w:t>bearish. This </w:t>
      </w:r>
      <w:r>
        <w:rPr>
          <w:spacing w:val="-3"/>
        </w:rPr>
        <w:t>is </w:t>
      </w:r>
      <w:r>
        <w:rPr/>
        <w:t>caused due to the national wide lockdown due to the novel Corona</w:t>
      </w:r>
      <w:r>
        <w:rPr>
          <w:spacing w:val="-12"/>
        </w:rPr>
        <w:t> </w:t>
      </w:r>
      <w:r>
        <w:rPr/>
        <w:t>virus</w:t>
      </w:r>
      <w:r>
        <w:rPr>
          <w:spacing w:val="-12"/>
        </w:rPr>
        <w:t> </w:t>
      </w:r>
      <w:r>
        <w:rPr/>
        <w:t>pandemic.</w:t>
      </w:r>
      <w:r>
        <w:rPr>
          <w:spacing w:val="-11"/>
        </w:rPr>
        <w:t> </w:t>
      </w:r>
      <w:r>
        <w:rPr/>
        <w:t>This</w:t>
      </w:r>
      <w:r>
        <w:rPr>
          <w:spacing w:val="-7"/>
        </w:rPr>
        <w:t> </w:t>
      </w:r>
      <w:r>
        <w:rPr/>
        <w:t>lockdown</w:t>
      </w:r>
      <w:r>
        <w:rPr>
          <w:spacing w:val="-18"/>
        </w:rPr>
        <w:t> </w:t>
      </w:r>
      <w:r>
        <w:rPr/>
        <w:t>caused</w:t>
      </w:r>
      <w:r>
        <w:rPr>
          <w:spacing w:val="-14"/>
        </w:rPr>
        <w:t> </w:t>
      </w:r>
      <w:r>
        <w:rPr/>
        <w:t>all</w:t>
      </w:r>
      <w:r>
        <w:rPr>
          <w:spacing w:val="-19"/>
        </w:rPr>
        <w:t> </w:t>
      </w:r>
      <w:r>
        <w:rPr/>
        <w:t>the</w:t>
      </w:r>
      <w:r>
        <w:rPr>
          <w:spacing w:val="-12"/>
        </w:rPr>
        <w:t> </w:t>
      </w:r>
      <w:r>
        <w:rPr/>
        <w:t>PVR</w:t>
      </w:r>
      <w:r>
        <w:rPr>
          <w:spacing w:val="-12"/>
        </w:rPr>
        <w:t> </w:t>
      </w:r>
      <w:r>
        <w:rPr/>
        <w:t>and</w:t>
      </w:r>
      <w:r>
        <w:rPr>
          <w:spacing w:val="-13"/>
        </w:rPr>
        <w:t> </w:t>
      </w:r>
      <w:r>
        <w:rPr/>
        <w:t>other</w:t>
      </w:r>
      <w:r>
        <w:rPr>
          <w:spacing w:val="-4"/>
        </w:rPr>
        <w:t> </w:t>
      </w:r>
      <w:r>
        <w:rPr/>
        <w:t>multiplexes to be closed. Hence business was halted and customers developed a bearish sentiment.</w:t>
      </w:r>
      <w:r>
        <w:rPr>
          <w:spacing w:val="-15"/>
        </w:rPr>
        <w:t> </w:t>
      </w:r>
      <w:r>
        <w:rPr/>
        <w:t>But</w:t>
      </w:r>
      <w:r>
        <w:rPr>
          <w:spacing w:val="-17"/>
        </w:rPr>
        <w:t> </w:t>
      </w:r>
      <w:r>
        <w:rPr/>
        <w:t>compared</w:t>
      </w:r>
      <w:r>
        <w:rPr>
          <w:spacing w:val="-16"/>
        </w:rPr>
        <w:t> </w:t>
      </w:r>
      <w:r>
        <w:rPr/>
        <w:t>to</w:t>
      </w:r>
      <w:r>
        <w:rPr>
          <w:spacing w:val="-17"/>
        </w:rPr>
        <w:t> </w:t>
      </w:r>
      <w:r>
        <w:rPr/>
        <w:t>the</w:t>
      </w:r>
      <w:r>
        <w:rPr>
          <w:spacing w:val="-15"/>
        </w:rPr>
        <w:t> </w:t>
      </w:r>
      <w:r>
        <w:rPr/>
        <w:t>previous</w:t>
      </w:r>
      <w:r>
        <w:rPr>
          <w:spacing w:val="-9"/>
        </w:rPr>
        <w:t> </w:t>
      </w:r>
      <w:r>
        <w:rPr/>
        <w:t>month</w:t>
      </w:r>
      <w:r>
        <w:rPr>
          <w:spacing w:val="-21"/>
        </w:rPr>
        <w:t> </w:t>
      </w:r>
      <w:r>
        <w:rPr/>
        <w:t>PCR</w:t>
      </w:r>
      <w:r>
        <w:rPr>
          <w:spacing w:val="-15"/>
        </w:rPr>
        <w:t> </w:t>
      </w:r>
      <w:r>
        <w:rPr/>
        <w:t>ratio,</w:t>
      </w:r>
      <w:r>
        <w:rPr>
          <w:spacing w:val="-14"/>
        </w:rPr>
        <w:t> </w:t>
      </w:r>
      <w:r>
        <w:rPr/>
        <w:t>this</w:t>
      </w:r>
      <w:r>
        <w:rPr>
          <w:spacing w:val="-9"/>
        </w:rPr>
        <w:t> </w:t>
      </w:r>
      <w:r>
        <w:rPr/>
        <w:t>month’s</w:t>
      </w:r>
      <w:r>
        <w:rPr>
          <w:spacing w:val="-15"/>
        </w:rPr>
        <w:t> </w:t>
      </w:r>
      <w:r>
        <w:rPr/>
        <w:t>value</w:t>
      </w:r>
      <w:r>
        <w:rPr>
          <w:spacing w:val="-11"/>
        </w:rPr>
        <w:t> </w:t>
      </w:r>
      <w:r>
        <w:rPr/>
        <w:t>has decreased,</w:t>
      </w:r>
      <w:r>
        <w:rPr>
          <w:spacing w:val="-9"/>
        </w:rPr>
        <w:t> </w:t>
      </w:r>
      <w:r>
        <w:rPr/>
        <w:t>indicating</w:t>
      </w:r>
      <w:r>
        <w:rPr>
          <w:spacing w:val="-16"/>
        </w:rPr>
        <w:t> </w:t>
      </w:r>
      <w:r>
        <w:rPr/>
        <w:t>that</w:t>
      </w:r>
      <w:r>
        <w:rPr>
          <w:spacing w:val="-12"/>
        </w:rPr>
        <w:t> </w:t>
      </w:r>
      <w:r>
        <w:rPr/>
        <w:t>although</w:t>
      </w:r>
      <w:r>
        <w:rPr>
          <w:spacing w:val="-10"/>
        </w:rPr>
        <w:t> </w:t>
      </w:r>
      <w:r>
        <w:rPr/>
        <w:t>most</w:t>
      </w:r>
      <w:r>
        <w:rPr>
          <w:spacing w:val="-12"/>
        </w:rPr>
        <w:t> </w:t>
      </w:r>
      <w:r>
        <w:rPr/>
        <w:t>people</w:t>
      </w:r>
      <w:r>
        <w:rPr>
          <w:spacing w:val="-10"/>
        </w:rPr>
        <w:t> </w:t>
      </w:r>
      <w:r>
        <w:rPr/>
        <w:t>are</w:t>
      </w:r>
      <w:r>
        <w:rPr>
          <w:spacing w:val="-11"/>
        </w:rPr>
        <w:t> </w:t>
      </w:r>
      <w:r>
        <w:rPr/>
        <w:t>having</w:t>
      </w:r>
      <w:r>
        <w:rPr>
          <w:spacing w:val="-16"/>
        </w:rPr>
        <w:t> </w:t>
      </w:r>
      <w:r>
        <w:rPr/>
        <w:t>bearish</w:t>
      </w:r>
      <w:r>
        <w:rPr>
          <w:spacing w:val="-15"/>
        </w:rPr>
        <w:t> </w:t>
      </w:r>
      <w:r>
        <w:rPr/>
        <w:t>sentiment,</w:t>
      </w:r>
      <w:r>
        <w:rPr>
          <w:spacing w:val="-9"/>
        </w:rPr>
        <w:t> </w:t>
      </w:r>
      <w:r>
        <w:rPr/>
        <w:t>the number </w:t>
      </w:r>
      <w:r>
        <w:rPr>
          <w:spacing w:val="3"/>
        </w:rPr>
        <w:t>of </w:t>
      </w:r>
      <w:r>
        <w:rPr/>
        <w:t>people having pessimistic opinion are decreasing. This indicates the growth potential of cash inflows or investments from investors and hence company.</w:t>
      </w:r>
    </w:p>
    <w:p>
      <w:pPr>
        <w:spacing w:after="0" w:line="360" w:lineRule="auto"/>
        <w:jc w:val="both"/>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381" w:val="left" w:leader="none"/>
        </w:tabs>
        <w:spacing w:line="240" w:lineRule="auto" w:before="62" w:after="0"/>
        <w:ind w:left="1381" w:right="0" w:hanging="360"/>
        <w:jc w:val="left"/>
        <w:rPr>
          <w:b/>
          <w:sz w:val="36"/>
        </w:rPr>
      </w:pPr>
      <w:bookmarkStart w:name="6. Risk unadjusted data" w:id="44"/>
      <w:bookmarkEnd w:id="44"/>
      <w:r>
        <w:rPr/>
      </w:r>
      <w:bookmarkStart w:name="_bookmark15" w:id="45"/>
      <w:bookmarkEnd w:id="45"/>
      <w:r>
        <w:rPr/>
      </w:r>
      <w:bookmarkStart w:name="_bookmark15" w:id="46"/>
      <w:bookmarkEnd w:id="46"/>
      <w:r>
        <w:rPr>
          <w:b/>
          <w:sz w:val="36"/>
          <w:u w:val="thick"/>
        </w:rPr>
        <w:t>Ri</w:t>
      </w:r>
      <w:r>
        <w:rPr>
          <w:b/>
          <w:sz w:val="36"/>
          <w:u w:val="thick"/>
        </w:rPr>
        <w:t>sk unadjusted</w:t>
      </w:r>
      <w:r>
        <w:rPr>
          <w:b/>
          <w:spacing w:val="-7"/>
          <w:sz w:val="36"/>
          <w:u w:val="thick"/>
        </w:rPr>
        <w:t> </w:t>
      </w:r>
      <w:r>
        <w:rPr>
          <w:b/>
          <w:sz w:val="36"/>
          <w:u w:val="thick"/>
        </w:rPr>
        <w:t>data</w:t>
      </w:r>
    </w:p>
    <w:p>
      <w:pPr>
        <w:pStyle w:val="ListParagraph"/>
        <w:numPr>
          <w:ilvl w:val="0"/>
          <w:numId w:val="4"/>
        </w:numPr>
        <w:tabs>
          <w:tab w:pos="1381" w:val="left" w:leader="none"/>
        </w:tabs>
        <w:spacing w:line="240" w:lineRule="auto" w:before="242" w:after="0"/>
        <w:ind w:left="1381" w:right="0" w:hanging="360"/>
        <w:jc w:val="left"/>
        <w:rPr>
          <w:b/>
          <w:sz w:val="32"/>
        </w:rPr>
      </w:pPr>
      <w:bookmarkStart w:name="ix) Current month" w:id="47"/>
      <w:bookmarkEnd w:id="47"/>
      <w:r>
        <w:rPr/>
      </w:r>
      <w:bookmarkStart w:name="_bookmark16" w:id="48"/>
      <w:bookmarkEnd w:id="48"/>
      <w:r>
        <w:rPr/>
      </w:r>
      <w:bookmarkStart w:name="_bookmark16" w:id="49"/>
      <w:bookmarkEnd w:id="49"/>
      <w:r>
        <w:rPr>
          <w:b/>
          <w:sz w:val="32"/>
          <w:u w:val="thick"/>
        </w:rPr>
        <w:t>C</w:t>
      </w:r>
      <w:r>
        <w:rPr>
          <w:b/>
          <w:sz w:val="32"/>
          <w:u w:val="thick"/>
        </w:rPr>
        <w:t>urrent</w:t>
      </w:r>
      <w:r>
        <w:rPr>
          <w:b/>
          <w:spacing w:val="-1"/>
          <w:sz w:val="32"/>
          <w:u w:val="thick"/>
        </w:rPr>
        <w:t> </w:t>
      </w:r>
      <w:r>
        <w:rPr>
          <w:b/>
          <w:spacing w:val="-3"/>
          <w:sz w:val="32"/>
          <w:u w:val="thick"/>
        </w:rPr>
        <w:t>month</w:t>
      </w:r>
    </w:p>
    <w:p>
      <w:pPr>
        <w:pStyle w:val="BodyText"/>
        <w:spacing w:before="6" w:after="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6"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3"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0.1356</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0.6412</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1.8595</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7.5050</w:t>
            </w:r>
          </w:p>
        </w:tc>
        <w:tc>
          <w:tcPr>
            <w:tcW w:w="2216" w:type="dxa"/>
          </w:tcPr>
          <w:p>
            <w:pPr>
              <w:pStyle w:val="TableParagraph"/>
              <w:ind w:right="673"/>
              <w:jc w:val="right"/>
              <w:rPr>
                <w:sz w:val="28"/>
              </w:rPr>
            </w:pPr>
            <w:r>
              <w:rPr>
                <w:w w:val="95"/>
                <w:sz w:val="28"/>
              </w:rPr>
              <w:t>13.6774</w:t>
            </w:r>
          </w:p>
        </w:tc>
        <w:tc>
          <w:tcPr>
            <w:tcW w:w="2255" w:type="dxa"/>
          </w:tcPr>
          <w:p>
            <w:pPr>
              <w:pStyle w:val="TableParagraph"/>
              <w:ind w:left="599" w:right="606"/>
              <w:rPr>
                <w:sz w:val="28"/>
              </w:rPr>
            </w:pPr>
            <w:r>
              <w:rPr>
                <w:sz w:val="28"/>
              </w:rPr>
              <w:t>22.9645</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-12.9657</w:t>
            </w:r>
          </w:p>
        </w:tc>
        <w:tc>
          <w:tcPr>
            <w:tcW w:w="2216" w:type="dxa"/>
            <w:shd w:val="clear" w:color="auto" w:fill="F1F1F1"/>
          </w:tcPr>
          <w:p>
            <w:pPr>
              <w:pStyle w:val="TableParagraph"/>
              <w:ind w:right="625"/>
              <w:jc w:val="right"/>
              <w:rPr>
                <w:sz w:val="28"/>
              </w:rPr>
            </w:pPr>
            <w:r>
              <w:rPr>
                <w:w w:val="95"/>
                <w:sz w:val="28"/>
              </w:rPr>
              <w:t>-11.7818</w:t>
            </w:r>
          </w:p>
        </w:tc>
        <w:tc>
          <w:tcPr>
            <w:tcW w:w="2255" w:type="dxa"/>
            <w:shd w:val="clear" w:color="auto" w:fill="F1F1F1"/>
          </w:tcPr>
          <w:p>
            <w:pPr>
              <w:pStyle w:val="TableParagraph"/>
              <w:ind w:left="604" w:right="606"/>
              <w:rPr>
                <w:sz w:val="28"/>
              </w:rPr>
            </w:pPr>
            <w:r>
              <w:rPr>
                <w:sz w:val="28"/>
              </w:rPr>
              <w:t>-18.6343</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2.0833</w:t>
            </w:r>
          </w:p>
        </w:tc>
        <w:tc>
          <w:tcPr>
            <w:tcW w:w="2216" w:type="dxa"/>
          </w:tcPr>
          <w:p>
            <w:pPr>
              <w:pStyle w:val="TableParagraph"/>
              <w:ind w:left="705"/>
              <w:jc w:val="left"/>
              <w:rPr>
                <w:sz w:val="28"/>
              </w:rPr>
            </w:pPr>
            <w:r>
              <w:rPr>
                <w:sz w:val="28"/>
              </w:rPr>
              <w:t>4.6822</w:t>
            </w:r>
          </w:p>
        </w:tc>
        <w:tc>
          <w:tcPr>
            <w:tcW w:w="2255" w:type="dxa"/>
          </w:tcPr>
          <w:p>
            <w:pPr>
              <w:pStyle w:val="TableParagraph"/>
              <w:ind w:left="599" w:right="606"/>
              <w:rPr>
                <w:sz w:val="28"/>
              </w:rPr>
            </w:pPr>
            <w:r>
              <w:rPr>
                <w:sz w:val="28"/>
              </w:rPr>
              <w:t>11.9846</w:t>
            </w:r>
          </w:p>
        </w:tc>
      </w:tr>
    </w:tbl>
    <w:p>
      <w:pPr>
        <w:pStyle w:val="BodyText"/>
        <w:rPr>
          <w:b/>
          <w:sz w:val="36"/>
        </w:rPr>
      </w:pPr>
    </w:p>
    <w:p>
      <w:pPr>
        <w:pStyle w:val="BodyText"/>
        <w:spacing w:before="3"/>
        <w:rPr>
          <w:b/>
          <w:sz w:val="40"/>
        </w:rPr>
      </w:pPr>
    </w:p>
    <w:p>
      <w:pPr>
        <w:pStyle w:val="ListParagraph"/>
        <w:numPr>
          <w:ilvl w:val="0"/>
          <w:numId w:val="4"/>
        </w:numPr>
        <w:tabs>
          <w:tab w:pos="1381" w:val="left" w:leader="none"/>
        </w:tabs>
        <w:spacing w:line="240" w:lineRule="auto" w:before="0" w:after="0"/>
        <w:ind w:left="1381" w:right="0" w:hanging="360"/>
        <w:jc w:val="left"/>
        <w:rPr>
          <w:b/>
          <w:sz w:val="32"/>
        </w:rPr>
      </w:pPr>
      <w:bookmarkStart w:name="x) Next month" w:id="50"/>
      <w:bookmarkEnd w:id="50"/>
      <w:r>
        <w:rPr/>
      </w:r>
      <w:bookmarkStart w:name="_bookmark17" w:id="51"/>
      <w:bookmarkEnd w:id="51"/>
      <w:r>
        <w:rPr/>
      </w:r>
      <w:bookmarkStart w:name="_bookmark17" w:id="52"/>
      <w:bookmarkEnd w:id="52"/>
      <w:r>
        <w:rPr>
          <w:b/>
          <w:sz w:val="32"/>
          <w:u w:val="thick"/>
        </w:rPr>
        <w:t>N</w:t>
      </w:r>
      <w:r>
        <w:rPr>
          <w:b/>
          <w:sz w:val="32"/>
          <w:u w:val="thick"/>
        </w:rPr>
        <w:t>ext</w:t>
      </w:r>
      <w:r>
        <w:rPr>
          <w:b/>
          <w:spacing w:val="-1"/>
          <w:sz w:val="32"/>
          <w:u w:val="thick"/>
        </w:rPr>
        <w:t> </w:t>
      </w:r>
      <w:r>
        <w:rPr>
          <w:b/>
          <w:spacing w:val="-3"/>
          <w:sz w:val="32"/>
          <w:u w:val="thick"/>
        </w:rPr>
        <w:t>month</w:t>
      </w:r>
    </w:p>
    <w:p>
      <w:pPr>
        <w:pStyle w:val="BodyText"/>
        <w:spacing w:before="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3"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0.1355</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0.6372</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1.8526</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7.1654</w:t>
            </w:r>
          </w:p>
        </w:tc>
        <w:tc>
          <w:tcPr>
            <w:tcW w:w="2216" w:type="dxa"/>
          </w:tcPr>
          <w:p>
            <w:pPr>
              <w:pStyle w:val="TableParagraph"/>
              <w:ind w:right="673"/>
              <w:jc w:val="right"/>
              <w:rPr>
                <w:sz w:val="28"/>
              </w:rPr>
            </w:pPr>
            <w:r>
              <w:rPr>
                <w:w w:val="95"/>
                <w:sz w:val="28"/>
              </w:rPr>
              <w:t>13.5593</w:t>
            </w:r>
          </w:p>
        </w:tc>
        <w:tc>
          <w:tcPr>
            <w:tcW w:w="2255" w:type="dxa"/>
          </w:tcPr>
          <w:p>
            <w:pPr>
              <w:pStyle w:val="TableParagraph"/>
              <w:ind w:left="599" w:right="606"/>
              <w:rPr>
                <w:sz w:val="28"/>
              </w:rPr>
            </w:pPr>
            <w:r>
              <w:rPr>
                <w:sz w:val="28"/>
              </w:rPr>
              <w:t>22.9322</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-13.3884</w:t>
            </w:r>
          </w:p>
        </w:tc>
        <w:tc>
          <w:tcPr>
            <w:tcW w:w="2216" w:type="dxa"/>
            <w:shd w:val="clear" w:color="auto" w:fill="F1F1F1"/>
          </w:tcPr>
          <w:p>
            <w:pPr>
              <w:pStyle w:val="TableParagraph"/>
              <w:ind w:right="625"/>
              <w:jc w:val="right"/>
              <w:rPr>
                <w:sz w:val="28"/>
              </w:rPr>
            </w:pPr>
            <w:r>
              <w:rPr>
                <w:w w:val="95"/>
                <w:sz w:val="28"/>
              </w:rPr>
              <w:t>-11.9425</w:t>
            </w:r>
          </w:p>
        </w:tc>
        <w:tc>
          <w:tcPr>
            <w:tcW w:w="2255" w:type="dxa"/>
            <w:shd w:val="clear" w:color="auto" w:fill="F1F1F1"/>
          </w:tcPr>
          <w:p>
            <w:pPr>
              <w:pStyle w:val="TableParagraph"/>
              <w:ind w:left="604" w:right="606"/>
              <w:rPr>
                <w:sz w:val="28"/>
              </w:rPr>
            </w:pPr>
            <w:r>
              <w:rPr>
                <w:sz w:val="28"/>
              </w:rPr>
              <w:t>-18.8560</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2.0971</w:t>
            </w:r>
          </w:p>
        </w:tc>
        <w:tc>
          <w:tcPr>
            <w:tcW w:w="2216" w:type="dxa"/>
          </w:tcPr>
          <w:p>
            <w:pPr>
              <w:pStyle w:val="TableParagraph"/>
              <w:ind w:left="705"/>
              <w:jc w:val="left"/>
              <w:rPr>
                <w:sz w:val="28"/>
              </w:rPr>
            </w:pPr>
            <w:r>
              <w:rPr>
                <w:sz w:val="28"/>
              </w:rPr>
              <w:t>4.6911</w:t>
            </w:r>
          </w:p>
        </w:tc>
        <w:tc>
          <w:tcPr>
            <w:tcW w:w="2255" w:type="dxa"/>
          </w:tcPr>
          <w:p>
            <w:pPr>
              <w:pStyle w:val="TableParagraph"/>
              <w:ind w:left="599" w:right="606"/>
              <w:rPr>
                <w:sz w:val="28"/>
              </w:rPr>
            </w:pPr>
            <w:r>
              <w:rPr>
                <w:sz w:val="28"/>
              </w:rPr>
              <w:t>12.0345</w:t>
            </w:r>
          </w:p>
        </w:tc>
      </w:tr>
    </w:tbl>
    <w:p>
      <w:pPr>
        <w:spacing w:after="0"/>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1381" w:val="left" w:leader="none"/>
        </w:tabs>
        <w:spacing w:line="240" w:lineRule="auto" w:before="61" w:after="0"/>
        <w:ind w:left="1381" w:right="0" w:hanging="360"/>
        <w:jc w:val="left"/>
        <w:rPr>
          <w:b/>
          <w:sz w:val="32"/>
        </w:rPr>
      </w:pPr>
      <w:bookmarkStart w:name="xi) Far month" w:id="53"/>
      <w:bookmarkEnd w:id="53"/>
      <w:r>
        <w:rPr/>
      </w:r>
      <w:bookmarkStart w:name="_bookmark18" w:id="54"/>
      <w:bookmarkEnd w:id="54"/>
      <w:r>
        <w:rPr/>
      </w:r>
      <w:bookmarkStart w:name="_bookmark18" w:id="55"/>
      <w:bookmarkEnd w:id="55"/>
      <w:r>
        <w:rPr>
          <w:b/>
          <w:sz w:val="32"/>
          <w:u w:val="thick"/>
        </w:rPr>
        <w:t>F</w:t>
      </w:r>
      <w:r>
        <w:rPr>
          <w:b/>
          <w:sz w:val="32"/>
          <w:u w:val="thick"/>
        </w:rPr>
        <w:t>ar</w:t>
      </w:r>
      <w:r>
        <w:rPr>
          <w:b/>
          <w:spacing w:val="-3"/>
          <w:sz w:val="32"/>
          <w:u w:val="thick"/>
        </w:rPr>
        <w:t> month</w:t>
      </w:r>
    </w:p>
    <w:p>
      <w:pPr>
        <w:pStyle w:val="BodyText"/>
        <w:spacing w:after="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2"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0.1368</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0.6433</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1.8957</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7.3552</w:t>
            </w:r>
          </w:p>
        </w:tc>
        <w:tc>
          <w:tcPr>
            <w:tcW w:w="2216" w:type="dxa"/>
          </w:tcPr>
          <w:p>
            <w:pPr>
              <w:pStyle w:val="TableParagraph"/>
              <w:ind w:right="673"/>
              <w:jc w:val="right"/>
              <w:rPr>
                <w:sz w:val="28"/>
              </w:rPr>
            </w:pPr>
            <w:r>
              <w:rPr>
                <w:w w:val="95"/>
                <w:sz w:val="28"/>
              </w:rPr>
              <w:t>13.1337</w:t>
            </w:r>
          </w:p>
        </w:tc>
        <w:tc>
          <w:tcPr>
            <w:tcW w:w="2255" w:type="dxa"/>
          </w:tcPr>
          <w:p>
            <w:pPr>
              <w:pStyle w:val="TableParagraph"/>
              <w:ind w:left="599" w:right="606"/>
              <w:rPr>
                <w:sz w:val="28"/>
              </w:rPr>
            </w:pPr>
            <w:r>
              <w:rPr>
                <w:sz w:val="28"/>
              </w:rPr>
              <w:t>23.1166</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-13.2614</w:t>
            </w:r>
          </w:p>
        </w:tc>
        <w:tc>
          <w:tcPr>
            <w:tcW w:w="2216" w:type="dxa"/>
            <w:shd w:val="clear" w:color="auto" w:fill="F1F1F1"/>
          </w:tcPr>
          <w:p>
            <w:pPr>
              <w:pStyle w:val="TableParagraph"/>
              <w:ind w:right="625"/>
              <w:jc w:val="right"/>
              <w:rPr>
                <w:sz w:val="28"/>
              </w:rPr>
            </w:pPr>
            <w:r>
              <w:rPr>
                <w:w w:val="95"/>
                <w:sz w:val="28"/>
              </w:rPr>
              <w:t>-11.8183</w:t>
            </w:r>
          </w:p>
        </w:tc>
        <w:tc>
          <w:tcPr>
            <w:tcW w:w="2255" w:type="dxa"/>
            <w:shd w:val="clear" w:color="auto" w:fill="F1F1F1"/>
          </w:tcPr>
          <w:p>
            <w:pPr>
              <w:pStyle w:val="TableParagraph"/>
              <w:ind w:left="604" w:right="606"/>
              <w:rPr>
                <w:sz w:val="28"/>
              </w:rPr>
            </w:pPr>
            <w:r>
              <w:rPr>
                <w:sz w:val="28"/>
              </w:rPr>
              <w:t>-18.8603</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2.0920</w:t>
            </w:r>
          </w:p>
        </w:tc>
        <w:tc>
          <w:tcPr>
            <w:tcW w:w="2216" w:type="dxa"/>
          </w:tcPr>
          <w:p>
            <w:pPr>
              <w:pStyle w:val="TableParagraph"/>
              <w:ind w:left="705"/>
              <w:jc w:val="left"/>
              <w:rPr>
                <w:sz w:val="28"/>
              </w:rPr>
            </w:pPr>
            <w:r>
              <w:rPr>
                <w:sz w:val="28"/>
              </w:rPr>
              <w:t>4.6421</w:t>
            </w:r>
          </w:p>
        </w:tc>
        <w:tc>
          <w:tcPr>
            <w:tcW w:w="2255" w:type="dxa"/>
          </w:tcPr>
          <w:p>
            <w:pPr>
              <w:pStyle w:val="TableParagraph"/>
              <w:ind w:left="599" w:right="606"/>
              <w:rPr>
                <w:sz w:val="28"/>
              </w:rPr>
            </w:pPr>
            <w:r>
              <w:rPr>
                <w:sz w:val="28"/>
              </w:rPr>
              <w:t>12.1055</w:t>
            </w:r>
          </w:p>
        </w:tc>
      </w:tr>
    </w:tbl>
    <w:p>
      <w:pPr>
        <w:pStyle w:val="BodyText"/>
        <w:rPr>
          <w:b/>
          <w:sz w:val="36"/>
        </w:rPr>
      </w:pPr>
    </w:p>
    <w:p>
      <w:pPr>
        <w:pStyle w:val="BodyText"/>
        <w:spacing w:before="9"/>
        <w:rPr>
          <w:b/>
          <w:sz w:val="40"/>
        </w:rPr>
      </w:pPr>
    </w:p>
    <w:p>
      <w:pPr>
        <w:pStyle w:val="ListParagraph"/>
        <w:numPr>
          <w:ilvl w:val="0"/>
          <w:numId w:val="3"/>
        </w:numPr>
        <w:tabs>
          <w:tab w:pos="1381" w:val="left" w:leader="none"/>
        </w:tabs>
        <w:spacing w:line="240" w:lineRule="auto" w:before="0" w:after="0"/>
        <w:ind w:left="1381" w:right="0" w:hanging="360"/>
        <w:jc w:val="left"/>
        <w:rPr>
          <w:b/>
          <w:sz w:val="36"/>
        </w:rPr>
      </w:pPr>
      <w:bookmarkStart w:name="7. Risk adjusted data" w:id="56"/>
      <w:bookmarkEnd w:id="56"/>
      <w:r>
        <w:rPr/>
      </w:r>
      <w:bookmarkStart w:name="_bookmark19" w:id="57"/>
      <w:bookmarkEnd w:id="57"/>
      <w:r>
        <w:rPr/>
      </w:r>
      <w:bookmarkStart w:name="_bookmark19" w:id="58"/>
      <w:bookmarkEnd w:id="58"/>
      <w:r>
        <w:rPr>
          <w:b/>
          <w:sz w:val="36"/>
          <w:u w:val="thick"/>
        </w:rPr>
        <w:t>Ri</w:t>
      </w:r>
      <w:r>
        <w:rPr>
          <w:b/>
          <w:sz w:val="36"/>
          <w:u w:val="thick"/>
        </w:rPr>
        <w:t>sk adjusted</w:t>
      </w:r>
      <w:r>
        <w:rPr>
          <w:b/>
          <w:spacing w:val="-11"/>
          <w:sz w:val="36"/>
          <w:u w:val="thick"/>
        </w:rPr>
        <w:t> </w:t>
      </w:r>
      <w:r>
        <w:rPr>
          <w:b/>
          <w:sz w:val="36"/>
          <w:u w:val="thick"/>
        </w:rPr>
        <w:t>data</w:t>
      </w:r>
    </w:p>
    <w:p>
      <w:pPr>
        <w:pStyle w:val="ListParagraph"/>
        <w:numPr>
          <w:ilvl w:val="0"/>
          <w:numId w:val="4"/>
        </w:numPr>
        <w:tabs>
          <w:tab w:pos="1740" w:val="left" w:leader="none"/>
          <w:tab w:pos="1741" w:val="left" w:leader="none"/>
        </w:tabs>
        <w:spacing w:line="240" w:lineRule="auto" w:before="243" w:after="0"/>
        <w:ind w:left="1741" w:right="0" w:hanging="720"/>
        <w:jc w:val="left"/>
        <w:rPr>
          <w:b/>
          <w:sz w:val="32"/>
        </w:rPr>
      </w:pPr>
      <w:bookmarkStart w:name="xii) Current month" w:id="59"/>
      <w:bookmarkEnd w:id="59"/>
      <w:r>
        <w:rPr/>
      </w:r>
      <w:bookmarkStart w:name="_bookmark20" w:id="60"/>
      <w:bookmarkEnd w:id="60"/>
      <w:r>
        <w:rPr/>
      </w:r>
      <w:bookmarkStart w:name="_bookmark20" w:id="61"/>
      <w:bookmarkEnd w:id="61"/>
      <w:r>
        <w:rPr>
          <w:b/>
          <w:sz w:val="32"/>
          <w:u w:val="thick"/>
        </w:rPr>
        <w:t>C</w:t>
      </w:r>
      <w:r>
        <w:rPr>
          <w:b/>
          <w:sz w:val="32"/>
          <w:u w:val="thick"/>
        </w:rPr>
        <w:t>urrent</w:t>
      </w:r>
      <w:r>
        <w:rPr>
          <w:b/>
          <w:spacing w:val="-1"/>
          <w:sz w:val="32"/>
          <w:u w:val="thick"/>
        </w:rPr>
        <w:t> </w:t>
      </w:r>
      <w:r>
        <w:rPr>
          <w:b/>
          <w:spacing w:val="-3"/>
          <w:sz w:val="32"/>
          <w:u w:val="thick"/>
        </w:rPr>
        <w:t>month</w:t>
      </w:r>
    </w:p>
    <w:p>
      <w:pPr>
        <w:pStyle w:val="BodyText"/>
        <w:spacing w:before="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3"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0.1175</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0.5142</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1.3057</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7.4860</w:t>
            </w:r>
          </w:p>
        </w:tc>
        <w:tc>
          <w:tcPr>
            <w:tcW w:w="2216" w:type="dxa"/>
          </w:tcPr>
          <w:p>
            <w:pPr>
              <w:pStyle w:val="TableParagraph"/>
              <w:ind w:right="673"/>
              <w:jc w:val="right"/>
              <w:rPr>
                <w:sz w:val="28"/>
              </w:rPr>
            </w:pPr>
            <w:r>
              <w:rPr>
                <w:w w:val="95"/>
                <w:sz w:val="28"/>
              </w:rPr>
              <w:t>13.5449</w:t>
            </w:r>
          </w:p>
        </w:tc>
        <w:tc>
          <w:tcPr>
            <w:tcW w:w="2255" w:type="dxa"/>
          </w:tcPr>
          <w:p>
            <w:pPr>
              <w:pStyle w:val="TableParagraph"/>
              <w:ind w:left="599" w:right="606"/>
              <w:rPr>
                <w:sz w:val="28"/>
              </w:rPr>
            </w:pPr>
            <w:r>
              <w:rPr>
                <w:sz w:val="28"/>
              </w:rPr>
              <w:t>22.3886</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-12.9836</w:t>
            </w:r>
          </w:p>
        </w:tc>
        <w:tc>
          <w:tcPr>
            <w:tcW w:w="2216" w:type="dxa"/>
            <w:shd w:val="clear" w:color="auto" w:fill="F1F1F1"/>
          </w:tcPr>
          <w:p>
            <w:pPr>
              <w:pStyle w:val="TableParagraph"/>
              <w:ind w:right="625"/>
              <w:jc w:val="right"/>
              <w:rPr>
                <w:sz w:val="28"/>
              </w:rPr>
            </w:pPr>
            <w:r>
              <w:rPr>
                <w:w w:val="95"/>
                <w:sz w:val="28"/>
              </w:rPr>
              <w:t>-11.9075</w:t>
            </w:r>
          </w:p>
        </w:tc>
        <w:tc>
          <w:tcPr>
            <w:tcW w:w="2255" w:type="dxa"/>
            <w:shd w:val="clear" w:color="auto" w:fill="F1F1F1"/>
          </w:tcPr>
          <w:p>
            <w:pPr>
              <w:pStyle w:val="TableParagraph"/>
              <w:ind w:left="604" w:right="606"/>
              <w:rPr>
                <w:sz w:val="28"/>
              </w:rPr>
            </w:pPr>
            <w:r>
              <w:rPr>
                <w:sz w:val="28"/>
              </w:rPr>
              <w:t>-19.1915</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2.0833</w:t>
            </w:r>
          </w:p>
        </w:tc>
        <w:tc>
          <w:tcPr>
            <w:tcW w:w="2216" w:type="dxa"/>
          </w:tcPr>
          <w:p>
            <w:pPr>
              <w:pStyle w:val="TableParagraph"/>
              <w:ind w:left="705"/>
              <w:jc w:val="left"/>
              <w:rPr>
                <w:sz w:val="28"/>
              </w:rPr>
            </w:pPr>
            <w:r>
              <w:rPr>
                <w:sz w:val="28"/>
              </w:rPr>
              <w:t>4.6822</w:t>
            </w:r>
          </w:p>
        </w:tc>
        <w:tc>
          <w:tcPr>
            <w:tcW w:w="2255" w:type="dxa"/>
          </w:tcPr>
          <w:p>
            <w:pPr>
              <w:pStyle w:val="TableParagraph"/>
              <w:ind w:left="599" w:right="606"/>
              <w:rPr>
                <w:sz w:val="28"/>
              </w:rPr>
            </w:pPr>
            <w:r>
              <w:rPr>
                <w:sz w:val="28"/>
              </w:rPr>
              <w:t>11.9770</w:t>
            </w:r>
          </w:p>
        </w:tc>
      </w:tr>
      <w:tr>
        <w:trPr>
          <w:trHeight w:val="883" w:hRule="atLeast"/>
        </w:trPr>
        <w:tc>
          <w:tcPr>
            <w:tcW w:w="2406" w:type="dxa"/>
            <w:tcBorders>
              <w:right w:val="single" w:sz="4" w:space="0" w:color="7E7E7E"/>
            </w:tcBorders>
          </w:tcPr>
          <w:p>
            <w:pPr>
              <w:pStyle w:val="TableParagraph"/>
              <w:ind w:left="106" w:right="109"/>
              <w:rPr>
                <w:i/>
                <w:sz w:val="28"/>
              </w:rPr>
            </w:pPr>
            <w:r>
              <w:rPr>
                <w:i/>
                <w:sz w:val="28"/>
              </w:rPr>
              <w:t>Sharpe ratio</w:t>
            </w:r>
          </w:p>
        </w:tc>
        <w:tc>
          <w:tcPr>
            <w:tcW w:w="2142" w:type="dxa"/>
            <w:tcBorders>
              <w:left w:val="single" w:sz="4" w:space="0" w:color="7E7E7E"/>
            </w:tcBorders>
            <w:shd w:val="clear" w:color="auto" w:fill="F1F1F1"/>
          </w:tcPr>
          <w:p>
            <w:pPr>
              <w:pStyle w:val="TableParagraph"/>
              <w:ind w:left="525" w:right="567"/>
              <w:rPr>
                <w:sz w:val="28"/>
              </w:rPr>
            </w:pPr>
            <w:r>
              <w:rPr>
                <w:sz w:val="28"/>
              </w:rPr>
              <w:t>0.0564</w:t>
            </w:r>
          </w:p>
        </w:tc>
        <w:tc>
          <w:tcPr>
            <w:tcW w:w="2216" w:type="dxa"/>
            <w:shd w:val="clear" w:color="auto" w:fill="F1F1F1"/>
          </w:tcPr>
          <w:p>
            <w:pPr>
              <w:pStyle w:val="TableParagraph"/>
              <w:ind w:left="705"/>
              <w:jc w:val="left"/>
              <w:rPr>
                <w:sz w:val="28"/>
              </w:rPr>
            </w:pPr>
            <w:r>
              <w:rPr>
                <w:sz w:val="28"/>
              </w:rPr>
              <w:t>0.1098</w:t>
            </w:r>
          </w:p>
        </w:tc>
        <w:tc>
          <w:tcPr>
            <w:tcW w:w="2255" w:type="dxa"/>
            <w:shd w:val="clear" w:color="auto" w:fill="F1F1F1"/>
          </w:tcPr>
          <w:p>
            <w:pPr>
              <w:pStyle w:val="TableParagraph"/>
              <w:ind w:left="604" w:right="606"/>
              <w:rPr>
                <w:sz w:val="28"/>
              </w:rPr>
            </w:pPr>
            <w:r>
              <w:rPr>
                <w:sz w:val="28"/>
              </w:rPr>
              <w:t>0.1090</w:t>
            </w:r>
          </w:p>
        </w:tc>
      </w:tr>
    </w:tbl>
    <w:p>
      <w:pPr>
        <w:spacing w:after="0"/>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1741" w:val="left" w:leader="none"/>
        </w:tabs>
        <w:spacing w:line="240" w:lineRule="auto" w:before="61" w:after="0"/>
        <w:ind w:left="1741" w:right="0" w:hanging="720"/>
        <w:jc w:val="left"/>
        <w:rPr>
          <w:b/>
          <w:sz w:val="32"/>
        </w:rPr>
      </w:pPr>
      <w:bookmarkStart w:name="xiii) Next month" w:id="62"/>
      <w:bookmarkEnd w:id="62"/>
      <w:r>
        <w:rPr/>
      </w:r>
      <w:bookmarkStart w:name="_bookmark21" w:id="63"/>
      <w:bookmarkEnd w:id="63"/>
      <w:r>
        <w:rPr/>
      </w:r>
      <w:bookmarkStart w:name="_bookmark21" w:id="64"/>
      <w:bookmarkEnd w:id="64"/>
      <w:r>
        <w:rPr>
          <w:b/>
          <w:sz w:val="32"/>
          <w:u w:val="thick"/>
        </w:rPr>
        <w:t>N</w:t>
      </w:r>
      <w:r>
        <w:rPr>
          <w:b/>
          <w:sz w:val="32"/>
          <w:u w:val="thick"/>
        </w:rPr>
        <w:t>ext </w:t>
      </w:r>
      <w:r>
        <w:rPr>
          <w:b/>
          <w:spacing w:val="-3"/>
          <w:sz w:val="32"/>
          <w:u w:val="thick"/>
        </w:rPr>
        <w:t>month</w:t>
      </w:r>
    </w:p>
    <w:p>
      <w:pPr>
        <w:pStyle w:val="BodyText"/>
        <w:spacing w:after="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2"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0.1174</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0.5103</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1.2988</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7.1468</w:t>
            </w:r>
          </w:p>
        </w:tc>
        <w:tc>
          <w:tcPr>
            <w:tcW w:w="2216" w:type="dxa"/>
          </w:tcPr>
          <w:p>
            <w:pPr>
              <w:pStyle w:val="TableParagraph"/>
              <w:ind w:right="673"/>
              <w:jc w:val="right"/>
              <w:rPr>
                <w:sz w:val="28"/>
              </w:rPr>
            </w:pPr>
            <w:r>
              <w:rPr>
                <w:w w:val="95"/>
                <w:sz w:val="28"/>
              </w:rPr>
              <w:t>13.4268</w:t>
            </w:r>
          </w:p>
        </w:tc>
        <w:tc>
          <w:tcPr>
            <w:tcW w:w="2255" w:type="dxa"/>
          </w:tcPr>
          <w:p>
            <w:pPr>
              <w:pStyle w:val="TableParagraph"/>
              <w:ind w:left="599" w:right="606"/>
              <w:rPr>
                <w:sz w:val="28"/>
              </w:rPr>
            </w:pPr>
            <w:r>
              <w:rPr>
                <w:sz w:val="28"/>
              </w:rPr>
              <w:t>22.3562</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-13.4063</w:t>
            </w:r>
          </w:p>
        </w:tc>
        <w:tc>
          <w:tcPr>
            <w:tcW w:w="2216" w:type="dxa"/>
            <w:shd w:val="clear" w:color="auto" w:fill="F1F1F1"/>
          </w:tcPr>
          <w:p>
            <w:pPr>
              <w:pStyle w:val="TableParagraph"/>
              <w:ind w:right="625"/>
              <w:jc w:val="right"/>
              <w:rPr>
                <w:sz w:val="28"/>
              </w:rPr>
            </w:pPr>
            <w:r>
              <w:rPr>
                <w:w w:val="95"/>
                <w:sz w:val="28"/>
              </w:rPr>
              <w:t>-12.0682</w:t>
            </w:r>
          </w:p>
        </w:tc>
        <w:tc>
          <w:tcPr>
            <w:tcW w:w="2255" w:type="dxa"/>
            <w:shd w:val="clear" w:color="auto" w:fill="F1F1F1"/>
          </w:tcPr>
          <w:p>
            <w:pPr>
              <w:pStyle w:val="TableParagraph"/>
              <w:ind w:left="604" w:right="606"/>
              <w:rPr>
                <w:sz w:val="28"/>
              </w:rPr>
            </w:pPr>
            <w:r>
              <w:rPr>
                <w:sz w:val="28"/>
              </w:rPr>
              <w:t>-19.4131</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2.0970</w:t>
            </w:r>
          </w:p>
        </w:tc>
        <w:tc>
          <w:tcPr>
            <w:tcW w:w="2216" w:type="dxa"/>
          </w:tcPr>
          <w:p>
            <w:pPr>
              <w:pStyle w:val="TableParagraph"/>
              <w:ind w:left="705"/>
              <w:jc w:val="left"/>
              <w:rPr>
                <w:sz w:val="28"/>
              </w:rPr>
            </w:pPr>
            <w:r>
              <w:rPr>
                <w:sz w:val="28"/>
              </w:rPr>
              <w:t>4.6911</w:t>
            </w:r>
          </w:p>
        </w:tc>
        <w:tc>
          <w:tcPr>
            <w:tcW w:w="2255" w:type="dxa"/>
          </w:tcPr>
          <w:p>
            <w:pPr>
              <w:pStyle w:val="TableParagraph"/>
              <w:ind w:left="599" w:right="606"/>
              <w:rPr>
                <w:sz w:val="28"/>
              </w:rPr>
            </w:pPr>
            <w:r>
              <w:rPr>
                <w:sz w:val="28"/>
              </w:rPr>
              <w:t>12.0270</w:t>
            </w:r>
          </w:p>
        </w:tc>
      </w:tr>
      <w:tr>
        <w:trPr>
          <w:trHeight w:val="883" w:hRule="atLeast"/>
        </w:trPr>
        <w:tc>
          <w:tcPr>
            <w:tcW w:w="2406" w:type="dxa"/>
            <w:tcBorders>
              <w:right w:val="single" w:sz="4" w:space="0" w:color="7E7E7E"/>
            </w:tcBorders>
          </w:tcPr>
          <w:p>
            <w:pPr>
              <w:pStyle w:val="TableParagraph"/>
              <w:ind w:left="106" w:right="109"/>
              <w:rPr>
                <w:i/>
                <w:sz w:val="28"/>
              </w:rPr>
            </w:pPr>
            <w:r>
              <w:rPr>
                <w:i/>
                <w:sz w:val="28"/>
              </w:rPr>
              <w:t>Sharpe ratio</w:t>
            </w:r>
          </w:p>
        </w:tc>
        <w:tc>
          <w:tcPr>
            <w:tcW w:w="2142" w:type="dxa"/>
            <w:tcBorders>
              <w:left w:val="single" w:sz="4" w:space="0" w:color="7E7E7E"/>
            </w:tcBorders>
            <w:shd w:val="clear" w:color="auto" w:fill="F1F1F1"/>
          </w:tcPr>
          <w:p>
            <w:pPr>
              <w:pStyle w:val="TableParagraph"/>
              <w:ind w:left="525" w:right="567"/>
              <w:rPr>
                <w:sz w:val="28"/>
              </w:rPr>
            </w:pPr>
            <w:r>
              <w:rPr>
                <w:sz w:val="28"/>
              </w:rPr>
              <w:t>0.0559</w:t>
            </w:r>
          </w:p>
        </w:tc>
        <w:tc>
          <w:tcPr>
            <w:tcW w:w="2216" w:type="dxa"/>
            <w:shd w:val="clear" w:color="auto" w:fill="F1F1F1"/>
          </w:tcPr>
          <w:p>
            <w:pPr>
              <w:pStyle w:val="TableParagraph"/>
              <w:ind w:left="705"/>
              <w:jc w:val="left"/>
              <w:rPr>
                <w:sz w:val="28"/>
              </w:rPr>
            </w:pPr>
            <w:r>
              <w:rPr>
                <w:sz w:val="28"/>
              </w:rPr>
              <w:t>0.1087</w:t>
            </w:r>
          </w:p>
        </w:tc>
        <w:tc>
          <w:tcPr>
            <w:tcW w:w="2255" w:type="dxa"/>
            <w:shd w:val="clear" w:color="auto" w:fill="F1F1F1"/>
          </w:tcPr>
          <w:p>
            <w:pPr>
              <w:pStyle w:val="TableParagraph"/>
              <w:ind w:left="604" w:right="606"/>
              <w:rPr>
                <w:sz w:val="28"/>
              </w:rPr>
            </w:pPr>
            <w:r>
              <w:rPr>
                <w:sz w:val="28"/>
              </w:rPr>
              <w:t>0.1079</w:t>
            </w:r>
          </w:p>
        </w:tc>
      </w:tr>
    </w:tbl>
    <w:p>
      <w:pPr>
        <w:pStyle w:val="BodyText"/>
        <w:rPr>
          <w:b/>
          <w:sz w:val="36"/>
        </w:rPr>
      </w:pPr>
    </w:p>
    <w:p>
      <w:pPr>
        <w:pStyle w:val="BodyText"/>
        <w:spacing w:before="8"/>
        <w:rPr>
          <w:b/>
          <w:sz w:val="40"/>
        </w:rPr>
      </w:pPr>
    </w:p>
    <w:p>
      <w:pPr>
        <w:pStyle w:val="ListParagraph"/>
        <w:numPr>
          <w:ilvl w:val="0"/>
          <w:numId w:val="4"/>
        </w:numPr>
        <w:tabs>
          <w:tab w:pos="1740" w:val="left" w:leader="none"/>
          <w:tab w:pos="1741" w:val="left" w:leader="none"/>
        </w:tabs>
        <w:spacing w:line="240" w:lineRule="auto" w:before="0" w:after="0"/>
        <w:ind w:left="1741" w:right="0" w:hanging="720"/>
        <w:jc w:val="left"/>
        <w:rPr>
          <w:b/>
          <w:sz w:val="32"/>
        </w:rPr>
      </w:pPr>
      <w:bookmarkStart w:name="xiv) Far month" w:id="65"/>
      <w:bookmarkEnd w:id="65"/>
      <w:r>
        <w:rPr/>
      </w:r>
      <w:bookmarkStart w:name="_bookmark22" w:id="66"/>
      <w:bookmarkEnd w:id="66"/>
      <w:r>
        <w:rPr/>
      </w:r>
      <w:bookmarkStart w:name="_bookmark22" w:id="67"/>
      <w:bookmarkEnd w:id="67"/>
      <w:r>
        <w:rPr>
          <w:b/>
          <w:sz w:val="32"/>
          <w:u w:val="thick"/>
        </w:rPr>
        <w:t>F</w:t>
      </w:r>
      <w:r>
        <w:rPr>
          <w:b/>
          <w:sz w:val="32"/>
          <w:u w:val="thick"/>
        </w:rPr>
        <w:t>ar</w:t>
      </w:r>
      <w:r>
        <w:rPr>
          <w:b/>
          <w:spacing w:val="-3"/>
          <w:sz w:val="32"/>
          <w:u w:val="thick"/>
        </w:rPr>
        <w:t> month</w:t>
      </w:r>
    </w:p>
    <w:p>
      <w:pPr>
        <w:pStyle w:val="BodyText"/>
        <w:spacing w:before="1"/>
        <w:rPr>
          <w:b/>
          <w:sz w:val="27"/>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142"/>
        <w:gridCol w:w="2216"/>
        <w:gridCol w:w="2255"/>
      </w:tblGrid>
      <w:tr>
        <w:trPr>
          <w:trHeight w:val="757" w:hRule="atLeast"/>
        </w:trPr>
        <w:tc>
          <w:tcPr>
            <w:tcW w:w="2406" w:type="dxa"/>
            <w:tcBorders>
              <w:bottom w:val="single" w:sz="4" w:space="0" w:color="7E7E7E"/>
            </w:tcBorders>
          </w:tcPr>
          <w:p>
            <w:pPr>
              <w:pStyle w:val="TableParagraph"/>
              <w:spacing w:line="309" w:lineRule="exact" w:before="0"/>
              <w:ind w:left="163" w:right="180"/>
              <w:rPr>
                <w:i/>
                <w:sz w:val="28"/>
              </w:rPr>
            </w:pPr>
            <w:r>
              <w:rPr>
                <w:i/>
                <w:sz w:val="28"/>
              </w:rPr>
              <w:t>Metric/Frequency</w:t>
            </w:r>
          </w:p>
        </w:tc>
        <w:tc>
          <w:tcPr>
            <w:tcW w:w="2142" w:type="dxa"/>
            <w:tcBorders>
              <w:bottom w:val="single" w:sz="4" w:space="0" w:color="7E7E7E"/>
            </w:tcBorders>
          </w:tcPr>
          <w:p>
            <w:pPr>
              <w:pStyle w:val="TableParagraph"/>
              <w:spacing w:line="309" w:lineRule="exact" w:before="0"/>
              <w:ind w:left="718" w:right="760"/>
              <w:rPr>
                <w:i/>
                <w:sz w:val="28"/>
              </w:rPr>
            </w:pPr>
            <w:r>
              <w:rPr>
                <w:i/>
                <w:sz w:val="28"/>
              </w:rPr>
              <w:t>Daily</w:t>
            </w:r>
          </w:p>
        </w:tc>
        <w:tc>
          <w:tcPr>
            <w:tcW w:w="2216" w:type="dxa"/>
            <w:tcBorders>
              <w:bottom w:val="single" w:sz="4" w:space="0" w:color="7E7E7E"/>
            </w:tcBorders>
          </w:tcPr>
          <w:p>
            <w:pPr>
              <w:pStyle w:val="TableParagraph"/>
              <w:spacing w:line="309" w:lineRule="exact" w:before="0"/>
              <w:ind w:left="690"/>
              <w:jc w:val="left"/>
              <w:rPr>
                <w:i/>
                <w:sz w:val="28"/>
              </w:rPr>
            </w:pPr>
            <w:r>
              <w:rPr>
                <w:i/>
                <w:sz w:val="28"/>
              </w:rPr>
              <w:t>Weekly</w:t>
            </w:r>
          </w:p>
        </w:tc>
        <w:tc>
          <w:tcPr>
            <w:tcW w:w="2255" w:type="dxa"/>
            <w:tcBorders>
              <w:bottom w:val="single" w:sz="4" w:space="0" w:color="7E7E7E"/>
            </w:tcBorders>
          </w:tcPr>
          <w:p>
            <w:pPr>
              <w:pStyle w:val="TableParagraph"/>
              <w:spacing w:line="309" w:lineRule="exact" w:before="0"/>
              <w:ind w:left="598" w:right="606"/>
              <w:rPr>
                <w:i/>
                <w:sz w:val="28"/>
              </w:rPr>
            </w:pPr>
            <w:r>
              <w:rPr>
                <w:i/>
                <w:sz w:val="28"/>
              </w:rPr>
              <w:t>Monthly</w:t>
            </w:r>
          </w:p>
        </w:tc>
      </w:tr>
      <w:tr>
        <w:trPr>
          <w:trHeight w:val="883" w:hRule="atLeast"/>
        </w:trPr>
        <w:tc>
          <w:tcPr>
            <w:tcW w:w="2406" w:type="dxa"/>
            <w:tcBorders>
              <w:top w:val="single" w:sz="4" w:space="0" w:color="7E7E7E"/>
              <w:right w:val="single" w:sz="4" w:space="0" w:color="7E7E7E"/>
            </w:tcBorders>
          </w:tcPr>
          <w:p>
            <w:pPr>
              <w:pStyle w:val="TableParagraph"/>
              <w:spacing w:before="112"/>
              <w:ind w:left="104" w:right="115"/>
              <w:rPr>
                <w:i/>
                <w:sz w:val="28"/>
              </w:rPr>
            </w:pPr>
            <w:r>
              <w:rPr>
                <w:i/>
                <w:sz w:val="28"/>
              </w:rPr>
              <w:t>Mean (%)</w:t>
            </w:r>
          </w:p>
        </w:tc>
        <w:tc>
          <w:tcPr>
            <w:tcW w:w="2142" w:type="dxa"/>
            <w:tcBorders>
              <w:top w:val="single" w:sz="4" w:space="0" w:color="7E7E7E"/>
              <w:left w:val="single" w:sz="4" w:space="0" w:color="7E7E7E"/>
            </w:tcBorders>
            <w:shd w:val="clear" w:color="auto" w:fill="F1F1F1"/>
          </w:tcPr>
          <w:p>
            <w:pPr>
              <w:pStyle w:val="TableParagraph"/>
              <w:spacing w:before="112"/>
              <w:ind w:left="525" w:right="567"/>
              <w:rPr>
                <w:sz w:val="28"/>
              </w:rPr>
            </w:pPr>
            <w:r>
              <w:rPr>
                <w:sz w:val="28"/>
              </w:rPr>
              <w:t>0.1187</w:t>
            </w:r>
          </w:p>
        </w:tc>
        <w:tc>
          <w:tcPr>
            <w:tcW w:w="2216" w:type="dxa"/>
            <w:tcBorders>
              <w:top w:val="single" w:sz="4" w:space="0" w:color="7E7E7E"/>
            </w:tcBorders>
            <w:shd w:val="clear" w:color="auto" w:fill="F1F1F1"/>
          </w:tcPr>
          <w:p>
            <w:pPr>
              <w:pStyle w:val="TableParagraph"/>
              <w:spacing w:before="112"/>
              <w:ind w:left="705"/>
              <w:jc w:val="left"/>
              <w:rPr>
                <w:sz w:val="28"/>
              </w:rPr>
            </w:pPr>
            <w:r>
              <w:rPr>
                <w:sz w:val="28"/>
              </w:rPr>
              <w:t>0.5163</w:t>
            </w:r>
          </w:p>
        </w:tc>
        <w:tc>
          <w:tcPr>
            <w:tcW w:w="2255" w:type="dxa"/>
            <w:tcBorders>
              <w:top w:val="single" w:sz="4" w:space="0" w:color="7E7E7E"/>
            </w:tcBorders>
            <w:shd w:val="clear" w:color="auto" w:fill="F1F1F1"/>
          </w:tcPr>
          <w:p>
            <w:pPr>
              <w:pStyle w:val="TableParagraph"/>
              <w:spacing w:before="112"/>
              <w:ind w:left="604" w:right="606"/>
              <w:rPr>
                <w:sz w:val="28"/>
              </w:rPr>
            </w:pPr>
            <w:r>
              <w:rPr>
                <w:sz w:val="28"/>
              </w:rPr>
              <w:t>1.3419</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Max (%)</w:t>
            </w:r>
          </w:p>
        </w:tc>
        <w:tc>
          <w:tcPr>
            <w:tcW w:w="2142" w:type="dxa"/>
            <w:tcBorders>
              <w:left w:val="single" w:sz="4" w:space="0" w:color="7E7E7E"/>
            </w:tcBorders>
          </w:tcPr>
          <w:p>
            <w:pPr>
              <w:pStyle w:val="TableParagraph"/>
              <w:ind w:left="525" w:right="567"/>
              <w:rPr>
                <w:sz w:val="28"/>
              </w:rPr>
            </w:pPr>
            <w:r>
              <w:rPr>
                <w:sz w:val="28"/>
              </w:rPr>
              <w:t>7.3363</w:t>
            </w:r>
          </w:p>
        </w:tc>
        <w:tc>
          <w:tcPr>
            <w:tcW w:w="2216" w:type="dxa"/>
          </w:tcPr>
          <w:p>
            <w:pPr>
              <w:pStyle w:val="TableParagraph"/>
              <w:ind w:right="673"/>
              <w:jc w:val="right"/>
              <w:rPr>
                <w:sz w:val="28"/>
              </w:rPr>
            </w:pPr>
            <w:r>
              <w:rPr>
                <w:w w:val="95"/>
                <w:sz w:val="28"/>
              </w:rPr>
              <w:t>13.0012</w:t>
            </w:r>
          </w:p>
        </w:tc>
        <w:tc>
          <w:tcPr>
            <w:tcW w:w="2255" w:type="dxa"/>
          </w:tcPr>
          <w:p>
            <w:pPr>
              <w:pStyle w:val="TableParagraph"/>
              <w:ind w:left="599" w:right="606"/>
              <w:rPr>
                <w:sz w:val="28"/>
              </w:rPr>
            </w:pPr>
            <w:r>
              <w:rPr>
                <w:sz w:val="28"/>
              </w:rPr>
              <w:t>22.5406</w:t>
            </w:r>
          </w:p>
        </w:tc>
      </w:tr>
      <w:tr>
        <w:trPr>
          <w:trHeight w:val="883" w:hRule="atLeast"/>
        </w:trPr>
        <w:tc>
          <w:tcPr>
            <w:tcW w:w="2406" w:type="dxa"/>
            <w:tcBorders>
              <w:right w:val="single" w:sz="4" w:space="0" w:color="7E7E7E"/>
            </w:tcBorders>
          </w:tcPr>
          <w:p>
            <w:pPr>
              <w:pStyle w:val="TableParagraph"/>
              <w:ind w:left="106" w:right="112"/>
              <w:rPr>
                <w:i/>
                <w:sz w:val="28"/>
              </w:rPr>
            </w:pPr>
            <w:r>
              <w:rPr>
                <w:i/>
                <w:sz w:val="28"/>
              </w:rPr>
              <w:t>Min (%)</w:t>
            </w:r>
          </w:p>
        </w:tc>
        <w:tc>
          <w:tcPr>
            <w:tcW w:w="2142" w:type="dxa"/>
            <w:tcBorders>
              <w:left w:val="single" w:sz="4" w:space="0" w:color="7E7E7E"/>
            </w:tcBorders>
            <w:shd w:val="clear" w:color="auto" w:fill="F1F1F1"/>
          </w:tcPr>
          <w:p>
            <w:pPr>
              <w:pStyle w:val="TableParagraph"/>
              <w:ind w:left="525" w:right="567"/>
              <w:rPr>
                <w:sz w:val="28"/>
              </w:rPr>
            </w:pPr>
            <w:r>
              <w:rPr>
                <w:sz w:val="28"/>
              </w:rPr>
              <w:t>-13.2793</w:t>
            </w:r>
          </w:p>
        </w:tc>
        <w:tc>
          <w:tcPr>
            <w:tcW w:w="2216" w:type="dxa"/>
            <w:shd w:val="clear" w:color="auto" w:fill="F1F1F1"/>
          </w:tcPr>
          <w:p>
            <w:pPr>
              <w:pStyle w:val="TableParagraph"/>
              <w:ind w:right="625"/>
              <w:jc w:val="right"/>
              <w:rPr>
                <w:sz w:val="28"/>
              </w:rPr>
            </w:pPr>
            <w:r>
              <w:rPr>
                <w:w w:val="95"/>
                <w:sz w:val="28"/>
              </w:rPr>
              <w:t>-11.9440</w:t>
            </w:r>
          </w:p>
        </w:tc>
        <w:tc>
          <w:tcPr>
            <w:tcW w:w="2255" w:type="dxa"/>
            <w:shd w:val="clear" w:color="auto" w:fill="F1F1F1"/>
          </w:tcPr>
          <w:p>
            <w:pPr>
              <w:pStyle w:val="TableParagraph"/>
              <w:ind w:left="604" w:right="606"/>
              <w:rPr>
                <w:sz w:val="28"/>
              </w:rPr>
            </w:pPr>
            <w:r>
              <w:rPr>
                <w:sz w:val="28"/>
              </w:rPr>
              <w:t>-19.4175</w:t>
            </w:r>
          </w:p>
        </w:tc>
      </w:tr>
      <w:tr>
        <w:trPr>
          <w:trHeight w:val="883" w:hRule="atLeast"/>
        </w:trPr>
        <w:tc>
          <w:tcPr>
            <w:tcW w:w="2406" w:type="dxa"/>
            <w:tcBorders>
              <w:right w:val="single" w:sz="4" w:space="0" w:color="7E7E7E"/>
            </w:tcBorders>
          </w:tcPr>
          <w:p>
            <w:pPr>
              <w:pStyle w:val="TableParagraph"/>
              <w:ind w:left="106" w:right="115"/>
              <w:rPr>
                <w:i/>
                <w:sz w:val="28"/>
              </w:rPr>
            </w:pPr>
            <w:r>
              <w:rPr>
                <w:i/>
                <w:sz w:val="28"/>
              </w:rPr>
              <w:t>Standard deviation</w:t>
            </w:r>
          </w:p>
        </w:tc>
        <w:tc>
          <w:tcPr>
            <w:tcW w:w="2142" w:type="dxa"/>
            <w:tcBorders>
              <w:left w:val="single" w:sz="4" w:space="0" w:color="7E7E7E"/>
            </w:tcBorders>
          </w:tcPr>
          <w:p>
            <w:pPr>
              <w:pStyle w:val="TableParagraph"/>
              <w:ind w:left="525" w:right="567"/>
              <w:rPr>
                <w:sz w:val="28"/>
              </w:rPr>
            </w:pPr>
            <w:r>
              <w:rPr>
                <w:sz w:val="28"/>
              </w:rPr>
              <w:t>2.0919</w:t>
            </w:r>
          </w:p>
        </w:tc>
        <w:tc>
          <w:tcPr>
            <w:tcW w:w="2216" w:type="dxa"/>
          </w:tcPr>
          <w:p>
            <w:pPr>
              <w:pStyle w:val="TableParagraph"/>
              <w:ind w:left="705"/>
              <w:jc w:val="left"/>
              <w:rPr>
                <w:sz w:val="28"/>
              </w:rPr>
            </w:pPr>
            <w:r>
              <w:rPr>
                <w:sz w:val="28"/>
              </w:rPr>
              <w:t>4.6421</w:t>
            </w:r>
          </w:p>
        </w:tc>
        <w:tc>
          <w:tcPr>
            <w:tcW w:w="2255" w:type="dxa"/>
          </w:tcPr>
          <w:p>
            <w:pPr>
              <w:pStyle w:val="TableParagraph"/>
              <w:ind w:left="599" w:right="606"/>
              <w:rPr>
                <w:sz w:val="28"/>
              </w:rPr>
            </w:pPr>
            <w:r>
              <w:rPr>
                <w:sz w:val="28"/>
              </w:rPr>
              <w:t>12.0983</w:t>
            </w:r>
          </w:p>
        </w:tc>
      </w:tr>
      <w:tr>
        <w:trPr>
          <w:trHeight w:val="878" w:hRule="atLeast"/>
        </w:trPr>
        <w:tc>
          <w:tcPr>
            <w:tcW w:w="2406" w:type="dxa"/>
            <w:tcBorders>
              <w:right w:val="single" w:sz="4" w:space="0" w:color="7E7E7E"/>
            </w:tcBorders>
          </w:tcPr>
          <w:p>
            <w:pPr>
              <w:pStyle w:val="TableParagraph"/>
              <w:ind w:left="106" w:right="109"/>
              <w:rPr>
                <w:i/>
                <w:sz w:val="28"/>
              </w:rPr>
            </w:pPr>
            <w:r>
              <w:rPr>
                <w:i/>
                <w:sz w:val="28"/>
              </w:rPr>
              <w:t>Sharpe ratio</w:t>
            </w:r>
          </w:p>
        </w:tc>
        <w:tc>
          <w:tcPr>
            <w:tcW w:w="2142" w:type="dxa"/>
            <w:tcBorders>
              <w:left w:val="single" w:sz="4" w:space="0" w:color="7E7E7E"/>
            </w:tcBorders>
            <w:shd w:val="clear" w:color="auto" w:fill="F1F1F1"/>
          </w:tcPr>
          <w:p>
            <w:pPr>
              <w:pStyle w:val="TableParagraph"/>
              <w:ind w:left="525" w:right="567"/>
              <w:rPr>
                <w:sz w:val="28"/>
              </w:rPr>
            </w:pPr>
            <w:r>
              <w:rPr>
                <w:sz w:val="28"/>
              </w:rPr>
              <w:t>0.0567</w:t>
            </w:r>
          </w:p>
        </w:tc>
        <w:tc>
          <w:tcPr>
            <w:tcW w:w="2216" w:type="dxa"/>
            <w:shd w:val="clear" w:color="auto" w:fill="F1F1F1"/>
          </w:tcPr>
          <w:p>
            <w:pPr>
              <w:pStyle w:val="TableParagraph"/>
              <w:ind w:left="705"/>
              <w:jc w:val="left"/>
              <w:rPr>
                <w:sz w:val="28"/>
              </w:rPr>
            </w:pPr>
            <w:r>
              <w:rPr>
                <w:sz w:val="28"/>
              </w:rPr>
              <w:t>0.1112</w:t>
            </w:r>
          </w:p>
        </w:tc>
        <w:tc>
          <w:tcPr>
            <w:tcW w:w="2255" w:type="dxa"/>
            <w:shd w:val="clear" w:color="auto" w:fill="F1F1F1"/>
          </w:tcPr>
          <w:p>
            <w:pPr>
              <w:pStyle w:val="TableParagraph"/>
              <w:ind w:left="604" w:right="606"/>
              <w:rPr>
                <w:sz w:val="28"/>
              </w:rPr>
            </w:pPr>
            <w:r>
              <w:rPr>
                <w:sz w:val="28"/>
              </w:rPr>
              <w:t>0.1109</w:t>
            </w:r>
          </w:p>
        </w:tc>
      </w:tr>
    </w:tbl>
    <w:p>
      <w:pPr>
        <w:spacing w:after="0"/>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381" w:val="left" w:leader="none"/>
        </w:tabs>
        <w:spacing w:line="240" w:lineRule="auto" w:before="62" w:after="0"/>
        <w:ind w:left="1381" w:right="0" w:hanging="360"/>
        <w:jc w:val="left"/>
        <w:rPr>
          <w:b/>
          <w:sz w:val="36"/>
        </w:rPr>
      </w:pPr>
      <w:bookmarkStart w:name="8. Economic interpretation" w:id="68"/>
      <w:bookmarkEnd w:id="68"/>
      <w:r>
        <w:rPr/>
      </w:r>
      <w:bookmarkStart w:name="_bookmark23" w:id="69"/>
      <w:bookmarkEnd w:id="69"/>
      <w:r>
        <w:rPr/>
      </w:r>
      <w:bookmarkStart w:name="_bookmark23" w:id="70"/>
      <w:bookmarkEnd w:id="70"/>
      <w:r>
        <w:rPr>
          <w:b/>
          <w:sz w:val="36"/>
          <w:u w:val="thick"/>
        </w:rPr>
        <w:t>E</w:t>
      </w:r>
      <w:r>
        <w:rPr>
          <w:b/>
          <w:sz w:val="36"/>
          <w:u w:val="thick"/>
        </w:rPr>
        <w:t>conomic</w:t>
      </w:r>
      <w:r>
        <w:rPr>
          <w:b/>
          <w:spacing w:val="-2"/>
          <w:sz w:val="36"/>
          <w:u w:val="thick"/>
        </w:rPr>
        <w:t> </w:t>
      </w:r>
      <w:r>
        <w:rPr>
          <w:b/>
          <w:sz w:val="36"/>
          <w:u w:val="thick"/>
        </w:rPr>
        <w:t>interpretation</w:t>
      </w:r>
    </w:p>
    <w:p>
      <w:pPr>
        <w:pStyle w:val="BodyText"/>
        <w:rPr>
          <w:b/>
          <w:sz w:val="25"/>
        </w:rPr>
      </w:pPr>
      <w:r>
        <w:rPr/>
        <w:drawing>
          <wp:anchor distT="0" distB="0" distL="0" distR="0" allowOverlap="1" layoutInCell="1" locked="0" behindDoc="0" simplePos="0" relativeHeight="18">
            <wp:simplePos x="0" y="0"/>
            <wp:positionH relativeFrom="page">
              <wp:posOffset>2073275</wp:posOffset>
            </wp:positionH>
            <wp:positionV relativeFrom="paragraph">
              <wp:posOffset>207413</wp:posOffset>
            </wp:positionV>
            <wp:extent cx="3413759" cy="1722120"/>
            <wp:effectExtent l="0" t="0" r="0" b="0"/>
            <wp:wrapTopAndBottom/>
            <wp:docPr id="5" name="image17.jpeg"/>
            <wp:cNvGraphicFramePr>
              <a:graphicFrameLocks noChangeAspect="1"/>
            </wp:cNvGraphicFramePr>
            <a:graphic>
              <a:graphicData uri="http://schemas.openxmlformats.org/drawingml/2006/picture">
                <pic:pic>
                  <pic:nvPicPr>
                    <pic:cNvPr id="6" name="image17.jpeg"/>
                    <pic:cNvPicPr/>
                  </pic:nvPicPr>
                  <pic:blipFill>
                    <a:blip r:embed="rId21" cstate="print"/>
                    <a:stretch>
                      <a:fillRect/>
                    </a:stretch>
                  </pic:blipFill>
                  <pic:spPr>
                    <a:xfrm>
                      <a:off x="0" y="0"/>
                      <a:ext cx="3413759" cy="1722120"/>
                    </a:xfrm>
                    <a:prstGeom prst="rect">
                      <a:avLst/>
                    </a:prstGeom>
                  </pic:spPr>
                </pic:pic>
              </a:graphicData>
            </a:graphic>
          </wp:anchor>
        </w:drawing>
      </w:r>
    </w:p>
    <w:p>
      <w:pPr>
        <w:pStyle w:val="BodyText"/>
        <w:spacing w:before="4"/>
        <w:rPr>
          <w:b/>
          <w:sz w:val="35"/>
        </w:rPr>
      </w:pPr>
    </w:p>
    <w:p>
      <w:pPr>
        <w:spacing w:before="1"/>
        <w:ind w:left="1304" w:right="0" w:firstLine="0"/>
        <w:jc w:val="left"/>
        <w:rPr>
          <w:i/>
          <w:sz w:val="18"/>
        </w:rPr>
      </w:pPr>
      <w:r>
        <w:rPr>
          <w:i/>
          <w:color w:val="44536A"/>
          <w:sz w:val="18"/>
        </w:rPr>
        <w:t>Figure 4 Risk adjusted returns of all months at all time periods. Highlighted is the optimal return</w:t>
      </w:r>
    </w:p>
    <w:p>
      <w:pPr>
        <w:pStyle w:val="BodyText"/>
        <w:spacing w:before="4"/>
        <w:rPr>
          <w:i/>
          <w:sz w:val="14"/>
        </w:rPr>
      </w:pPr>
      <w:r>
        <w:rPr/>
        <w:drawing>
          <wp:anchor distT="0" distB="0" distL="0" distR="0" allowOverlap="1" layoutInCell="1" locked="0" behindDoc="0" simplePos="0" relativeHeight="19">
            <wp:simplePos x="0" y="0"/>
            <wp:positionH relativeFrom="page">
              <wp:posOffset>1989454</wp:posOffset>
            </wp:positionH>
            <wp:positionV relativeFrom="paragraph">
              <wp:posOffset>129890</wp:posOffset>
            </wp:positionV>
            <wp:extent cx="3581400" cy="1943100"/>
            <wp:effectExtent l="0" t="0" r="0" b="0"/>
            <wp:wrapTopAndBottom/>
            <wp:docPr id="7" name="image18.jpeg"/>
            <wp:cNvGraphicFramePr>
              <a:graphicFrameLocks noChangeAspect="1"/>
            </wp:cNvGraphicFramePr>
            <a:graphic>
              <a:graphicData uri="http://schemas.openxmlformats.org/drawingml/2006/picture">
                <pic:pic>
                  <pic:nvPicPr>
                    <pic:cNvPr id="8" name="image18.jpeg"/>
                    <pic:cNvPicPr/>
                  </pic:nvPicPr>
                  <pic:blipFill>
                    <a:blip r:embed="rId22" cstate="print"/>
                    <a:stretch>
                      <a:fillRect/>
                    </a:stretch>
                  </pic:blipFill>
                  <pic:spPr>
                    <a:xfrm>
                      <a:off x="0" y="0"/>
                      <a:ext cx="3581400" cy="1943100"/>
                    </a:xfrm>
                    <a:prstGeom prst="rect">
                      <a:avLst/>
                    </a:prstGeom>
                  </pic:spPr>
                </pic:pic>
              </a:graphicData>
            </a:graphic>
          </wp:anchor>
        </w:drawing>
      </w:r>
    </w:p>
    <w:p>
      <w:pPr>
        <w:pStyle w:val="BodyText"/>
        <w:rPr>
          <w:i/>
          <w:sz w:val="20"/>
        </w:rPr>
      </w:pPr>
    </w:p>
    <w:p>
      <w:pPr>
        <w:spacing w:before="178"/>
        <w:ind w:left="1357" w:right="0" w:firstLine="0"/>
        <w:jc w:val="left"/>
        <w:rPr>
          <w:i/>
          <w:sz w:val="18"/>
        </w:rPr>
      </w:pPr>
      <w:r>
        <w:rPr>
          <w:i/>
          <w:color w:val="44536A"/>
          <w:sz w:val="18"/>
        </w:rPr>
        <w:t>Figure 5 Sharpe ratios of all months of all time periods. Highlighted is the optimal Sharpe ratio</w:t>
      </w:r>
    </w:p>
    <w:p>
      <w:pPr>
        <w:pStyle w:val="BodyText"/>
        <w:spacing w:before="3"/>
        <w:rPr>
          <w:i/>
          <w:sz w:val="17"/>
        </w:rPr>
      </w:pPr>
    </w:p>
    <w:p>
      <w:pPr>
        <w:pStyle w:val="BodyText"/>
        <w:spacing w:line="360" w:lineRule="auto"/>
        <w:ind w:left="300" w:right="1434"/>
        <w:jc w:val="both"/>
      </w:pPr>
      <w:r>
        <w:rPr>
          <w:spacing w:val="-3"/>
        </w:rPr>
        <w:t>As it </w:t>
      </w:r>
      <w:r>
        <w:rPr/>
        <w:t>was already constructed, risk adjusted returns are better </w:t>
      </w:r>
      <w:r>
        <w:rPr>
          <w:spacing w:val="-3"/>
        </w:rPr>
        <w:t>means </w:t>
      </w:r>
      <w:r>
        <w:rPr/>
        <w:t>to compare between instruments. In the case of equity backed futures, all the daily, weekly and monthly mean returns of current, near and far months are positive. </w:t>
      </w:r>
      <w:r>
        <w:rPr>
          <w:spacing w:val="-3"/>
        </w:rPr>
        <w:t>This </w:t>
      </w:r>
      <w:r>
        <w:rPr/>
        <w:t>indicates that any future instrument of PVR has performed better than a</w:t>
      </w:r>
      <w:r>
        <w:rPr>
          <w:spacing w:val="-44"/>
        </w:rPr>
        <w:t> </w:t>
      </w:r>
      <w:r>
        <w:rPr/>
        <w:t>risk-free government</w:t>
      </w:r>
      <w:r>
        <w:rPr>
          <w:spacing w:val="-13"/>
        </w:rPr>
        <w:t> </w:t>
      </w:r>
      <w:r>
        <w:rPr/>
        <w:t>bond</w:t>
      </w:r>
      <w:r>
        <w:rPr>
          <w:spacing w:val="-12"/>
        </w:rPr>
        <w:t> </w:t>
      </w:r>
      <w:r>
        <w:rPr/>
        <w:t>in</w:t>
      </w:r>
      <w:r>
        <w:rPr>
          <w:spacing w:val="-17"/>
        </w:rPr>
        <w:t> </w:t>
      </w:r>
      <w:r>
        <w:rPr/>
        <w:t>any</w:t>
      </w:r>
      <w:r>
        <w:rPr>
          <w:spacing w:val="-17"/>
        </w:rPr>
        <w:t> </w:t>
      </w:r>
      <w:r>
        <w:rPr/>
        <w:t>particular</w:t>
      </w:r>
      <w:r>
        <w:rPr>
          <w:spacing w:val="-14"/>
        </w:rPr>
        <w:t> </w:t>
      </w:r>
      <w:r>
        <w:rPr/>
        <w:t>period.</w:t>
      </w:r>
      <w:r>
        <w:rPr>
          <w:spacing w:val="-10"/>
        </w:rPr>
        <w:t> </w:t>
      </w:r>
      <w:r>
        <w:rPr/>
        <w:t>Hence,</w:t>
      </w:r>
      <w:r>
        <w:rPr>
          <w:spacing w:val="-10"/>
        </w:rPr>
        <w:t> </w:t>
      </w:r>
      <w:r>
        <w:rPr>
          <w:spacing w:val="-3"/>
        </w:rPr>
        <w:t>it</w:t>
      </w:r>
      <w:r>
        <w:rPr>
          <w:spacing w:val="-13"/>
        </w:rPr>
        <w:t> </w:t>
      </w:r>
      <w:r>
        <w:rPr/>
        <w:t>can</w:t>
      </w:r>
      <w:r>
        <w:rPr>
          <w:spacing w:val="-17"/>
        </w:rPr>
        <w:t> </w:t>
      </w:r>
      <w:r>
        <w:rPr/>
        <w:t>be</w:t>
      </w:r>
      <w:r>
        <w:rPr>
          <w:spacing w:val="-11"/>
        </w:rPr>
        <w:t> </w:t>
      </w:r>
      <w:r>
        <w:rPr/>
        <w:t>safely</w:t>
      </w:r>
      <w:r>
        <w:rPr>
          <w:spacing w:val="-16"/>
        </w:rPr>
        <w:t> </w:t>
      </w:r>
      <w:r>
        <w:rPr/>
        <w:t>stated</w:t>
      </w:r>
      <w:r>
        <w:rPr>
          <w:spacing w:val="-12"/>
        </w:rPr>
        <w:t> </w:t>
      </w:r>
      <w:r>
        <w:rPr/>
        <w:t>that</w:t>
      </w:r>
      <w:r>
        <w:rPr>
          <w:spacing w:val="-13"/>
        </w:rPr>
        <w:t> </w:t>
      </w:r>
      <w:r>
        <w:rPr/>
        <w:t>PVR futures </w:t>
      </w:r>
      <w:r>
        <w:rPr>
          <w:spacing w:val="-3"/>
        </w:rPr>
        <w:t>is </w:t>
      </w:r>
      <w:r>
        <w:rPr/>
        <w:t>an adept option to invest. Looking at the returns obtained within the tables, </w:t>
      </w:r>
      <w:r>
        <w:rPr>
          <w:spacing w:val="-3"/>
        </w:rPr>
        <w:t>it </w:t>
      </w:r>
      <w:r>
        <w:rPr/>
        <w:t>can be unambiguously said that the monthly returns are the highest. In the</w:t>
      </w:r>
      <w:r>
        <w:rPr>
          <w:spacing w:val="-13"/>
        </w:rPr>
        <w:t> </w:t>
      </w:r>
      <w:r>
        <w:rPr/>
        <w:t>figures</w:t>
      </w:r>
      <w:r>
        <w:rPr>
          <w:spacing w:val="-16"/>
        </w:rPr>
        <w:t> </w:t>
      </w:r>
      <w:r>
        <w:rPr/>
        <w:t>given</w:t>
      </w:r>
      <w:r>
        <w:rPr>
          <w:spacing w:val="-23"/>
        </w:rPr>
        <w:t> </w:t>
      </w:r>
      <w:r>
        <w:rPr/>
        <w:t>above,</w:t>
      </w:r>
      <w:r>
        <w:rPr>
          <w:spacing w:val="-16"/>
        </w:rPr>
        <w:t> </w:t>
      </w:r>
      <w:r>
        <w:rPr/>
        <w:t>numbers</w:t>
      </w:r>
      <w:r>
        <w:rPr>
          <w:spacing w:val="-16"/>
        </w:rPr>
        <w:t> </w:t>
      </w:r>
      <w:r>
        <w:rPr/>
        <w:t>painted</w:t>
      </w:r>
      <w:r>
        <w:rPr>
          <w:spacing w:val="-13"/>
        </w:rPr>
        <w:t> </w:t>
      </w:r>
      <w:r>
        <w:rPr/>
        <w:t>in</w:t>
      </w:r>
      <w:r>
        <w:rPr>
          <w:spacing w:val="-23"/>
        </w:rPr>
        <w:t> </w:t>
      </w:r>
      <w:r>
        <w:rPr/>
        <w:t>red</w:t>
      </w:r>
      <w:r>
        <w:rPr>
          <w:spacing w:val="-18"/>
        </w:rPr>
        <w:t> </w:t>
      </w:r>
      <w:r>
        <w:rPr/>
        <w:t>are</w:t>
      </w:r>
      <w:r>
        <w:rPr>
          <w:spacing w:val="-12"/>
        </w:rPr>
        <w:t> </w:t>
      </w:r>
      <w:r>
        <w:rPr>
          <w:spacing w:val="-3"/>
        </w:rPr>
        <w:t>most</w:t>
      </w:r>
      <w:r>
        <w:rPr>
          <w:spacing w:val="-18"/>
        </w:rPr>
        <w:t> </w:t>
      </w:r>
      <w:r>
        <w:rPr/>
        <w:t>optimal</w:t>
      </w:r>
      <w:r>
        <w:rPr>
          <w:spacing w:val="-12"/>
        </w:rPr>
        <w:t> </w:t>
      </w:r>
      <w:r>
        <w:rPr/>
        <w:t>for</w:t>
      </w:r>
      <w:r>
        <w:rPr>
          <w:spacing w:val="-19"/>
        </w:rPr>
        <w:t> </w:t>
      </w:r>
      <w:r>
        <w:rPr/>
        <w:t>PVR</w:t>
      </w:r>
      <w:r>
        <w:rPr>
          <w:spacing w:val="-11"/>
        </w:rPr>
        <w:t> </w:t>
      </w:r>
      <w:r>
        <w:rPr/>
        <w:t>futures. In terms of mean returns obtained, far month has performed the best. Therefore, a speculator should invest in monthly </w:t>
      </w:r>
      <w:r>
        <w:rPr>
          <w:spacing w:val="-3"/>
        </w:rPr>
        <w:t>far </w:t>
      </w:r>
      <w:r>
        <w:rPr/>
        <w:t>month futures of PVR as</w:t>
      </w:r>
      <w:r>
        <w:rPr>
          <w:spacing w:val="-51"/>
        </w:rPr>
        <w:t> </w:t>
      </w:r>
      <w:r>
        <w:rPr/>
        <w:t>this yields </w:t>
      </w:r>
      <w:r>
        <w:rPr>
          <w:spacing w:val="3"/>
        </w:rPr>
        <w:t>the </w:t>
      </w:r>
      <w:r>
        <w:rPr/>
        <w:t>highest returns amongst all. Coming to the scenario of hedger, a hedger invests in</w:t>
      </w:r>
      <w:r>
        <w:rPr>
          <w:spacing w:val="-13"/>
        </w:rPr>
        <w:t> </w:t>
      </w:r>
      <w:r>
        <w:rPr/>
        <w:t>the</w:t>
      </w:r>
      <w:r>
        <w:rPr>
          <w:spacing w:val="-7"/>
        </w:rPr>
        <w:t> </w:t>
      </w:r>
      <w:r>
        <w:rPr/>
        <w:t>instrument</w:t>
      </w:r>
      <w:r>
        <w:rPr>
          <w:spacing w:val="-9"/>
        </w:rPr>
        <w:t> </w:t>
      </w:r>
      <w:r>
        <w:rPr/>
        <w:t>having</w:t>
      </w:r>
      <w:r>
        <w:rPr>
          <w:spacing w:val="-8"/>
        </w:rPr>
        <w:t> </w:t>
      </w:r>
      <w:r>
        <w:rPr/>
        <w:t>highest</w:t>
      </w:r>
      <w:r>
        <w:rPr>
          <w:spacing w:val="-12"/>
        </w:rPr>
        <w:t> </w:t>
      </w:r>
      <w:r>
        <w:rPr/>
        <w:t>Sharpe</w:t>
      </w:r>
      <w:r>
        <w:rPr>
          <w:spacing w:val="-11"/>
        </w:rPr>
        <w:t> </w:t>
      </w:r>
      <w:r>
        <w:rPr/>
        <w:t>ratio.</w:t>
      </w:r>
      <w:r>
        <w:rPr>
          <w:spacing w:val="-11"/>
        </w:rPr>
        <w:t> </w:t>
      </w:r>
      <w:r>
        <w:rPr/>
        <w:t>Observing</w:t>
      </w:r>
      <w:r>
        <w:rPr>
          <w:spacing w:val="-13"/>
        </w:rPr>
        <w:t> </w:t>
      </w:r>
      <w:r>
        <w:rPr/>
        <w:t>all</w:t>
      </w:r>
      <w:r>
        <w:rPr>
          <w:spacing w:val="-18"/>
        </w:rPr>
        <w:t> </w:t>
      </w:r>
      <w:r>
        <w:rPr/>
        <w:t>the</w:t>
      </w:r>
      <w:r>
        <w:rPr>
          <w:spacing w:val="-6"/>
        </w:rPr>
        <w:t> </w:t>
      </w:r>
      <w:r>
        <w:rPr/>
        <w:t>Sharpe</w:t>
      </w:r>
      <w:r>
        <w:rPr>
          <w:spacing w:val="-11"/>
        </w:rPr>
        <w:t> </w:t>
      </w:r>
      <w:r>
        <w:rPr/>
        <w:t>ratios,</w:t>
      </w:r>
      <w:r>
        <w:rPr>
          <w:spacing w:val="-10"/>
        </w:rPr>
        <w:t> </w:t>
      </w:r>
      <w:r>
        <w:rPr/>
        <w:t>we</w:t>
      </w:r>
    </w:p>
    <w:p>
      <w:pPr>
        <w:spacing w:after="0" w:line="360" w:lineRule="auto"/>
        <w:jc w:val="both"/>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line="362" w:lineRule="auto" w:before="75"/>
        <w:ind w:left="300" w:right="1369"/>
      </w:pPr>
      <w:r>
        <w:rPr/>
        <w:pict>
          <v:shape style="position:absolute;margin-left:85.549995pt;margin-top:355.880493pt;width:12.15pt;height:49.25pt;mso-position-horizontal-relative:page;mso-position-vertical-relative:page;z-index:251689984"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r>
        <w:rPr/>
        <w:t>can deduce that the value is highest for weekly far month. Hence a hedger or risk averse investor must invest in weekly far month futures instrument of PVR.</w:t>
      </w:r>
    </w:p>
    <w:p>
      <w:pPr>
        <w:pStyle w:val="BodyText"/>
        <w:rPr>
          <w:sz w:val="30"/>
        </w:rPr>
      </w:pPr>
    </w:p>
    <w:p>
      <w:pPr>
        <w:pStyle w:val="BodyText"/>
        <w:rPr>
          <w:sz w:val="30"/>
        </w:rPr>
      </w:pPr>
    </w:p>
    <w:p>
      <w:pPr>
        <w:pStyle w:val="BodyText"/>
        <w:spacing w:before="1"/>
        <w:rPr>
          <w:sz w:val="31"/>
        </w:rPr>
      </w:pPr>
    </w:p>
    <w:p>
      <w:pPr>
        <w:pStyle w:val="Heading1"/>
        <w:spacing w:before="0"/>
      </w:pPr>
      <w:bookmarkStart w:name="Section 3" w:id="71"/>
      <w:bookmarkEnd w:id="71"/>
      <w:r>
        <w:rPr>
          <w:b w:val="0"/>
        </w:rPr>
      </w:r>
      <w:bookmarkStart w:name="_bookmark24" w:id="72"/>
      <w:bookmarkEnd w:id="72"/>
      <w:r>
        <w:rPr>
          <w:b w:val="0"/>
        </w:rPr>
      </w:r>
      <w:r>
        <w:rPr/>
        <w:t>Section 3</w:t>
      </w:r>
    </w:p>
    <w:p>
      <w:pPr>
        <w:pStyle w:val="BodyText"/>
        <w:spacing w:before="10"/>
        <w:rPr>
          <w:rFonts w:ascii="Arial"/>
          <w:b/>
          <w:sz w:val="47"/>
        </w:rPr>
      </w:pPr>
    </w:p>
    <w:p>
      <w:pPr>
        <w:pStyle w:val="Heading2"/>
        <w:numPr>
          <w:ilvl w:val="0"/>
          <w:numId w:val="3"/>
        </w:numPr>
        <w:tabs>
          <w:tab w:pos="1381" w:val="left" w:leader="none"/>
        </w:tabs>
        <w:spacing w:line="240" w:lineRule="auto" w:before="1" w:after="0"/>
        <w:ind w:left="1381" w:right="0" w:hanging="360"/>
        <w:jc w:val="left"/>
        <w:rPr>
          <w:u w:val="none"/>
        </w:rPr>
      </w:pPr>
      <w:r>
        <w:rPr/>
        <w:pict>
          <v:group style="position:absolute;margin-left:71.625pt;margin-top:36.739666pt;width:452.05pt;height:275.75pt;mso-position-horizontal-relative:page;mso-position-vertical-relative:paragraph;z-index:251688960" coordorigin="1433,735" coordsize="9041,5515">
            <v:shape style="position:absolute;left:2398;top:2111;width:7705;height:2504" coordorigin="2399,2112" coordsize="7705,2504" path="m2399,4616l10103,4616m2399,3988l10103,3988m2399,3364l10103,3364m2399,2112l10103,2112m2399,2737l10103,2737e" filled="false" stroked="true" strokeweight=".75pt" strokecolor="#d9d9d9">
              <v:path arrowok="t"/>
              <v:stroke dashstyle="solid"/>
            </v:shape>
            <v:shape style="position:absolute;left:1931;top:1774;width:8184;height:2665" type="#_x0000_t75" stroked="false">
              <v:imagedata r:id="rId23" o:title=""/>
            </v:shape>
            <v:line style="position:absolute" from="2399,1484" to="10103,1484" stroked="true" strokeweight=".75pt" strokecolor="#d9d9d9">
              <v:stroke dashstyle="solid"/>
            </v:line>
            <v:line style="position:absolute" from="2576,5308" to="2960,5308" stroked="true" strokeweight="2.25pt" strokecolor="#4471c4">
              <v:stroke dashstyle="solid"/>
            </v:line>
            <v:line style="position:absolute" from="6016,5308" to="6400,5308" stroked="true" strokeweight="2.25pt" strokecolor="#ec7c30">
              <v:stroke dashstyle="solid"/>
            </v:line>
            <v:line style="position:absolute" from="2576,5646" to="2960,5646" stroked="true" strokeweight="2.25pt" strokecolor="#a4a4a4">
              <v:stroke dashstyle="solid"/>
            </v:line>
            <v:line style="position:absolute" from="6016,5646" to="6400,5646" stroked="true" strokeweight="2.25pt" strokecolor="#ffc000">
              <v:stroke dashstyle="solid"/>
            </v:line>
            <v:line style="position:absolute" from="2576,5983" to="2960,5983" stroked="true" strokeweight="2.25pt" strokecolor="#5b9bd4">
              <v:stroke dashstyle="solid"/>
            </v:line>
            <v:line style="position:absolute" from="6016,5983" to="6400,5983" stroked="true" strokeweight="2.25pt" strokecolor="#6fac46">
              <v:stroke dashstyle="solid"/>
            </v:line>
            <v:rect style="position:absolute;left:1440;top:742;width:9026;height:5500" filled="false" stroked="true" strokeweight=".75pt" strokecolor="#d9d9d9">
              <v:stroke dashstyle="solid"/>
            </v:rect>
            <v:shape style="position:absolute;left:6443;top:5226;width:2978;height:859" type="#_x0000_t202" filled="false" stroked="false">
              <v:textbox inset="0,0,0,0">
                <w:txbxContent>
                  <w:p>
                    <w:pPr>
                      <w:spacing w:line="185" w:lineRule="exact" w:before="0"/>
                      <w:ind w:left="0" w:right="0" w:firstLine="0"/>
                      <w:jc w:val="left"/>
                      <w:rPr>
                        <w:rFonts w:ascii="Calibri"/>
                        <w:sz w:val="18"/>
                      </w:rPr>
                    </w:pPr>
                    <w:r>
                      <w:rPr>
                        <w:rFonts w:ascii="Calibri"/>
                        <w:color w:val="585858"/>
                        <w:sz w:val="18"/>
                      </w:rPr>
                      <w:t>Risk adjusted returns Current Month (%)</w:t>
                    </w:r>
                  </w:p>
                  <w:p>
                    <w:pPr>
                      <w:spacing w:line="330" w:lineRule="atLeast" w:before="8"/>
                      <w:ind w:left="0" w:right="215" w:firstLine="0"/>
                      <w:jc w:val="left"/>
                      <w:rPr>
                        <w:rFonts w:ascii="Calibri"/>
                        <w:sz w:val="18"/>
                      </w:rPr>
                    </w:pPr>
                    <w:r>
                      <w:rPr>
                        <w:rFonts w:ascii="Calibri"/>
                        <w:color w:val="585858"/>
                        <w:sz w:val="18"/>
                      </w:rPr>
                      <w:t>Risk adjusted returns Next Month (%) Risk adjusted returns Far Month (%)</w:t>
                    </w:r>
                  </w:p>
                </w:txbxContent>
              </v:textbox>
              <w10:wrap type="none"/>
            </v:shape>
            <v:shape style="position:absolute;left:3001;top:5226;width:2009;height:859" type="#_x0000_t202" filled="false" stroked="false">
              <v:textbox inset="0,0,0,0">
                <w:txbxContent>
                  <w:p>
                    <w:pPr>
                      <w:spacing w:line="185" w:lineRule="exact" w:before="0"/>
                      <w:ind w:left="0" w:right="0" w:firstLine="0"/>
                      <w:jc w:val="left"/>
                      <w:rPr>
                        <w:rFonts w:ascii="Calibri"/>
                        <w:sz w:val="18"/>
                      </w:rPr>
                    </w:pPr>
                    <w:r>
                      <w:rPr>
                        <w:rFonts w:ascii="Calibri"/>
                        <w:color w:val="585858"/>
                        <w:sz w:val="18"/>
                      </w:rPr>
                      <w:t>Returns Current Month (%)</w:t>
                    </w:r>
                  </w:p>
                  <w:p>
                    <w:pPr>
                      <w:spacing w:line="330" w:lineRule="atLeast" w:before="8"/>
                      <w:ind w:left="0" w:right="216" w:firstLine="0"/>
                      <w:jc w:val="left"/>
                      <w:rPr>
                        <w:rFonts w:ascii="Calibri"/>
                        <w:sz w:val="18"/>
                      </w:rPr>
                    </w:pPr>
                    <w:r>
                      <w:rPr>
                        <w:rFonts w:ascii="Calibri"/>
                        <w:color w:val="585858"/>
                        <w:sz w:val="18"/>
                      </w:rPr>
                      <w:t>Returns Next Month (%) Returns Far Month (%)</w:t>
                    </w:r>
                  </w:p>
                </w:txbxContent>
              </v:textbox>
              <w10:wrap type="none"/>
            </v:shape>
            <v:shape style="position:absolute;left:6058;top:4689;width:409;height:202" type="#_x0000_t202" filled="false" stroked="false">
              <v:textbox inset="0,0,0,0">
                <w:txbxContent>
                  <w:p>
                    <w:pPr>
                      <w:spacing w:line="202" w:lineRule="exact" w:before="0"/>
                      <w:ind w:left="0" w:right="0" w:firstLine="0"/>
                      <w:jc w:val="left"/>
                      <w:rPr>
                        <w:rFonts w:ascii="Calibri"/>
                        <w:sz w:val="20"/>
                      </w:rPr>
                    </w:pPr>
                    <w:r>
                      <w:rPr>
                        <w:rFonts w:ascii="Calibri"/>
                        <w:color w:val="585858"/>
                        <w:sz w:val="20"/>
                      </w:rPr>
                      <w:t>Date</w:t>
                    </w:r>
                  </w:p>
                </w:txbxContent>
              </v:textbox>
              <w10:wrap type="none"/>
            </v:shape>
            <v:shape style="position:absolute;left:1994;top:4534;width:257;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-15</w:t>
                    </w:r>
                  </w:p>
                </w:txbxContent>
              </v:textbox>
              <w10:wrap type="none"/>
            </v:shape>
            <v:shape style="position:absolute;left:1994;top:3907;width:257;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-10</w:t>
                    </w:r>
                  </w:p>
                </w:txbxContent>
              </v:textbox>
              <w10:wrap type="none"/>
            </v:shape>
            <v:shape style="position:absolute;left:2086;top:3281;width:163;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-5</w:t>
                    </w:r>
                  </w:p>
                </w:txbxContent>
              </v:textbox>
              <w10:wrap type="none"/>
            </v:shape>
            <v:shape style="position:absolute;left:2141;top:2655;width:113;height:183" type="#_x0000_t202" filled="false" stroked="false">
              <v:textbox inset="0,0,0,0">
                <w:txbxContent>
                  <w:p>
                    <w:pPr>
                      <w:spacing w:line="182" w:lineRule="exact" w:before="0"/>
                      <w:ind w:left="0" w:right="0" w:firstLine="0"/>
                      <w:jc w:val="left"/>
                      <w:rPr>
                        <w:rFonts w:ascii="Calibri"/>
                        <w:sz w:val="18"/>
                      </w:rPr>
                    </w:pPr>
                    <w:r>
                      <w:rPr>
                        <w:rFonts w:ascii="Calibri"/>
                        <w:color w:val="585858"/>
                        <w:w w:val="101"/>
                        <w:sz w:val="18"/>
                      </w:rPr>
                      <w:t>0</w:t>
                    </w:r>
                  </w:p>
                </w:txbxContent>
              </v:textbox>
              <w10:wrap type="none"/>
            </v:shape>
            <v:shape style="position:absolute;left:2141;top:2028;width:113;height:183" type="#_x0000_t202" filled="false" stroked="false">
              <v:textbox inset="0,0,0,0">
                <w:txbxContent>
                  <w:p>
                    <w:pPr>
                      <w:spacing w:line="182" w:lineRule="exact" w:before="0"/>
                      <w:ind w:left="0" w:right="0" w:firstLine="0"/>
                      <w:jc w:val="left"/>
                      <w:rPr>
                        <w:rFonts w:ascii="Calibri"/>
                        <w:sz w:val="18"/>
                      </w:rPr>
                    </w:pPr>
                    <w:r>
                      <w:rPr>
                        <w:rFonts w:ascii="Calibri"/>
                        <w:color w:val="585858"/>
                        <w:w w:val="101"/>
                        <w:sz w:val="18"/>
                      </w:rPr>
                      <w:t>5</w:t>
                    </w:r>
                  </w:p>
                </w:txbxContent>
              </v:textbox>
              <w10:wrap type="none"/>
            </v:shape>
            <v:shape style="position:absolute;left:2050;top:1402;width:203;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10</w:t>
                    </w:r>
                  </w:p>
                </w:txbxContent>
              </v:textbox>
              <w10:wrap type="none"/>
            </v:shape>
            <v:shape style="position:absolute;left:4593;top:953;width:2741;height:279" type="#_x0000_t202" filled="false" stroked="false">
              <v:textbox inset="0,0,0,0">
                <w:txbxContent>
                  <w:p>
                    <w:pPr>
                      <w:spacing w:line="278" w:lineRule="exact" w:before="0"/>
                      <w:ind w:left="0" w:right="0" w:firstLine="0"/>
                      <w:jc w:val="left"/>
                      <w:rPr>
                        <w:rFonts w:ascii="Calibri"/>
                        <w:sz w:val="28"/>
                      </w:rPr>
                    </w:pPr>
                    <w:r>
                      <w:rPr>
                        <w:rFonts w:ascii="Calibri"/>
                        <w:color w:val="585858"/>
                        <w:sz w:val="28"/>
                      </w:rPr>
                      <w:t>Returns of Futures Daily</w:t>
                    </w:r>
                  </w:p>
                </w:txbxContent>
              </v:textbox>
              <w10:wrap type="none"/>
            </v:shape>
            <w10:wrap type="none"/>
          </v:group>
        </w:pict>
      </w:r>
      <w:bookmarkStart w:name="9. Comparison of risk unadjusted and ris" w:id="73"/>
      <w:bookmarkEnd w:id="73"/>
      <w:r>
        <w:rPr>
          <w:b w:val="0"/>
          <w:u w:val="none"/>
        </w:rPr>
      </w:r>
      <w:bookmarkStart w:name="_bookmark25" w:id="74"/>
      <w:bookmarkEnd w:id="74"/>
      <w:r>
        <w:rPr>
          <w:b w:val="0"/>
          <w:u w:val="none"/>
        </w:rPr>
      </w:r>
      <w:bookmarkStart w:name="_bookmark25" w:id="75"/>
      <w:bookmarkEnd w:id="75"/>
      <w:r>
        <w:rPr>
          <w:u w:val="thick"/>
        </w:rPr>
        <w:t>C</w:t>
      </w:r>
      <w:r>
        <w:rPr>
          <w:u w:val="thick"/>
        </w:rPr>
        <w:t>omparison of risk unadjusted and risk</w:t>
      </w:r>
      <w:r>
        <w:rPr>
          <w:spacing w:val="-13"/>
          <w:u w:val="thick"/>
        </w:rPr>
        <w:t> </w:t>
      </w:r>
      <w:r>
        <w:rPr>
          <w:u w:val="thick"/>
        </w:rPr>
        <w:t>adjusted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before="95"/>
        <w:ind w:left="2183" w:right="0" w:firstLine="0"/>
        <w:jc w:val="left"/>
        <w:rPr>
          <w:i/>
          <w:sz w:val="18"/>
        </w:rPr>
      </w:pPr>
      <w:r>
        <w:rPr>
          <w:i/>
          <w:color w:val="44536A"/>
          <w:sz w:val="18"/>
        </w:rPr>
        <w:t>Figure 6 Daily returns on Futures in all the months (Current, Near, Far)</w:t>
      </w:r>
    </w:p>
    <w:p>
      <w:pPr>
        <w:spacing w:after="0"/>
        <w:jc w:val="left"/>
        <w:rPr>
          <w:sz w:val="18"/>
        </w:rPr>
        <w:sectPr>
          <w:pgSz w:w="11910" w:h="16840"/>
          <w:pgMar w:top="134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BodyText"/>
        <w:rPr>
          <w:i/>
          <w:sz w:val="20"/>
        </w:rPr>
      </w:pPr>
      <w:r>
        <w:rPr/>
        <w:pict>
          <v:shape style="position:absolute;margin-left:85.549995pt;margin-top:450.180481pt;width:12.15pt;height:49.25pt;mso-position-horizontal-relative:page;mso-position-vertical-relative:page;z-index:251705344"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r>
        <w:rPr/>
        <w:pict>
          <v:shape style="position:absolute;margin-left:85.549995pt;margin-top:146.310486pt;width:12.15pt;height:49.25pt;mso-position-horizontal-relative:page;mso-position-vertical-relative:page;z-index:251706368" type="#_x0000_t202" filled="false" stroked="false">
            <v:textbox inset="0,0,0,0" style="layout-flow:vertical;mso-layout-flow-alt:bottom-to-top">
              <w:txbxContent>
                <w:p>
                  <w:pPr>
                    <w:spacing w:line="225" w:lineRule="exact" w:before="0"/>
                    <w:ind w:left="20" w:right="0" w:firstLine="0"/>
                    <w:jc w:val="left"/>
                    <w:rPr>
                      <w:rFonts w:ascii="Calibri"/>
                      <w:sz w:val="20"/>
                    </w:rPr>
                  </w:pPr>
                  <w:r>
                    <w:rPr>
                      <w:rFonts w:ascii="Calibri"/>
                      <w:color w:val="585858"/>
                      <w:sz w:val="20"/>
                    </w:rPr>
                    <w:t>Returns (%)</w:t>
                  </w:r>
                </w:p>
              </w:txbxContent>
            </v:textbox>
            <w10:wrap type="none"/>
          </v:shape>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21"/>
        </w:rPr>
      </w:pPr>
    </w:p>
    <w:p>
      <w:pPr>
        <w:spacing w:before="0"/>
        <w:ind w:left="2125" w:right="0" w:firstLine="0"/>
        <w:jc w:val="left"/>
        <w:rPr>
          <w:i/>
          <w:sz w:val="18"/>
        </w:rPr>
      </w:pPr>
      <w:r>
        <w:rPr/>
        <w:pict>
          <v:group style="position:absolute;margin-left:71.625pt;margin-top:-253.912643pt;width:452.05pt;height:242.35pt;mso-position-horizontal-relative:page;mso-position-vertical-relative:paragraph;z-index:251697152" coordorigin="1433,-5078" coordsize="9041,4847">
            <v:shape style="position:absolute;left:2398;top:-3919;width:7705;height:2054" coordorigin="2399,-3919" coordsize="7705,2054" path="m2399,-1865l10103,-1865m2399,-2277l10103,-2277m2399,-2685l10103,-2685m2399,-3506l10103,-3506m2399,-3919l10103,-3919m2399,-3097l10103,-3097e" filled="false" stroked="true" strokeweight=".75pt" strokecolor="#d9d9d9">
              <v:path arrowok="t"/>
              <v:stroke dashstyle="solid"/>
            </v:shape>
            <v:shape style="position:absolute;left:1876;top:-4243;width:8239;height:2160" type="#_x0000_t75" stroked="false">
              <v:imagedata r:id="rId24" o:title=""/>
            </v:shape>
            <v:line style="position:absolute" from="2399,-4329" to="10103,-4329" stroked="true" strokeweight=".75pt" strokecolor="#d9d9d9">
              <v:stroke dashstyle="solid"/>
            </v:line>
            <v:line style="position:absolute" from="2576,-1173" to="2960,-1173" stroked="true" strokeweight="2.25pt" strokecolor="#4471c4">
              <v:stroke dashstyle="solid"/>
            </v:line>
            <v:line style="position:absolute" from="6016,-1173" to="6400,-1173" stroked="true" strokeweight="2.25pt" strokecolor="#ec7c30">
              <v:stroke dashstyle="solid"/>
            </v:line>
            <v:line style="position:absolute" from="2576,-835" to="2960,-835" stroked="true" strokeweight="2.25pt" strokecolor="#a4a4a4">
              <v:stroke dashstyle="solid"/>
            </v:line>
            <v:line style="position:absolute" from="6016,-835" to="6400,-835" stroked="true" strokeweight="2.25pt" strokecolor="#ffc000">
              <v:stroke dashstyle="solid"/>
            </v:line>
            <v:line style="position:absolute" from="2576,-498" to="2960,-498" stroked="true" strokeweight="2.25pt" strokecolor="#5b9bd4">
              <v:stroke dashstyle="solid"/>
            </v:line>
            <v:line style="position:absolute" from="6016,-498" to="6400,-498" stroked="true" strokeweight="2.25pt" strokecolor="#6fac46">
              <v:stroke dashstyle="solid"/>
            </v:line>
            <v:rect style="position:absolute;left:1440;top:-5071;width:9026;height:4832" filled="false" stroked="true" strokeweight=".75pt" strokecolor="#d9d9d9">
              <v:stroke dashstyle="solid"/>
            </v:rect>
            <v:shape style="position:absolute;left:3001;top:-918;width:6203;height:521" type="#_x0000_t202" filled="false" stroked="false">
              <v:textbox inset="0,0,0,0">
                <w:txbxContent>
                  <w:p>
                    <w:pPr>
                      <w:tabs>
                        <w:tab w:pos="3441" w:val="left" w:leader="none"/>
                      </w:tabs>
                      <w:spacing w:line="186" w:lineRule="exact" w:before="0"/>
                      <w:ind w:left="0" w:right="0" w:firstLine="0"/>
                      <w:jc w:val="left"/>
                      <w:rPr>
                        <w:rFonts w:ascii="Calibri"/>
                        <w:sz w:val="18"/>
                      </w:rPr>
                    </w:pPr>
                    <w:r>
                      <w:rPr>
                        <w:rFonts w:ascii="Calibri"/>
                        <w:color w:val="585858"/>
                        <w:sz w:val="18"/>
                      </w:rPr>
                      <w:t>Returns</w:t>
                    </w:r>
                    <w:r>
                      <w:rPr>
                        <w:rFonts w:ascii="Calibri"/>
                        <w:color w:val="585858"/>
                        <w:spacing w:val="-4"/>
                        <w:sz w:val="18"/>
                      </w:rPr>
                      <w:t> </w:t>
                    </w:r>
                    <w:r>
                      <w:rPr>
                        <w:rFonts w:ascii="Calibri"/>
                        <w:color w:val="585858"/>
                        <w:sz w:val="18"/>
                      </w:rPr>
                      <w:t>Next</w:t>
                    </w:r>
                    <w:r>
                      <w:rPr>
                        <w:rFonts w:ascii="Calibri"/>
                        <w:color w:val="585858"/>
                        <w:spacing w:val="-3"/>
                        <w:sz w:val="18"/>
                      </w:rPr>
                      <w:t> </w:t>
                    </w:r>
                    <w:r>
                      <w:rPr>
                        <w:rFonts w:ascii="Calibri"/>
                        <w:color w:val="585858"/>
                        <w:sz w:val="18"/>
                      </w:rPr>
                      <w:t>Month(%)</w:t>
                      <w:tab/>
                      <w:t>Risk adjusted </w:t>
                    </w:r>
                    <w:r>
                      <w:rPr>
                        <w:rFonts w:ascii="Calibri"/>
                        <w:color w:val="585858"/>
                        <w:spacing w:val="-3"/>
                        <w:sz w:val="18"/>
                      </w:rPr>
                      <w:t>returns </w:t>
                    </w:r>
                    <w:r>
                      <w:rPr>
                        <w:rFonts w:ascii="Calibri"/>
                        <w:color w:val="585858"/>
                        <w:sz w:val="18"/>
                      </w:rPr>
                      <w:t>Next Month</w:t>
                    </w:r>
                    <w:r>
                      <w:rPr>
                        <w:rFonts w:ascii="Calibri"/>
                        <w:color w:val="585858"/>
                        <w:spacing w:val="4"/>
                        <w:sz w:val="18"/>
                      </w:rPr>
                      <w:t> </w:t>
                    </w:r>
                    <w:r>
                      <w:rPr>
                        <w:rFonts w:ascii="Calibri"/>
                        <w:color w:val="585858"/>
                        <w:sz w:val="18"/>
                      </w:rPr>
                      <w:t>(%)</w:t>
                    </w:r>
                  </w:p>
                  <w:p>
                    <w:pPr>
                      <w:tabs>
                        <w:tab w:pos="3441" w:val="left" w:leader="none"/>
                      </w:tabs>
                      <w:spacing w:line="217" w:lineRule="exact" w:before="118"/>
                      <w:ind w:left="0" w:right="0" w:firstLine="0"/>
                      <w:jc w:val="left"/>
                      <w:rPr>
                        <w:rFonts w:ascii="Calibri"/>
                        <w:sz w:val="18"/>
                      </w:rPr>
                    </w:pPr>
                    <w:r>
                      <w:rPr>
                        <w:rFonts w:ascii="Calibri"/>
                        <w:color w:val="585858"/>
                        <w:sz w:val="18"/>
                      </w:rPr>
                      <w:t>Returns Far</w:t>
                    </w:r>
                    <w:r>
                      <w:rPr>
                        <w:rFonts w:ascii="Calibri"/>
                        <w:color w:val="585858"/>
                        <w:spacing w:val="-4"/>
                        <w:sz w:val="18"/>
                      </w:rPr>
                      <w:t> </w:t>
                    </w:r>
                    <w:r>
                      <w:rPr>
                        <w:rFonts w:ascii="Calibri"/>
                        <w:color w:val="585858"/>
                        <w:sz w:val="18"/>
                      </w:rPr>
                      <w:t>Month</w:t>
                    </w:r>
                    <w:r>
                      <w:rPr>
                        <w:rFonts w:ascii="Calibri"/>
                        <w:color w:val="585858"/>
                        <w:spacing w:val="-4"/>
                        <w:sz w:val="18"/>
                      </w:rPr>
                      <w:t> </w:t>
                    </w:r>
                    <w:r>
                      <w:rPr>
                        <w:rFonts w:ascii="Calibri"/>
                        <w:color w:val="585858"/>
                        <w:sz w:val="18"/>
                      </w:rPr>
                      <w:t>(%)</w:t>
                      <w:tab/>
                      <w:t>Risk adjusted returns Far Month</w:t>
                    </w:r>
                    <w:r>
                      <w:rPr>
                        <w:rFonts w:ascii="Calibri"/>
                        <w:color w:val="585858"/>
                        <w:spacing w:val="-11"/>
                        <w:sz w:val="18"/>
                      </w:rPr>
                      <w:t> </w:t>
                    </w:r>
                    <w:r>
                      <w:rPr>
                        <w:rFonts w:ascii="Calibri"/>
                        <w:color w:val="585858"/>
                        <w:sz w:val="18"/>
                      </w:rPr>
                      <w:t>(%)</w:t>
                    </w:r>
                  </w:p>
                </w:txbxContent>
              </v:textbox>
              <w10:wrap type="none"/>
            </v:shape>
            <v:shape style="position:absolute;left:6443;top:-1255;width:2978;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Risk adjusted returns Current Month (%)</w:t>
                    </w:r>
                  </w:p>
                </w:txbxContent>
              </v:textbox>
              <w10:wrap type="none"/>
            </v:shape>
            <v:shape style="position:absolute;left:3001;top:-1255;width:1971;height:183" type="#_x0000_t202" filled="false" stroked="false">
              <v:textbox inset="0,0,0,0">
                <w:txbxContent>
                  <w:p>
                    <w:pPr>
                      <w:spacing w:line="182" w:lineRule="exact" w:before="0"/>
                      <w:ind w:left="0" w:right="0" w:firstLine="0"/>
                      <w:jc w:val="left"/>
                      <w:rPr>
                        <w:rFonts w:ascii="Calibri"/>
                        <w:sz w:val="18"/>
                      </w:rPr>
                    </w:pPr>
                    <w:r>
                      <w:rPr>
                        <w:rFonts w:ascii="Calibri"/>
                        <w:color w:val="585858"/>
                        <w:sz w:val="18"/>
                      </w:rPr>
                      <w:t>Returns Current Month(%)</w:t>
                    </w:r>
                  </w:p>
                </w:txbxContent>
              </v:textbox>
              <w10:wrap type="none"/>
            </v:shape>
            <v:shape style="position:absolute;left:6058;top:-1794;width:409;height:202" type="#_x0000_t202" filled="false" stroked="false">
              <v:textbox inset="0,0,0,0">
                <w:txbxContent>
                  <w:p>
                    <w:pPr>
                      <w:spacing w:line="202" w:lineRule="exact" w:before="0"/>
                      <w:ind w:left="0" w:right="0" w:firstLine="0"/>
                      <w:jc w:val="left"/>
                      <w:rPr>
                        <w:rFonts w:ascii="Calibri"/>
                        <w:sz w:val="20"/>
                      </w:rPr>
                    </w:pPr>
                    <w:r>
                      <w:rPr>
                        <w:rFonts w:ascii="Calibri"/>
                        <w:color w:val="585858"/>
                        <w:sz w:val="20"/>
                      </w:rPr>
                      <w:t>Date</w:t>
                    </w:r>
                  </w:p>
                </w:txbxContent>
              </v:textbox>
              <w10:wrap type="none"/>
            </v:shape>
            <v:shape style="position:absolute;left:1994;top:-4413;width:259;height:2647" type="#_x0000_t202" filled="false" stroked="false">
              <v:textbox inset="0,0,0,0">
                <w:txbxContent>
                  <w:p>
                    <w:pPr>
                      <w:spacing w:line="185" w:lineRule="exact" w:before="0"/>
                      <w:ind w:left="55" w:right="0" w:firstLine="0"/>
                      <w:jc w:val="left"/>
                      <w:rPr>
                        <w:rFonts w:ascii="Calibri"/>
                        <w:sz w:val="18"/>
                      </w:rPr>
                    </w:pPr>
                    <w:r>
                      <w:rPr>
                        <w:rFonts w:ascii="Calibri"/>
                        <w:color w:val="585858"/>
                        <w:sz w:val="18"/>
                      </w:rPr>
                      <w:t>15</w:t>
                    </w:r>
                  </w:p>
                  <w:p>
                    <w:pPr>
                      <w:spacing w:line="240" w:lineRule="auto" w:before="7"/>
                      <w:rPr>
                        <w:sz w:val="16"/>
                      </w:rPr>
                    </w:pPr>
                  </w:p>
                  <w:p>
                    <w:pPr>
                      <w:spacing w:before="0"/>
                      <w:ind w:left="55" w:right="0" w:firstLine="0"/>
                      <w:jc w:val="left"/>
                      <w:rPr>
                        <w:rFonts w:ascii="Calibri"/>
                        <w:sz w:val="18"/>
                      </w:rPr>
                    </w:pPr>
                    <w:r>
                      <w:rPr>
                        <w:rFonts w:ascii="Calibri"/>
                        <w:color w:val="585858"/>
                        <w:sz w:val="18"/>
                      </w:rPr>
                      <w:t>10</w:t>
                    </w:r>
                  </w:p>
                  <w:p>
                    <w:pPr>
                      <w:spacing w:line="240" w:lineRule="auto" w:before="7"/>
                      <w:rPr>
                        <w:sz w:val="16"/>
                      </w:rPr>
                    </w:pPr>
                  </w:p>
                  <w:p>
                    <w:pPr>
                      <w:spacing w:before="0"/>
                      <w:ind w:left="146" w:right="0" w:firstLine="0"/>
                      <w:jc w:val="left"/>
                      <w:rPr>
                        <w:rFonts w:ascii="Calibri"/>
                        <w:sz w:val="18"/>
                      </w:rPr>
                    </w:pPr>
                    <w:r>
                      <w:rPr>
                        <w:rFonts w:ascii="Calibri"/>
                        <w:color w:val="585858"/>
                        <w:w w:val="101"/>
                        <w:sz w:val="18"/>
                      </w:rPr>
                      <w:t>5</w:t>
                    </w:r>
                  </w:p>
                  <w:p>
                    <w:pPr>
                      <w:spacing w:line="240" w:lineRule="auto" w:before="7"/>
                      <w:rPr>
                        <w:sz w:val="16"/>
                      </w:rPr>
                    </w:pPr>
                  </w:p>
                  <w:p>
                    <w:pPr>
                      <w:spacing w:before="0"/>
                      <w:ind w:left="146" w:right="0" w:firstLine="0"/>
                      <w:jc w:val="left"/>
                      <w:rPr>
                        <w:rFonts w:ascii="Calibri"/>
                        <w:sz w:val="18"/>
                      </w:rPr>
                    </w:pPr>
                    <w:r>
                      <w:rPr>
                        <w:rFonts w:ascii="Calibri"/>
                        <w:color w:val="585858"/>
                        <w:w w:val="101"/>
                        <w:sz w:val="18"/>
                      </w:rPr>
                      <w:t>0</w:t>
                    </w:r>
                  </w:p>
                  <w:p>
                    <w:pPr>
                      <w:spacing w:line="240" w:lineRule="auto" w:before="7"/>
                      <w:rPr>
                        <w:sz w:val="16"/>
                      </w:rPr>
                    </w:pPr>
                  </w:p>
                  <w:p>
                    <w:pPr>
                      <w:spacing w:before="0"/>
                      <w:ind w:left="91" w:right="0" w:firstLine="0"/>
                      <w:jc w:val="left"/>
                      <w:rPr>
                        <w:rFonts w:ascii="Calibri"/>
                        <w:sz w:val="18"/>
                      </w:rPr>
                    </w:pPr>
                    <w:r>
                      <w:rPr>
                        <w:rFonts w:ascii="Calibri"/>
                        <w:color w:val="585858"/>
                        <w:spacing w:val="-4"/>
                        <w:sz w:val="18"/>
                      </w:rPr>
                      <w:t>-5</w:t>
                    </w:r>
                  </w:p>
                  <w:p>
                    <w:pPr>
                      <w:spacing w:line="240" w:lineRule="auto" w:before="7"/>
                      <w:rPr>
                        <w:sz w:val="16"/>
                      </w:rPr>
                    </w:pPr>
                  </w:p>
                  <w:p>
                    <w:pPr>
                      <w:spacing w:before="0"/>
                      <w:ind w:left="0" w:right="0" w:firstLine="0"/>
                      <w:jc w:val="left"/>
                      <w:rPr>
                        <w:rFonts w:ascii="Calibri"/>
                        <w:sz w:val="18"/>
                      </w:rPr>
                    </w:pPr>
                    <w:r>
                      <w:rPr>
                        <w:rFonts w:ascii="Calibri"/>
                        <w:color w:val="585858"/>
                        <w:spacing w:val="-2"/>
                        <w:sz w:val="18"/>
                      </w:rPr>
                      <w:t>-10</w:t>
                    </w:r>
                  </w:p>
                  <w:p>
                    <w:pPr>
                      <w:spacing w:line="240" w:lineRule="auto" w:before="6"/>
                      <w:rPr>
                        <w:sz w:val="16"/>
                      </w:rPr>
                    </w:pPr>
                  </w:p>
                  <w:p>
                    <w:pPr>
                      <w:spacing w:line="217" w:lineRule="exact" w:before="1"/>
                      <w:ind w:left="0" w:right="0" w:firstLine="0"/>
                      <w:jc w:val="left"/>
                      <w:rPr>
                        <w:rFonts w:ascii="Calibri"/>
                        <w:sz w:val="18"/>
                      </w:rPr>
                    </w:pPr>
                    <w:r>
                      <w:rPr>
                        <w:rFonts w:ascii="Calibri"/>
                        <w:color w:val="585858"/>
                        <w:spacing w:val="-2"/>
                        <w:sz w:val="18"/>
                      </w:rPr>
                      <w:t>-15</w:t>
                    </w:r>
                  </w:p>
                </w:txbxContent>
              </v:textbox>
              <w10:wrap type="none"/>
            </v:shape>
            <v:shape style="position:absolute;left:4454;top:-4860;width:3015;height:279" type="#_x0000_t202" filled="false" stroked="false">
              <v:textbox inset="0,0,0,0">
                <w:txbxContent>
                  <w:p>
                    <w:pPr>
                      <w:spacing w:line="278" w:lineRule="exact" w:before="0"/>
                      <w:ind w:left="0" w:right="0" w:firstLine="0"/>
                      <w:jc w:val="left"/>
                      <w:rPr>
                        <w:rFonts w:ascii="Calibri"/>
                        <w:sz w:val="28"/>
                      </w:rPr>
                    </w:pPr>
                    <w:r>
                      <w:rPr>
                        <w:rFonts w:ascii="Calibri"/>
                        <w:color w:val="585858"/>
                        <w:sz w:val="28"/>
                      </w:rPr>
                      <w:t>Returns of Futures </w:t>
                    </w:r>
                    <w:r>
                      <w:rPr>
                        <w:rFonts w:ascii="Calibri"/>
                        <w:color w:val="585858"/>
                        <w:spacing w:val="-2"/>
                        <w:sz w:val="28"/>
                      </w:rPr>
                      <w:t>Weekly</w:t>
                    </w:r>
                  </w:p>
                </w:txbxContent>
              </v:textbox>
              <w10:wrap type="none"/>
            </v:shape>
            <w10:wrap type="none"/>
          </v:group>
        </w:pict>
      </w:r>
      <w:r>
        <w:rPr>
          <w:i/>
          <w:color w:val="44536A"/>
          <w:sz w:val="18"/>
        </w:rPr>
        <w:t>Figure 7 Weekly returns on Futures in all the months (Current, Near, Far)</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2"/>
        </w:rPr>
      </w:pPr>
    </w:p>
    <w:p>
      <w:pPr>
        <w:spacing w:before="0"/>
        <w:ind w:left="2082" w:right="0" w:firstLine="0"/>
        <w:jc w:val="left"/>
        <w:rPr>
          <w:i/>
          <w:sz w:val="18"/>
        </w:rPr>
      </w:pPr>
      <w:r>
        <w:rPr/>
        <w:pict>
          <v:group style="position:absolute;margin-left:71.625pt;margin-top:-280.272644pt;width:452.05pt;height:258.1500pt;mso-position-horizontal-relative:page;mso-position-vertical-relative:paragraph;z-index:251704320" coordorigin="1433,-5605" coordsize="9041,5163">
            <v:shape style="position:absolute;left:2398;top:-4603;width:7848;height:2526" coordorigin="2399,-4602" coordsize="7848,2526" path="m2399,-2077l10246,-2077m2399,-2327l10246,-2327m2399,-2581l10246,-2581m2399,-2836l10246,-2836m2399,-3085l10246,-3085m2399,-3594l10246,-3594m2399,-3844l10246,-3844m2399,-4098l10246,-4098m2399,-4353l10246,-4353m2399,-4602l10246,-4602m2399,-3340l10246,-3340m2399,-3340l2399,-3283m3110,-3340l3110,-3283m3826,-3340l3826,-3283m4541,-3340l4541,-3283m5251,-3340l5251,-3283m5966,-3340l5966,-3283m6677,-3340l6677,-3283m7392,-3340l7392,-3283m8107,-3340l8107,-3283m8818,-3340l8818,-3283m9533,-3340l9533,-3283m10246,-3340l10246,-3283e" filled="false" stroked="true" strokeweight=".75pt" strokecolor="#d9d9d9">
              <v:path arrowok="t"/>
              <v:stroke dashstyle="solid"/>
            </v:shape>
            <v:shape style="position:absolute;left:2755;top:-4509;width:7134;height:2122" coordorigin="2755,-4508" coordsize="7134,2122" path="m2755,-3013l3470,-3484,4181,-2387,4896,-4508,5611,-2711,6322,-3738,7037,-3882,7747,-3863,8462,-3225,9178,-3124,9889,-3853e" filled="false" stroked="true" strokeweight="2.25pt" strokecolor="#4471c4">
              <v:path arrowok="t"/>
              <v:stroke dashstyle="solid"/>
            </v:shape>
            <v:shape style="position:absolute;left:2755;top:-4480;width:7134;height:2121" coordorigin="2755,-4479" coordsize="7134,2121" path="m2755,-2989l3470,-3455,4181,-2359,4896,-4479,5611,-2682,6322,-3709,7037,-3853,7747,-3834,8462,-3196,9178,-3100,9889,-3825e" filled="false" stroked="true" strokeweight="2.25pt" strokecolor="#ec7c30">
              <v:path arrowok="t"/>
              <v:stroke dashstyle="solid"/>
            </v:shape>
            <v:shape style="position:absolute;left:2755;top:-4499;width:7134;height:2112" coordorigin="2755,-4499" coordsize="7134,2112" path="m2755,-3018l3470,-3479,4181,-2387,4896,-4499,5611,-2706,6322,-3733,7037,-3906,7747,-3829,8462,-3273,9178,-3109,9889,-3834e" filled="false" stroked="true" strokeweight="2.25pt" strokecolor="#a4a4a4">
              <v:path arrowok="t"/>
              <v:stroke dashstyle="solid"/>
            </v:shape>
            <v:shape style="position:absolute;left:2755;top:-4470;width:7134;height:2111" coordorigin="2755,-4470" coordsize="7134,2111" path="m2755,-2989l3470,-3450,4181,-2359,4896,-4470,5611,-2677,6322,-3700,7037,-3877,7747,-3801,8462,-3244,9178,-3081,9889,-3805e" filled="false" stroked="true" strokeweight="2.25pt" strokecolor="#ffc000">
              <v:path arrowok="t"/>
              <v:stroke dashstyle="solid"/>
            </v:shape>
            <v:shape style="position:absolute;left:2755;top:-4501;width:7134;height:2103" coordorigin="2755,-4501" coordsize="7134,2103" path="m2755,-3018l3470,-3441,4181,-2398,4896,-4501,5611,-2725,6322,-3714,7037,-3901,7747,-3853,8462,-3268,9178,-3105,9889,-3849e" filled="false" stroked="true" strokeweight="2.25pt" strokecolor="#5b9bd4">
              <v:path arrowok="t"/>
              <v:stroke dashstyle="solid"/>
            </v:shape>
            <v:shape style="position:absolute;left:2755;top:-4472;width:7134;height:2102" coordorigin="2755,-4472" coordsize="7134,2102" path="m2755,-2989l3470,-3417,4181,-2370,4896,-4472,5611,-2697,6322,-3685,7037,-3873,7747,-3825,8462,-3239,9178,-3081,9889,-3820e" filled="false" stroked="true" strokeweight="2.25pt" strokecolor="#6fac46">
              <v:path arrowok="t"/>
              <v:stroke dashstyle="solid"/>
            </v:shape>
            <v:shape style="position:absolute;left:2244;top:-3168;width:540;height:550" type="#_x0000_t75" stroked="false">
              <v:imagedata r:id="rId25" o:title=""/>
            </v:shape>
            <v:shape style="position:absolute;left:3010;top:-3167;width:486;height:496" type="#_x0000_t75" stroked="false">
              <v:imagedata r:id="rId26" o:title=""/>
            </v:shape>
            <v:shape style="position:absolute;left:3761;top:-3167;width:449;height:458" coordorigin="3762,-3166" coordsize="449,458" path="m3799,-2796l3778,-2796,3840,-2734,3823,-2716,3823,-2716,3823,-2714,3823,-2714,3823,-2712,3824,-2712,3825,-2710,3826,-2710,3827,-2708,3832,-2708,3869,-2744,3851,-2744,3799,-2796xm3870,-2760l3867,-2760,3851,-2744,3869,-2744,3875,-2750,3875,-2750,3875,-2754,3874,-2756,3873,-2756,3871,-2758,3871,-2758,3870,-2760xm3770,-2768l3767,-2768,3768,-2766,3770,-2766,3770,-2768xm3779,-2816l3776,-2816,3775,-2814,3771,-2812,3771,-2810,3770,-2810,3769,-2808,3769,-2808,3762,-2776,3762,-2774,3762,-2774,3762,-2772,3763,-2772,3764,-2770,3766,-2768,3771,-2768,3772,-2770,3772,-2770,3778,-2796,3799,-2796,3779,-2816xm3885,-2828l3880,-2828,3853,-2800,3853,-2800,3853,-2798,3854,-2796,3857,-2794,3858,-2792,3861,-2792,3889,-2820,3889,-2820,3889,-2822,3888,-2824,3886,-2826,3886,-2826,3885,-2828xm3870,-2908l3869,-2908,3869,-2906,3867,-2906,3865,-2904,3862,-2900,3860,-2900,3860,-2898,3859,-2898,3860,-2896,3860,-2896,3923,-2832,3926,-2828,3927,-2826,3927,-2824,3927,-2824,3927,-2822,3926,-2820,3926,-2818,3925,-2818,3923,-2816,3921,-2814,3920,-2814,3918,-2812,3916,-2812,3915,-2810,3911,-2810,3911,-2808,3911,-2808,3911,-2806,3912,-2806,3912,-2804,3916,-2802,3917,-2800,3925,-2800,3926,-2802,3927,-2802,3929,-2804,3931,-2804,3937,-2810,3940,-2814,3941,-2818,3942,-2820,3942,-2822,3942,-2828,3940,-2834,3938,-2838,3936,-2840,3934,-2844,3930,-2848,3871,-2906,3870,-2908xm3922,-2916l3920,-2916,3919,-2914,3917,-2914,3916,-2912,3914,-2910,3913,-2908,3912,-2908,3912,-2904,3951,-2866,3954,-2862,3965,-2856,3977,-2856,3980,-2858,3984,-2858,3992,-2866,3995,-2868,3997,-2872,3969,-2872,3967,-2874,3964,-2874,3962,-2876,3959,-2878,3923,-2914,3922,-2916xm3961,-2954l3957,-2954,3956,-2952,3955,-2950,3952,-2948,3951,-2948,3951,-2946,3950,-2946,3950,-2944,3950,-2944,3990,-2904,3991,-2898,3991,-2892,3990,-2886,3989,-2882,3988,-2878,3983,-2874,3981,-2872,3997,-2872,4001,-2882,4001,-2886,4001,-2894,4018,-2894,4018,-2896,4018,-2896,3961,-2954xm4018,-2894l4001,-2894,4009,-2886,4011,-2886,4012,-2888,4013,-2888,4017,-2892,4018,-2892,4018,-2894xm3963,-3010l3960,-3010,3957,-3008,3956,-3008,3955,-3006,3954,-3006,3954,-3004,3953,-3004,3952,-3000,3953,-3000,4037,-2916,4041,-2916,4043,-2918,4045,-2920,4047,-2922,4047,-2922,4048,-2924,4048,-2924,4048,-2926,4047,-2926,3963,-3010xm4061,-3004l4057,-3004,4029,-2978,4029,-2976,4029,-2976,4030,-2974,4030,-2972,4034,-2970,4035,-2968,4038,-2968,4039,-2970,4065,-2996,4066,-2996,4066,-2998,4066,-2998,4065,-3000,4064,-3000,4063,-3002,4061,-3004xm4078,-3074l4057,-3074,4119,-3012,4101,-2994,4101,-2994,4101,-2992,4102,-2990,4102,-2990,4105,-2988,4105,-2986,4110,-2986,4147,-3022,4130,-3022,4078,-3074xm4058,-3006l4058,-3006,4057,-3004,4059,-3004,4058,-3006xm4149,-3038l4145,-3038,4130,-3022,4147,-3022,4153,-3028,4154,-3030,4154,-3030,4153,-3034,4152,-3034,4151,-3036,4149,-3036,4149,-3038xm4058,-3094l4055,-3094,4053,-3092,4051,-3090,4049,-3090,4049,-3088,4048,-3088,4047,-3086,4047,-3086,4040,-3054,4040,-3054,4040,-3052,4040,-3052,4041,-3050,4042,-3050,4043,-3048,4045,-3046,4050,-3046,4050,-3048,4050,-3048,4057,-3074,4078,-3074,4058,-3094xm4154,-3102l4143,-3102,4142,-3098,4141,-3094,4140,-3090,4139,-3086,4139,-3080,4140,-3076,4140,-3072,4142,-3070,4143,-3066,4145,-3064,4147,-3062,4151,-3058,4154,-3056,4158,-3054,4162,-3054,4166,-3052,4174,-3054,4186,-3060,4190,-3064,4195,-3068,4166,-3068,4162,-3070,4156,-3076,4154,-3078,4153,-3080,4152,-3082,4152,-3084,4152,-3092,4153,-3096,4153,-3098,4154,-3102xm4205,-3112l4180,-3112,4182,-3110,4187,-3110,4189,-3108,4191,-3106,4195,-3102,4196,-3098,4196,-3092,4195,-3088,4192,-3082,4187,-3078,4181,-3072,4176,-3068,4195,-3068,4199,-3072,4203,-3076,4205,-3082,4208,-3086,4209,-3090,4210,-3094,4210,-3098,4210,-3102,4208,-3106,4207,-3110,4205,-3112xm4143,-3166l4132,-3166,4128,-3164,4116,-3158,4108,-3148,4105,-3144,4100,-3136,4099,-3132,4099,-3124,4099,-3120,4101,-3116,4102,-3114,4104,-3110,4107,-3108,4109,-3104,4112,-3104,4115,-3102,4117,-3100,4140,-3100,4143,-3102,4154,-3102,4156,-3106,4160,-3108,4164,-3108,4167,-3110,4171,-3110,4174,-3112,4205,-3112,4204,-3114,4123,-3114,4121,-3116,4119,-3116,4114,-3122,4112,-3126,4112,-3130,4113,-3134,4115,-3140,4122,-3146,4124,-3148,4129,-3150,4131,-3150,4135,-3152,4159,-3152,4159,-3154,4157,-3156,4155,-3158,4152,-3160,4149,-3162,4143,-3166xm4159,-3152l4135,-3152,4137,-3150,4141,-3150,4143,-3148,4145,-3146,4148,-3144,4150,-3140,4151,-3130,4150,-3124,4148,-3118,4144,-3116,4141,-3114,4204,-3114,4201,-3118,4198,-3120,4160,-3120,4161,-3126,4162,-3128,4163,-3134,4163,-3140,4162,-3146,4161,-3148,4160,-3150,4159,-3152xm4193,-3124l4169,-3124,4165,-3122,4160,-3120,4198,-3120,4196,-3122,4193,-3124xm4187,-3126l4176,-3126,4173,-3124,4190,-3124,4187,-3126xe" filled="true" fillcolor="#585858" stroked="false">
              <v:path arrowok="t"/>
              <v:fill type="solid"/>
            </v:shape>
            <v:shape style="position:absolute;left:4411;top:-3167;width:513;height:522" type="#_x0000_t75" stroked="false">
              <v:imagedata r:id="rId27" o:title=""/>
            </v:shape>
            <v:shape style="position:absolute;left:5136;top:-3169;width:502;height:512" type="#_x0000_t75" stroked="false">
              <v:imagedata r:id="rId28" o:title=""/>
            </v:shape>
            <v:shape style="position:absolute;left:5858;top:-3167;width:493;height:502" type="#_x0000_t75" stroked="false">
              <v:imagedata r:id="rId29" o:title=""/>
            </v:shape>
            <v:shape style="position:absolute;left:6545;top:-3169;width:520;height:530" type="#_x0000_t75" stroked="false">
              <v:imagedata r:id="rId30" o:title=""/>
            </v:shape>
            <v:shape style="position:absolute;left:7270;top:-3170;width:510;height:520" type="#_x0000_t75" stroked="false">
              <v:imagedata r:id="rId31" o:title=""/>
            </v:shape>
            <v:shape style="position:absolute;left:8010;top:-3167;width:474;height:490" type="#_x0000_t75" stroked="false">
              <v:imagedata r:id="rId32" o:title=""/>
            </v:shape>
            <v:shape style="position:absolute;left:8703;top:-3166;width:494;height:510" type="#_x0000_t75" stroked="false">
              <v:imagedata r:id="rId33" o:title=""/>
            </v:shape>
            <v:shape style="position:absolute;left:9391;top:-3165;width:518;height:534" type="#_x0000_t75" stroked="false">
              <v:imagedata r:id="rId34" o:title=""/>
            </v:shape>
            <v:line style="position:absolute" from="2399,-4856" to="10246,-4856" stroked="true" strokeweight=".75pt" strokecolor="#d9d9d9">
              <v:stroke dashstyle="solid"/>
            </v:line>
            <v:line style="position:absolute" from="2586,-1384" to="2970,-1384" stroked="true" strokeweight="2.25pt" strokecolor="#4471c4">
              <v:stroke dashstyle="solid"/>
            </v:line>
            <v:line style="position:absolute" from="6016,-1384" to="6400,-1384" stroked="true" strokeweight="2.25pt" strokecolor="#ec7c30">
              <v:stroke dashstyle="solid"/>
            </v:line>
            <v:line style="position:absolute" from="2586,-1046" to="2970,-1046" stroked="true" strokeweight="2.25pt" strokecolor="#a4a4a4">
              <v:stroke dashstyle="solid"/>
            </v:line>
            <v:line style="position:absolute" from="6016,-1046" to="6400,-1046" stroked="true" strokeweight="2.25pt" strokecolor="#ffc000">
              <v:stroke dashstyle="solid"/>
            </v:line>
            <v:line style="position:absolute" from="2586,-709" to="2970,-709" stroked="true" strokeweight="2.25pt" strokecolor="#5b9bd4">
              <v:stroke dashstyle="solid"/>
            </v:line>
            <v:line style="position:absolute" from="6016,-709" to="6400,-709" stroked="true" strokeweight="2.25pt" strokecolor="#6fac46">
              <v:stroke dashstyle="solid"/>
            </v:line>
            <v:rect style="position:absolute;left:1440;top:-5598;width:9026;height:5148" filled="false" stroked="true" strokeweight=".75pt" strokecolor="#d9d9d9">
              <v:stroke dashstyle="solid"/>
            </v:rect>
            <v:shape style="position:absolute;left:4396;top:-5386;width:3135;height:279" type="#_x0000_t202" filled="false" stroked="false">
              <v:textbox inset="0,0,0,0">
                <w:txbxContent>
                  <w:p>
                    <w:pPr>
                      <w:spacing w:line="278" w:lineRule="exact" w:before="0"/>
                      <w:ind w:left="0" w:right="0" w:firstLine="0"/>
                      <w:jc w:val="left"/>
                      <w:rPr>
                        <w:rFonts w:ascii="Calibri"/>
                        <w:sz w:val="28"/>
                      </w:rPr>
                    </w:pPr>
                    <w:r>
                      <w:rPr>
                        <w:rFonts w:ascii="Calibri"/>
                        <w:color w:val="585858"/>
                        <w:sz w:val="28"/>
                      </w:rPr>
                      <w:t>Returns of Futures</w:t>
                    </w:r>
                    <w:r>
                      <w:rPr>
                        <w:rFonts w:ascii="Calibri"/>
                        <w:color w:val="585858"/>
                        <w:spacing w:val="-29"/>
                        <w:sz w:val="28"/>
                      </w:rPr>
                      <w:t> </w:t>
                    </w:r>
                    <w:r>
                      <w:rPr>
                        <w:rFonts w:ascii="Calibri"/>
                        <w:color w:val="585858"/>
                        <w:sz w:val="28"/>
                      </w:rPr>
                      <w:t>Monthly</w:t>
                    </w:r>
                  </w:p>
                </w:txbxContent>
              </v:textbox>
              <w10:wrap type="none"/>
            </v:shape>
            <v:shape style="position:absolute;left:1994;top:-4938;width:259;height:2964" type="#_x0000_t202" filled="false" stroked="false">
              <v:textbox inset="0,0,0,0">
                <w:txbxContent>
                  <w:p>
                    <w:pPr>
                      <w:spacing w:line="185" w:lineRule="exact" w:before="0"/>
                      <w:ind w:left="55" w:right="0" w:firstLine="0"/>
                      <w:jc w:val="left"/>
                      <w:rPr>
                        <w:rFonts w:ascii="Calibri"/>
                        <w:sz w:val="18"/>
                      </w:rPr>
                    </w:pPr>
                    <w:r>
                      <w:rPr>
                        <w:rFonts w:ascii="Calibri"/>
                        <w:color w:val="585858"/>
                        <w:sz w:val="18"/>
                      </w:rPr>
                      <w:t>30</w:t>
                    </w:r>
                  </w:p>
                  <w:p>
                    <w:pPr>
                      <w:spacing w:before="33"/>
                      <w:ind w:left="55" w:right="0" w:firstLine="0"/>
                      <w:jc w:val="left"/>
                      <w:rPr>
                        <w:rFonts w:ascii="Calibri"/>
                        <w:sz w:val="18"/>
                      </w:rPr>
                    </w:pPr>
                    <w:r>
                      <w:rPr>
                        <w:rFonts w:ascii="Calibri"/>
                        <w:color w:val="585858"/>
                        <w:sz w:val="18"/>
                      </w:rPr>
                      <w:t>25</w:t>
                    </w:r>
                  </w:p>
                  <w:p>
                    <w:pPr>
                      <w:spacing w:before="33"/>
                      <w:ind w:left="55" w:right="0" w:firstLine="0"/>
                      <w:jc w:val="left"/>
                      <w:rPr>
                        <w:rFonts w:ascii="Calibri"/>
                        <w:sz w:val="18"/>
                      </w:rPr>
                    </w:pPr>
                    <w:r>
                      <w:rPr>
                        <w:rFonts w:ascii="Calibri"/>
                        <w:color w:val="585858"/>
                        <w:sz w:val="18"/>
                      </w:rPr>
                      <w:t>20</w:t>
                    </w:r>
                  </w:p>
                  <w:p>
                    <w:pPr>
                      <w:spacing w:before="33"/>
                      <w:ind w:left="55" w:right="0" w:firstLine="0"/>
                      <w:jc w:val="left"/>
                      <w:rPr>
                        <w:rFonts w:ascii="Calibri"/>
                        <w:sz w:val="18"/>
                      </w:rPr>
                    </w:pPr>
                    <w:r>
                      <w:rPr>
                        <w:rFonts w:ascii="Calibri"/>
                        <w:color w:val="585858"/>
                        <w:sz w:val="18"/>
                      </w:rPr>
                      <w:t>15</w:t>
                    </w:r>
                  </w:p>
                  <w:p>
                    <w:pPr>
                      <w:spacing w:before="33"/>
                      <w:ind w:left="55" w:right="0" w:firstLine="0"/>
                      <w:jc w:val="left"/>
                      <w:rPr>
                        <w:rFonts w:ascii="Calibri"/>
                        <w:sz w:val="18"/>
                      </w:rPr>
                    </w:pPr>
                    <w:r>
                      <w:rPr>
                        <w:rFonts w:ascii="Calibri"/>
                        <w:color w:val="585858"/>
                        <w:sz w:val="18"/>
                      </w:rPr>
                      <w:t>10</w:t>
                    </w:r>
                  </w:p>
                  <w:p>
                    <w:pPr>
                      <w:spacing w:before="33"/>
                      <w:ind w:left="146" w:right="0" w:firstLine="0"/>
                      <w:jc w:val="left"/>
                      <w:rPr>
                        <w:rFonts w:ascii="Calibri"/>
                        <w:sz w:val="18"/>
                      </w:rPr>
                    </w:pPr>
                    <w:r>
                      <w:rPr>
                        <w:rFonts w:ascii="Calibri"/>
                        <w:color w:val="585858"/>
                        <w:w w:val="101"/>
                        <w:sz w:val="18"/>
                      </w:rPr>
                      <w:t>5</w:t>
                    </w:r>
                  </w:p>
                  <w:p>
                    <w:pPr>
                      <w:spacing w:before="33"/>
                      <w:ind w:left="146" w:right="0" w:firstLine="0"/>
                      <w:jc w:val="left"/>
                      <w:rPr>
                        <w:rFonts w:ascii="Calibri"/>
                        <w:sz w:val="18"/>
                      </w:rPr>
                    </w:pPr>
                    <w:r>
                      <w:rPr>
                        <w:rFonts w:ascii="Calibri"/>
                        <w:color w:val="585858"/>
                        <w:w w:val="101"/>
                        <w:sz w:val="18"/>
                      </w:rPr>
                      <w:t>0</w:t>
                    </w:r>
                  </w:p>
                  <w:p>
                    <w:pPr>
                      <w:spacing w:before="33"/>
                      <w:ind w:left="91" w:right="0" w:firstLine="0"/>
                      <w:jc w:val="left"/>
                      <w:rPr>
                        <w:rFonts w:ascii="Calibri"/>
                        <w:sz w:val="18"/>
                      </w:rPr>
                    </w:pPr>
                    <w:r>
                      <w:rPr>
                        <w:rFonts w:ascii="Calibri"/>
                        <w:color w:val="585858"/>
                        <w:spacing w:val="-4"/>
                        <w:sz w:val="18"/>
                      </w:rPr>
                      <w:t>-5</w:t>
                    </w:r>
                  </w:p>
                  <w:p>
                    <w:pPr>
                      <w:spacing w:before="33"/>
                      <w:ind w:left="0" w:right="0" w:firstLine="0"/>
                      <w:jc w:val="left"/>
                      <w:rPr>
                        <w:rFonts w:ascii="Calibri"/>
                        <w:sz w:val="18"/>
                      </w:rPr>
                    </w:pPr>
                    <w:r>
                      <w:rPr>
                        <w:rFonts w:ascii="Calibri"/>
                        <w:color w:val="585858"/>
                        <w:spacing w:val="-2"/>
                        <w:sz w:val="18"/>
                      </w:rPr>
                      <w:t>-10</w:t>
                    </w:r>
                  </w:p>
                  <w:p>
                    <w:pPr>
                      <w:spacing w:before="33"/>
                      <w:ind w:left="0" w:right="0" w:firstLine="0"/>
                      <w:jc w:val="left"/>
                      <w:rPr>
                        <w:rFonts w:ascii="Calibri"/>
                        <w:sz w:val="18"/>
                      </w:rPr>
                    </w:pPr>
                    <w:r>
                      <w:rPr>
                        <w:rFonts w:ascii="Calibri"/>
                        <w:color w:val="585858"/>
                        <w:spacing w:val="-2"/>
                        <w:sz w:val="18"/>
                      </w:rPr>
                      <w:t>-15</w:t>
                    </w:r>
                  </w:p>
                  <w:p>
                    <w:pPr>
                      <w:spacing w:before="33"/>
                      <w:ind w:left="0" w:right="0" w:firstLine="0"/>
                      <w:jc w:val="left"/>
                      <w:rPr>
                        <w:rFonts w:ascii="Calibri"/>
                        <w:sz w:val="18"/>
                      </w:rPr>
                    </w:pPr>
                    <w:r>
                      <w:rPr>
                        <w:rFonts w:ascii="Calibri"/>
                        <w:color w:val="585858"/>
                        <w:spacing w:val="-2"/>
                        <w:sz w:val="18"/>
                      </w:rPr>
                      <w:t>-20</w:t>
                    </w:r>
                  </w:p>
                  <w:p>
                    <w:pPr>
                      <w:spacing w:line="217" w:lineRule="exact" w:before="34"/>
                      <w:ind w:left="0" w:right="0" w:firstLine="0"/>
                      <w:jc w:val="left"/>
                      <w:rPr>
                        <w:rFonts w:ascii="Calibri"/>
                        <w:sz w:val="18"/>
                      </w:rPr>
                    </w:pPr>
                    <w:r>
                      <w:rPr>
                        <w:rFonts w:ascii="Calibri"/>
                        <w:color w:val="585858"/>
                        <w:spacing w:val="-2"/>
                        <w:sz w:val="18"/>
                      </w:rPr>
                      <w:t>-25</w:t>
                    </w:r>
                  </w:p>
                </w:txbxContent>
              </v:textbox>
              <w10:wrap type="none"/>
            </v:shape>
            <v:shape style="position:absolute;left:6129;top:-2003;width:409;height:202" type="#_x0000_t202" filled="false" stroked="false">
              <v:textbox inset="0,0,0,0">
                <w:txbxContent>
                  <w:p>
                    <w:pPr>
                      <w:spacing w:line="202" w:lineRule="exact" w:before="0"/>
                      <w:ind w:left="0" w:right="0" w:firstLine="0"/>
                      <w:jc w:val="left"/>
                      <w:rPr>
                        <w:rFonts w:ascii="Calibri"/>
                        <w:sz w:val="20"/>
                      </w:rPr>
                    </w:pPr>
                    <w:r>
                      <w:rPr>
                        <w:rFonts w:ascii="Calibri"/>
                        <w:color w:val="585858"/>
                        <w:sz w:val="20"/>
                      </w:rPr>
                      <w:t>Date</w:t>
                    </w:r>
                  </w:p>
                </w:txbxContent>
              </v:textbox>
              <w10:wrap type="none"/>
            </v:shape>
            <v:shape style="position:absolute;left:3011;top:-1465;width:1668;height:183" type="#_x0000_t202" filled="false" stroked="false">
              <v:textbox inset="0,0,0,0">
                <w:txbxContent>
                  <w:p>
                    <w:pPr>
                      <w:spacing w:line="183" w:lineRule="exact" w:before="0"/>
                      <w:ind w:left="0" w:right="0" w:firstLine="0"/>
                      <w:jc w:val="left"/>
                      <w:rPr>
                        <w:rFonts w:ascii="Calibri"/>
                        <w:sz w:val="18"/>
                      </w:rPr>
                    </w:pPr>
                    <w:r>
                      <w:rPr>
                        <w:rFonts w:ascii="Calibri"/>
                        <w:color w:val="585858"/>
                        <w:sz w:val="18"/>
                      </w:rPr>
                      <w:t>Returns Far month (%)</w:t>
                    </w:r>
                  </w:p>
                </w:txbxContent>
              </v:textbox>
              <w10:wrap type="none"/>
            </v:shape>
            <v:shape style="position:absolute;left:6443;top:-1465;width:2642;height:183" type="#_x0000_t202" filled="false" stroked="false">
              <v:textbox inset="0,0,0,0">
                <w:txbxContent>
                  <w:p>
                    <w:pPr>
                      <w:spacing w:line="183" w:lineRule="exact" w:before="0"/>
                      <w:ind w:left="0" w:right="0" w:firstLine="0"/>
                      <w:jc w:val="left"/>
                      <w:rPr>
                        <w:rFonts w:ascii="Calibri"/>
                        <w:sz w:val="18"/>
                      </w:rPr>
                    </w:pPr>
                    <w:r>
                      <w:rPr>
                        <w:rFonts w:ascii="Calibri"/>
                        <w:color w:val="585858"/>
                        <w:sz w:val="18"/>
                      </w:rPr>
                      <w:t>Risk adjusted returns Far month (%)</w:t>
                    </w:r>
                  </w:p>
                </w:txbxContent>
              </v:textbox>
              <w10:wrap type="none"/>
            </v:shape>
            <v:shape style="position:absolute;left:3011;top:-1127;width:6400;height:520" type="#_x0000_t202" filled="false" stroked="false">
              <v:textbox inset="0,0,0,0">
                <w:txbxContent>
                  <w:p>
                    <w:pPr>
                      <w:tabs>
                        <w:tab w:pos="3431" w:val="left" w:leader="none"/>
                      </w:tabs>
                      <w:spacing w:line="185" w:lineRule="exact" w:before="0"/>
                      <w:ind w:left="0" w:right="0" w:firstLine="0"/>
                      <w:jc w:val="left"/>
                      <w:rPr>
                        <w:rFonts w:ascii="Calibri"/>
                        <w:sz w:val="18"/>
                      </w:rPr>
                    </w:pPr>
                    <w:r>
                      <w:rPr>
                        <w:rFonts w:ascii="Calibri"/>
                        <w:color w:val="585858"/>
                        <w:sz w:val="18"/>
                      </w:rPr>
                      <w:t>Returns Next</w:t>
                    </w:r>
                    <w:r>
                      <w:rPr>
                        <w:rFonts w:ascii="Calibri"/>
                        <w:color w:val="585858"/>
                        <w:spacing w:val="-7"/>
                        <w:sz w:val="18"/>
                      </w:rPr>
                      <w:t> </w:t>
                    </w:r>
                    <w:r>
                      <w:rPr>
                        <w:rFonts w:ascii="Calibri"/>
                        <w:color w:val="585858"/>
                        <w:sz w:val="18"/>
                      </w:rPr>
                      <w:t>month</w:t>
                    </w:r>
                    <w:r>
                      <w:rPr>
                        <w:rFonts w:ascii="Calibri"/>
                        <w:color w:val="585858"/>
                        <w:spacing w:val="1"/>
                        <w:sz w:val="18"/>
                      </w:rPr>
                      <w:t> </w:t>
                    </w:r>
                    <w:r>
                      <w:rPr>
                        <w:rFonts w:ascii="Calibri"/>
                        <w:color w:val="585858"/>
                        <w:sz w:val="18"/>
                      </w:rPr>
                      <w:t>(%)</w:t>
                      <w:tab/>
                      <w:t>Risk adjusted returns Next month</w:t>
                    </w:r>
                    <w:r>
                      <w:rPr>
                        <w:rFonts w:ascii="Calibri"/>
                        <w:color w:val="585858"/>
                        <w:spacing w:val="-11"/>
                        <w:sz w:val="18"/>
                      </w:rPr>
                      <w:t> </w:t>
                    </w:r>
                    <w:r>
                      <w:rPr>
                        <w:rFonts w:ascii="Calibri"/>
                        <w:color w:val="585858"/>
                        <w:sz w:val="18"/>
                      </w:rPr>
                      <w:t>(%)</w:t>
                    </w:r>
                  </w:p>
                  <w:p>
                    <w:pPr>
                      <w:tabs>
                        <w:tab w:pos="3431" w:val="left" w:leader="none"/>
                      </w:tabs>
                      <w:spacing w:line="217" w:lineRule="exact" w:before="118"/>
                      <w:ind w:left="0" w:right="0" w:firstLine="0"/>
                      <w:jc w:val="left"/>
                      <w:rPr>
                        <w:rFonts w:ascii="Calibri"/>
                        <w:sz w:val="18"/>
                      </w:rPr>
                    </w:pPr>
                    <w:r>
                      <w:rPr>
                        <w:rFonts w:ascii="Calibri"/>
                        <w:color w:val="585858"/>
                        <w:sz w:val="18"/>
                      </w:rPr>
                      <w:t>Returns Current</w:t>
                    </w:r>
                    <w:r>
                      <w:rPr>
                        <w:rFonts w:ascii="Calibri"/>
                        <w:color w:val="585858"/>
                        <w:spacing w:val="-3"/>
                        <w:sz w:val="18"/>
                      </w:rPr>
                      <w:t> </w:t>
                    </w:r>
                    <w:r>
                      <w:rPr>
                        <w:rFonts w:ascii="Calibri"/>
                        <w:color w:val="585858"/>
                        <w:sz w:val="18"/>
                      </w:rPr>
                      <w:t>month</w:t>
                    </w:r>
                    <w:r>
                      <w:rPr>
                        <w:rFonts w:ascii="Calibri"/>
                        <w:color w:val="585858"/>
                        <w:spacing w:val="-5"/>
                        <w:sz w:val="18"/>
                      </w:rPr>
                      <w:t> </w:t>
                    </w:r>
                    <w:r>
                      <w:rPr>
                        <w:rFonts w:ascii="Calibri"/>
                        <w:color w:val="585858"/>
                        <w:sz w:val="18"/>
                      </w:rPr>
                      <w:t>(%)</w:t>
                      <w:tab/>
                      <w:t>Risk adjusted returns Current month</w:t>
                    </w:r>
                    <w:r>
                      <w:rPr>
                        <w:rFonts w:ascii="Calibri"/>
                        <w:color w:val="585858"/>
                        <w:spacing w:val="-18"/>
                        <w:sz w:val="18"/>
                      </w:rPr>
                      <w:t> </w:t>
                    </w:r>
                    <w:r>
                      <w:rPr>
                        <w:rFonts w:ascii="Calibri"/>
                        <w:color w:val="585858"/>
                        <w:sz w:val="18"/>
                      </w:rPr>
                      <w:t>(%)</w:t>
                    </w:r>
                  </w:p>
                </w:txbxContent>
              </v:textbox>
              <w10:wrap type="none"/>
            </v:shape>
            <w10:wrap type="none"/>
          </v:group>
        </w:pict>
      </w:r>
      <w:r>
        <w:rPr>
          <w:i/>
          <w:color w:val="44536A"/>
          <w:sz w:val="18"/>
        </w:rPr>
        <w:t>Figure 8 Monthly returns on Futures in all the months (Current, Near, Far)</w:t>
      </w:r>
    </w:p>
    <w:p>
      <w:pPr>
        <w:pStyle w:val="BodyText"/>
        <w:spacing w:before="3"/>
        <w:rPr>
          <w:i/>
          <w:sz w:val="17"/>
        </w:rPr>
      </w:pPr>
    </w:p>
    <w:p>
      <w:pPr>
        <w:pStyle w:val="BodyText"/>
        <w:spacing w:line="360" w:lineRule="auto"/>
        <w:ind w:left="300" w:right="1435"/>
        <w:jc w:val="both"/>
      </w:pPr>
      <w:r>
        <w:rPr>
          <w:spacing w:val="-3"/>
        </w:rPr>
        <w:t>As </w:t>
      </w:r>
      <w:r>
        <w:rPr/>
        <w:t>we have seen above, risk adjusted return </w:t>
      </w:r>
      <w:r>
        <w:rPr>
          <w:spacing w:val="-3"/>
        </w:rPr>
        <w:t>is </w:t>
      </w:r>
      <w:r>
        <w:rPr/>
        <w:t>the return obtained in excess to that of risk-free government bond. Hence, comparatively the risk unadjusted returns</w:t>
      </w:r>
      <w:r>
        <w:rPr>
          <w:spacing w:val="-16"/>
        </w:rPr>
        <w:t> </w:t>
      </w:r>
      <w:r>
        <w:rPr/>
        <w:t>will</w:t>
      </w:r>
      <w:r>
        <w:rPr>
          <w:spacing w:val="-22"/>
        </w:rPr>
        <w:t> </w:t>
      </w:r>
      <w:r>
        <w:rPr/>
        <w:t>be</w:t>
      </w:r>
      <w:r>
        <w:rPr>
          <w:spacing w:val="-17"/>
        </w:rPr>
        <w:t> </w:t>
      </w:r>
      <w:r>
        <w:rPr/>
        <w:t>higher.</w:t>
      </w:r>
      <w:r>
        <w:rPr>
          <w:spacing w:val="-16"/>
        </w:rPr>
        <w:t> </w:t>
      </w:r>
      <w:r>
        <w:rPr>
          <w:spacing w:val="-3"/>
        </w:rPr>
        <w:t>This</w:t>
      </w:r>
      <w:r>
        <w:rPr>
          <w:spacing w:val="-16"/>
        </w:rPr>
        <w:t> </w:t>
      </w:r>
      <w:r>
        <w:rPr/>
        <w:t>can</w:t>
      </w:r>
      <w:r>
        <w:rPr>
          <w:spacing w:val="-22"/>
        </w:rPr>
        <w:t> </w:t>
      </w:r>
      <w:r>
        <w:rPr/>
        <w:t>be</w:t>
      </w:r>
      <w:r>
        <w:rPr>
          <w:spacing w:val="-16"/>
        </w:rPr>
        <w:t> </w:t>
      </w:r>
      <w:r>
        <w:rPr/>
        <w:t>seen</w:t>
      </w:r>
      <w:r>
        <w:rPr>
          <w:spacing w:val="-23"/>
        </w:rPr>
        <w:t> </w:t>
      </w:r>
      <w:r>
        <w:rPr/>
        <w:t>from</w:t>
      </w:r>
      <w:r>
        <w:rPr>
          <w:spacing w:val="-17"/>
        </w:rPr>
        <w:t> </w:t>
      </w:r>
      <w:r>
        <w:rPr/>
        <w:t>charts</w:t>
      </w:r>
      <w:r>
        <w:rPr>
          <w:spacing w:val="-17"/>
        </w:rPr>
        <w:t> </w:t>
      </w:r>
      <w:r>
        <w:rPr/>
        <w:t>above.</w:t>
      </w:r>
      <w:r>
        <w:rPr>
          <w:spacing w:val="-16"/>
        </w:rPr>
        <w:t> </w:t>
      </w:r>
      <w:r>
        <w:rPr/>
        <w:t>Regarding</w:t>
      </w:r>
      <w:r>
        <w:rPr>
          <w:spacing w:val="-17"/>
        </w:rPr>
        <w:t> </w:t>
      </w:r>
      <w:r>
        <w:rPr/>
        <w:t>the</w:t>
      </w:r>
      <w:r>
        <w:rPr>
          <w:spacing w:val="-17"/>
        </w:rPr>
        <w:t> </w:t>
      </w:r>
      <w:r>
        <w:rPr/>
        <w:t>liquidity of the futures, on </w:t>
      </w:r>
      <w:r>
        <w:rPr>
          <w:spacing w:val="2"/>
        </w:rPr>
        <w:t>an </w:t>
      </w:r>
      <w:r>
        <w:rPr/>
        <w:t>average, the open interest for current month remains</w:t>
      </w:r>
      <w:r>
        <w:rPr>
          <w:spacing w:val="33"/>
        </w:rPr>
        <w:t> </w:t>
      </w:r>
      <w:r>
        <w:rPr>
          <w:spacing w:val="3"/>
        </w:rPr>
        <w:t>the</w:t>
      </w:r>
    </w:p>
    <w:p>
      <w:pPr>
        <w:spacing w:after="0" w:line="360" w:lineRule="auto"/>
        <w:jc w:val="both"/>
        <w:sectPr>
          <w:pgSz w:w="11910" w:h="16840"/>
          <w:pgMar w:top="142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5"/>
        <w:ind w:left="300"/>
        <w:jc w:val="both"/>
      </w:pPr>
      <w:r>
        <w:rPr/>
        <w:pict>
          <v:shape style="position:absolute;margin-left:117.472pt;margin-top:426.892975pt;width:22pt;height:31.5pt;mso-position-horizontal-relative:page;mso-position-vertical-relative:page;z-index:251709440" type="#_x0000_t202" filled="false" stroked="false">
            <v:textbox inset="0,0,0,0" style="layout-flow:vertical;mso-layout-flow-alt:bottom-to-top">
              <w:txbxContent>
                <w:p>
                  <w:pPr>
                    <w:spacing w:line="204" w:lineRule="exact" w:before="0"/>
                    <w:ind w:left="77" w:right="0" w:firstLine="0"/>
                    <w:jc w:val="left"/>
                    <w:rPr>
                      <w:rFonts w:ascii="Calibri"/>
                      <w:b/>
                      <w:sz w:val="18"/>
                    </w:rPr>
                  </w:pPr>
                  <w:r>
                    <w:rPr>
                      <w:rFonts w:ascii="Calibri"/>
                      <w:b/>
                      <w:color w:val="D9D9D9"/>
                      <w:sz w:val="18"/>
                    </w:rPr>
                    <w:t>FO-SO</w:t>
                  </w:r>
                </w:p>
                <w:p>
                  <w:pPr>
                    <w:spacing w:line="218" w:lineRule="exact" w:before="0"/>
                    <w:ind w:left="20" w:right="0" w:firstLine="0"/>
                    <w:jc w:val="left"/>
                    <w:rPr>
                      <w:rFonts w:ascii="Calibri"/>
                      <w:b/>
                      <w:sz w:val="18"/>
                    </w:rPr>
                  </w:pPr>
                  <w:r>
                    <w:rPr>
                      <w:rFonts w:ascii="Calibri"/>
                      <w:b/>
                      <w:color w:val="D9D9D9"/>
                      <w:sz w:val="18"/>
                    </w:rPr>
                    <w:t>(IN INR)</w:t>
                  </w:r>
                </w:p>
              </w:txbxContent>
            </v:textbox>
            <w10:wrap type="none"/>
          </v:shape>
        </w:pict>
      </w:r>
      <w:r>
        <w:rPr/>
        <w:t>highest and is in the order of 10^6 - 10^7 shares. The range was decreased to 10^4</w:t>
      </w:r>
    </w:p>
    <w:p>
      <w:pPr>
        <w:pStyle w:val="ListParagraph"/>
        <w:numPr>
          <w:ilvl w:val="0"/>
          <w:numId w:val="5"/>
        </w:numPr>
        <w:tabs>
          <w:tab w:pos="531" w:val="left" w:leader="none"/>
        </w:tabs>
        <w:spacing w:line="360" w:lineRule="auto" w:before="163" w:after="0"/>
        <w:ind w:left="300" w:right="1440" w:firstLine="0"/>
        <w:jc w:val="both"/>
        <w:rPr>
          <w:sz w:val="28"/>
        </w:rPr>
      </w:pPr>
      <w:r>
        <w:rPr>
          <w:sz w:val="28"/>
        </w:rPr>
        <w:t>10^5 </w:t>
      </w:r>
      <w:r>
        <w:rPr>
          <w:spacing w:val="-3"/>
          <w:sz w:val="28"/>
        </w:rPr>
        <w:t>for </w:t>
      </w:r>
      <w:r>
        <w:rPr>
          <w:sz w:val="28"/>
        </w:rPr>
        <w:t>the next month during this one-year period. </w:t>
      </w:r>
      <w:r>
        <w:rPr>
          <w:spacing w:val="-3"/>
          <w:sz w:val="28"/>
        </w:rPr>
        <w:t>Far </w:t>
      </w:r>
      <w:r>
        <w:rPr>
          <w:sz w:val="28"/>
        </w:rPr>
        <w:t>month has the least open interest which almost remains zero at all times and barely reaches 500 shares. Hence, the </w:t>
      </w:r>
      <w:r>
        <w:rPr>
          <w:spacing w:val="-3"/>
          <w:sz w:val="28"/>
        </w:rPr>
        <w:t>most </w:t>
      </w:r>
      <w:r>
        <w:rPr>
          <w:sz w:val="28"/>
        </w:rPr>
        <w:t>liquid future </w:t>
      </w:r>
      <w:r>
        <w:rPr>
          <w:spacing w:val="-3"/>
          <w:sz w:val="28"/>
        </w:rPr>
        <w:t>id </w:t>
      </w:r>
      <w:r>
        <w:rPr>
          <w:sz w:val="28"/>
        </w:rPr>
        <w:t>the current month’s future followed by next month’s future and the liquidity </w:t>
      </w:r>
      <w:r>
        <w:rPr>
          <w:spacing w:val="-3"/>
          <w:sz w:val="28"/>
        </w:rPr>
        <w:t>is </w:t>
      </w:r>
      <w:r>
        <w:rPr>
          <w:sz w:val="28"/>
        </w:rPr>
        <w:t>practically zero for far month in futures segment of PVR.</w:t>
      </w:r>
    </w:p>
    <w:p>
      <w:pPr>
        <w:pStyle w:val="BodyText"/>
        <w:spacing w:before="7"/>
        <w:rPr>
          <w:sz w:val="17"/>
        </w:rPr>
      </w:pPr>
    </w:p>
    <w:p>
      <w:pPr>
        <w:pStyle w:val="Heading1"/>
        <w:spacing w:before="84"/>
      </w:pPr>
      <w:bookmarkStart w:name="Section 4" w:id="76"/>
      <w:bookmarkEnd w:id="76"/>
      <w:r>
        <w:rPr>
          <w:b w:val="0"/>
        </w:rPr>
      </w:r>
      <w:bookmarkStart w:name="_bookmark26" w:id="77"/>
      <w:bookmarkEnd w:id="77"/>
      <w:r>
        <w:rPr>
          <w:b w:val="0"/>
        </w:rPr>
      </w:r>
      <w:r>
        <w:rPr/>
        <w:t>Section 4</w:t>
      </w:r>
    </w:p>
    <w:p>
      <w:pPr>
        <w:pStyle w:val="BodyText"/>
        <w:spacing w:before="4"/>
        <w:rPr>
          <w:rFonts w:ascii="Arial"/>
          <w:b/>
          <w:sz w:val="48"/>
        </w:rPr>
      </w:pPr>
    </w:p>
    <w:p>
      <w:pPr>
        <w:pStyle w:val="ListParagraph"/>
        <w:numPr>
          <w:ilvl w:val="0"/>
          <w:numId w:val="3"/>
        </w:numPr>
        <w:tabs>
          <w:tab w:pos="1740" w:val="left" w:leader="none"/>
          <w:tab w:pos="1741" w:val="left" w:leader="none"/>
        </w:tabs>
        <w:spacing w:line="240" w:lineRule="auto" w:before="0" w:after="0"/>
        <w:ind w:left="1741" w:right="0" w:hanging="720"/>
        <w:jc w:val="left"/>
        <w:rPr>
          <w:b/>
          <w:sz w:val="36"/>
        </w:rPr>
      </w:pPr>
      <w:r>
        <w:rPr/>
        <w:pict>
          <v:group style="position:absolute;margin-left:104.150002pt;margin-top:36.914700pt;width:386.4pt;height:246.6pt;mso-position-horizontal-relative:page;mso-position-vertical-relative:paragraph;z-index:251708416" coordorigin="2083,738" coordsize="7728,4932">
            <v:shape style="position:absolute;left:2083;top:738;width:7728;height:4932" type="#_x0000_t75" stroked="false">
              <v:imagedata r:id="rId35" o:title=""/>
            </v:shape>
            <v:shape style="position:absolute;left:3236;top:1528;width:6355;height:3185" coordorigin="3237,1529" coordsize="6355,3185" path="m3237,4713l9591,4713m3237,4184l9591,4184m3237,3651l9591,3651m3237,3123l9591,3123m3237,2057l9591,2057m3237,1529l9591,1529m3237,2590l9591,2590m3237,2590l3237,2647m3768,2590l3768,2647m4296,2590l4296,2647m4824,2590l4824,2647m5357,2590l5357,2647m5885,2590l5885,2647m6413,2590l6413,2647m6946,2590l6946,2647m7474,2590l7474,2647m8002,2590l8002,2647m8530,2590l8530,2647m9062,2590l9062,2647m9591,2590l9591,2647e" filled="false" stroked="true" strokeweight=".75pt" strokecolor="#f1f1f1">
              <v:path arrowok="t"/>
              <v:stroke dashstyle="solid"/>
            </v:shape>
            <v:shape style="position:absolute;left:3379;top:1625;width:6069;height:2738" type="#_x0000_t75" stroked="false">
              <v:imagedata r:id="rId36" o:title=""/>
            </v:shape>
            <v:shape style="position:absolute;left:3501;top:1720;width:5825;height:2494" coordorigin="3502,1720" coordsize="5825,2494" path="m3502,2528l4032,1720,4560,2206,5088,2009,5621,2220,6149,2254,6677,4214,7210,2360,7738,2806,8266,3459,8798,2734,9326,2470e" filled="false" stroked="true" strokeweight="2.75pt" strokecolor="#4471c4">
              <v:path arrowok="t"/>
              <v:stroke dashstyle="solid"/>
            </v:shape>
            <v:shape style="position:absolute;left:3014;top:2762;width:6332;height:601" type="#_x0000_t75" stroked="false">
              <v:imagedata r:id="rId37" o:title=""/>
            </v:shape>
            <v:shape style="position:absolute;left:4411;top:770;width:3059;height:755" type="#_x0000_t75" stroked="false">
              <v:imagedata r:id="rId38" o:title=""/>
            </v:shape>
            <v:line style="position:absolute" from="5565,5381" to="5949,5381" stroked="true" strokeweight="2.75pt" strokecolor="#4471c4">
              <v:stroke dashstyle="solid"/>
            </v:line>
            <v:shape style="position:absolute;left:2083;top:738;width:7728;height:4932" type="#_x0000_t202" filled="false" stroked="false">
              <v:textbox inset="0,0,0,0">
                <w:txbxContent>
                  <w:p>
                    <w:pPr>
                      <w:spacing w:before="150"/>
                      <w:ind w:left="2664" w:right="2682" w:firstLine="0"/>
                      <w:jc w:val="center"/>
                      <w:rPr>
                        <w:rFonts w:ascii="Calibri"/>
                        <w:b/>
                        <w:sz w:val="32"/>
                      </w:rPr>
                    </w:pPr>
                    <w:r>
                      <w:rPr>
                        <w:rFonts w:ascii="Calibri"/>
                        <w:b/>
                        <w:color w:val="F1F1F1"/>
                        <w:sz w:val="32"/>
                      </w:rPr>
                      <w:t>Equity  vs Futures</w:t>
                    </w:r>
                  </w:p>
                  <w:p>
                    <w:pPr>
                      <w:spacing w:before="133"/>
                      <w:ind w:left="805" w:right="0" w:firstLine="0"/>
                      <w:jc w:val="left"/>
                      <w:rPr>
                        <w:rFonts w:ascii="Calibri"/>
                        <w:sz w:val="18"/>
                      </w:rPr>
                    </w:pPr>
                    <w:r>
                      <w:rPr>
                        <w:rFonts w:ascii="Calibri"/>
                        <w:color w:val="D9D9D9"/>
                        <w:sz w:val="18"/>
                      </w:rPr>
                      <w:t>40</w:t>
                    </w:r>
                  </w:p>
                  <w:p>
                    <w:pPr>
                      <w:spacing w:line="240" w:lineRule="auto" w:before="0"/>
                      <w:rPr>
                        <w:sz w:val="18"/>
                      </w:rPr>
                    </w:pPr>
                  </w:p>
                  <w:p>
                    <w:pPr>
                      <w:spacing w:before="105"/>
                      <w:ind w:left="805" w:right="0" w:firstLine="0"/>
                      <w:jc w:val="left"/>
                      <w:rPr>
                        <w:rFonts w:ascii="Calibri"/>
                        <w:sz w:val="18"/>
                      </w:rPr>
                    </w:pPr>
                    <w:r>
                      <w:rPr>
                        <w:rFonts w:ascii="Calibri"/>
                        <w:color w:val="D9D9D9"/>
                        <w:sz w:val="18"/>
                      </w:rPr>
                      <w:t>20</w:t>
                    </w:r>
                  </w:p>
                  <w:p>
                    <w:pPr>
                      <w:spacing w:line="240" w:lineRule="auto" w:before="0"/>
                      <w:rPr>
                        <w:sz w:val="18"/>
                      </w:rPr>
                    </w:pPr>
                  </w:p>
                  <w:p>
                    <w:pPr>
                      <w:spacing w:before="104"/>
                      <w:ind w:left="896" w:right="0" w:firstLine="0"/>
                      <w:jc w:val="left"/>
                      <w:rPr>
                        <w:rFonts w:ascii="Calibri"/>
                        <w:sz w:val="18"/>
                      </w:rPr>
                    </w:pPr>
                    <w:r>
                      <w:rPr>
                        <w:rFonts w:ascii="Calibri"/>
                        <w:color w:val="D9D9D9"/>
                        <w:w w:val="101"/>
                        <w:sz w:val="18"/>
                      </w:rPr>
                      <w:t>0</w:t>
                    </w:r>
                  </w:p>
                  <w:p>
                    <w:pPr>
                      <w:spacing w:line="240" w:lineRule="auto" w:before="0"/>
                      <w:rPr>
                        <w:sz w:val="18"/>
                      </w:rPr>
                    </w:pPr>
                  </w:p>
                  <w:p>
                    <w:pPr>
                      <w:spacing w:before="104"/>
                      <w:ind w:left="750" w:right="0" w:firstLine="0"/>
                      <w:jc w:val="left"/>
                      <w:rPr>
                        <w:rFonts w:ascii="Calibri"/>
                        <w:sz w:val="18"/>
                      </w:rPr>
                    </w:pPr>
                    <w:r>
                      <w:rPr>
                        <w:rFonts w:ascii="Calibri"/>
                        <w:color w:val="D9D9D9"/>
                        <w:spacing w:val="-2"/>
                        <w:sz w:val="18"/>
                      </w:rPr>
                      <w:t>-20</w:t>
                    </w:r>
                  </w:p>
                  <w:p>
                    <w:pPr>
                      <w:spacing w:line="240" w:lineRule="auto" w:before="0"/>
                      <w:rPr>
                        <w:sz w:val="18"/>
                      </w:rPr>
                    </w:pPr>
                  </w:p>
                  <w:p>
                    <w:pPr>
                      <w:spacing w:before="104"/>
                      <w:ind w:left="750" w:right="0" w:firstLine="0"/>
                      <w:jc w:val="left"/>
                      <w:rPr>
                        <w:rFonts w:ascii="Calibri"/>
                        <w:sz w:val="18"/>
                      </w:rPr>
                    </w:pPr>
                    <w:r>
                      <w:rPr>
                        <w:rFonts w:ascii="Calibri"/>
                        <w:color w:val="D9D9D9"/>
                        <w:spacing w:val="-2"/>
                        <w:sz w:val="18"/>
                      </w:rPr>
                      <w:t>-40</w:t>
                    </w:r>
                  </w:p>
                  <w:p>
                    <w:pPr>
                      <w:spacing w:line="240" w:lineRule="auto" w:before="0"/>
                      <w:rPr>
                        <w:sz w:val="18"/>
                      </w:rPr>
                    </w:pPr>
                  </w:p>
                  <w:p>
                    <w:pPr>
                      <w:spacing w:before="104"/>
                      <w:ind w:left="750" w:right="0" w:firstLine="0"/>
                      <w:jc w:val="left"/>
                      <w:rPr>
                        <w:rFonts w:ascii="Calibri"/>
                        <w:sz w:val="18"/>
                      </w:rPr>
                    </w:pPr>
                    <w:r>
                      <w:rPr>
                        <w:rFonts w:ascii="Calibri"/>
                        <w:color w:val="D9D9D9"/>
                        <w:spacing w:val="-2"/>
                        <w:sz w:val="18"/>
                      </w:rPr>
                      <w:t>-60</w:t>
                    </w:r>
                  </w:p>
                  <w:p>
                    <w:pPr>
                      <w:spacing w:line="240" w:lineRule="auto" w:before="0"/>
                      <w:rPr>
                        <w:sz w:val="18"/>
                      </w:rPr>
                    </w:pPr>
                  </w:p>
                  <w:p>
                    <w:pPr>
                      <w:spacing w:line="185" w:lineRule="exact" w:before="104"/>
                      <w:ind w:left="750" w:right="0" w:firstLine="0"/>
                      <w:jc w:val="left"/>
                      <w:rPr>
                        <w:rFonts w:ascii="Calibri"/>
                        <w:sz w:val="18"/>
                      </w:rPr>
                    </w:pPr>
                    <w:r>
                      <w:rPr>
                        <w:rFonts w:ascii="Calibri"/>
                        <w:color w:val="D9D9D9"/>
                        <w:spacing w:val="-2"/>
                        <w:sz w:val="18"/>
                      </w:rPr>
                      <w:t>-80</w:t>
                    </w:r>
                  </w:p>
                  <w:p>
                    <w:pPr>
                      <w:spacing w:line="185" w:lineRule="exact" w:before="0"/>
                      <w:ind w:left="2664" w:right="1727" w:firstLine="0"/>
                      <w:jc w:val="center"/>
                      <w:rPr>
                        <w:rFonts w:ascii="Calibri"/>
                        <w:b/>
                        <w:sz w:val="18"/>
                      </w:rPr>
                    </w:pPr>
                    <w:r>
                      <w:rPr>
                        <w:rFonts w:ascii="Calibri"/>
                        <w:b/>
                        <w:color w:val="D9D9D9"/>
                        <w:sz w:val="18"/>
                      </w:rPr>
                      <w:t>DATE</w:t>
                    </w:r>
                  </w:p>
                  <w:p>
                    <w:pPr>
                      <w:spacing w:line="240" w:lineRule="auto" w:before="0"/>
                      <w:rPr>
                        <w:sz w:val="26"/>
                      </w:rPr>
                    </w:pPr>
                  </w:p>
                  <w:p>
                    <w:pPr>
                      <w:spacing w:before="1"/>
                      <w:ind w:left="2664" w:right="2162" w:firstLine="0"/>
                      <w:jc w:val="center"/>
                      <w:rPr>
                        <w:rFonts w:ascii="Calibri"/>
                        <w:sz w:val="18"/>
                      </w:rPr>
                    </w:pPr>
                    <w:r>
                      <w:rPr>
                        <w:rFonts w:ascii="Calibri"/>
                        <w:color w:val="D9D9D9"/>
                        <w:sz w:val="18"/>
                      </w:rPr>
                      <w:t>Fo-So</w:t>
                    </w:r>
                  </w:p>
                </w:txbxContent>
              </v:textbox>
              <w10:wrap type="none"/>
            </v:shape>
            <w10:wrap type="none"/>
          </v:group>
        </w:pict>
      </w:r>
      <w:bookmarkStart w:name="10. Contango or backwardation" w:id="78"/>
      <w:bookmarkEnd w:id="78"/>
      <w:r>
        <w:rPr/>
      </w:r>
      <w:bookmarkStart w:name="_bookmark27" w:id="79"/>
      <w:bookmarkEnd w:id="79"/>
      <w:r>
        <w:rPr/>
      </w:r>
      <w:bookmarkStart w:name="_bookmark27" w:id="80"/>
      <w:bookmarkEnd w:id="80"/>
      <w:r>
        <w:rPr>
          <w:b/>
          <w:sz w:val="36"/>
          <w:u w:val="thick"/>
        </w:rPr>
        <w:t>C</w:t>
      </w:r>
      <w:r>
        <w:rPr>
          <w:b/>
          <w:sz w:val="36"/>
          <w:u w:val="thick"/>
        </w:rPr>
        <w:t>ontango or</w:t>
      </w:r>
      <w:r>
        <w:rPr>
          <w:b/>
          <w:spacing w:val="-4"/>
          <w:sz w:val="36"/>
          <w:u w:val="thick"/>
        </w:rPr>
        <w:t> </w:t>
      </w:r>
      <w:r>
        <w:rPr>
          <w:b/>
          <w:sz w:val="36"/>
          <w:u w:val="thick"/>
        </w:rPr>
        <w:t>backwardation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7"/>
        </w:rPr>
      </w:pPr>
    </w:p>
    <w:p>
      <w:pPr>
        <w:spacing w:before="94"/>
        <w:ind w:left="2183" w:right="0" w:firstLine="0"/>
        <w:jc w:val="left"/>
        <w:rPr>
          <w:i/>
          <w:sz w:val="18"/>
        </w:rPr>
      </w:pPr>
      <w:r>
        <w:rPr>
          <w:i/>
          <w:color w:val="44536A"/>
          <w:sz w:val="18"/>
        </w:rPr>
        <w:t>Figure 9 The above figure shows the net of equity price and futures price</w:t>
      </w:r>
    </w:p>
    <w:p>
      <w:pPr>
        <w:pStyle w:val="BodyText"/>
        <w:spacing w:before="10"/>
        <w:rPr>
          <w:i/>
          <w:sz w:val="16"/>
        </w:rPr>
      </w:pPr>
    </w:p>
    <w:p>
      <w:pPr>
        <w:pStyle w:val="BodyText"/>
        <w:spacing w:line="360" w:lineRule="auto"/>
        <w:ind w:left="300" w:right="1437"/>
        <w:jc w:val="both"/>
      </w:pPr>
      <w:r>
        <w:rPr/>
        <w:t>As seen from the chart, the futures prices were higher from April 2018 to September 2018. Hence, the futures exhibited contango during that period. Later on, in October it was contango again. But after that the behaviour was backwardation till February 2019. In the last month of the analysis period i.e. March 2019 the contango behaviour surfaced.</w:t>
      </w:r>
    </w:p>
    <w:p>
      <w:pPr>
        <w:spacing w:after="0" w:line="360" w:lineRule="auto"/>
        <w:jc w:val="both"/>
        <w:sectPr>
          <w:pgSz w:w="11910" w:h="16840"/>
          <w:pgMar w:top="134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740" w:val="left" w:leader="none"/>
          <w:tab w:pos="1741" w:val="left" w:leader="none"/>
        </w:tabs>
        <w:spacing w:line="240" w:lineRule="auto" w:before="62" w:after="0"/>
        <w:ind w:left="1741" w:right="0" w:hanging="720"/>
        <w:jc w:val="left"/>
        <w:rPr>
          <w:b/>
          <w:sz w:val="36"/>
        </w:rPr>
      </w:pPr>
      <w:bookmarkStart w:name="11. Frequency" w:id="81"/>
      <w:bookmarkEnd w:id="81"/>
      <w:r>
        <w:rPr/>
      </w:r>
      <w:bookmarkStart w:name="_bookmark28" w:id="82"/>
      <w:bookmarkEnd w:id="82"/>
      <w:r>
        <w:rPr/>
      </w:r>
      <w:bookmarkStart w:name="_bookmark28" w:id="83"/>
      <w:bookmarkEnd w:id="83"/>
      <w:r>
        <w:rPr>
          <w:b/>
          <w:sz w:val="36"/>
          <w:u w:val="thick"/>
        </w:rPr>
        <w:t>Fr</w:t>
      </w:r>
      <w:r>
        <w:rPr>
          <w:b/>
          <w:sz w:val="36"/>
          <w:u w:val="thick"/>
        </w:rPr>
        <w:t>equency</w:t>
      </w:r>
    </w:p>
    <w:p>
      <w:pPr>
        <w:pStyle w:val="BodyText"/>
        <w:spacing w:before="1"/>
        <w:rPr>
          <w:b/>
          <w:sz w:val="20"/>
        </w:rPr>
      </w:pPr>
    </w:p>
    <w:p>
      <w:pPr>
        <w:pStyle w:val="BodyText"/>
        <w:spacing w:line="360" w:lineRule="auto" w:before="87"/>
        <w:ind w:left="300" w:right="1440"/>
        <w:jc w:val="both"/>
      </w:pPr>
      <w:r>
        <w:rPr>
          <w:spacing w:val="-3"/>
        </w:rPr>
        <w:t>As </w:t>
      </w:r>
      <w:r>
        <w:rPr/>
        <w:t>per theory, assuming efficient market hypothesis, the prices of stocks and hence should not depend on frequency of trading. This can be attributed to Random</w:t>
      </w:r>
      <w:r>
        <w:rPr>
          <w:spacing w:val="-12"/>
        </w:rPr>
        <w:t> </w:t>
      </w:r>
      <w:r>
        <w:rPr/>
        <w:t>Walk</w:t>
      </w:r>
      <w:r>
        <w:rPr>
          <w:spacing w:val="-5"/>
        </w:rPr>
        <w:t> </w:t>
      </w:r>
      <w:r>
        <w:rPr/>
        <w:t>Behaviour</w:t>
      </w:r>
      <w:r>
        <w:rPr>
          <w:spacing w:val="-8"/>
        </w:rPr>
        <w:t> </w:t>
      </w:r>
      <w:r>
        <w:rPr/>
        <w:t>of</w:t>
      </w:r>
      <w:r>
        <w:rPr>
          <w:spacing w:val="-12"/>
        </w:rPr>
        <w:t> </w:t>
      </w:r>
      <w:r>
        <w:rPr/>
        <w:t>the</w:t>
      </w:r>
      <w:r>
        <w:rPr>
          <w:spacing w:val="-5"/>
        </w:rPr>
        <w:t> </w:t>
      </w:r>
      <w:r>
        <w:rPr/>
        <w:t>stock</w:t>
      </w:r>
      <w:r>
        <w:rPr>
          <w:spacing w:val="-6"/>
        </w:rPr>
        <w:t> </w:t>
      </w:r>
      <w:r>
        <w:rPr/>
        <w:t>prices.</w:t>
      </w:r>
      <w:r>
        <w:rPr>
          <w:spacing w:val="-3"/>
        </w:rPr>
        <w:t> But</w:t>
      </w:r>
      <w:r>
        <w:rPr>
          <w:spacing w:val="-2"/>
        </w:rPr>
        <w:t> </w:t>
      </w:r>
      <w:r>
        <w:rPr/>
        <w:t>in</w:t>
      </w:r>
      <w:r>
        <w:rPr>
          <w:spacing w:val="-6"/>
        </w:rPr>
        <w:t> </w:t>
      </w:r>
      <w:r>
        <w:rPr/>
        <w:t>real</w:t>
      </w:r>
      <w:r>
        <w:rPr>
          <w:spacing w:val="-7"/>
        </w:rPr>
        <w:t> </w:t>
      </w:r>
      <w:r>
        <w:rPr>
          <w:spacing w:val="-3"/>
        </w:rPr>
        <w:t>life</w:t>
      </w:r>
      <w:r>
        <w:rPr>
          <w:spacing w:val="-5"/>
        </w:rPr>
        <w:t> </w:t>
      </w:r>
      <w:r>
        <w:rPr/>
        <w:t>scenario,</w:t>
      </w:r>
      <w:r>
        <w:rPr>
          <w:spacing w:val="-4"/>
        </w:rPr>
        <w:t> </w:t>
      </w:r>
      <w:r>
        <w:rPr/>
        <w:t>the market </w:t>
      </w:r>
      <w:r>
        <w:rPr>
          <w:spacing w:val="-3"/>
        </w:rPr>
        <w:t>is </w:t>
      </w:r>
      <w:r>
        <w:rPr/>
        <w:t>not efficient and hence depends on the frequency as concluded in the above interpretations.</w:t>
      </w:r>
    </w:p>
    <w:p>
      <w:pPr>
        <w:pStyle w:val="BodyText"/>
        <w:rPr>
          <w:sz w:val="18"/>
        </w:rPr>
      </w:pPr>
    </w:p>
    <w:p>
      <w:pPr>
        <w:pStyle w:val="Heading1"/>
        <w:spacing w:before="85"/>
        <w:ind w:left="2691" w:right="0"/>
        <w:jc w:val="left"/>
      </w:pPr>
      <w:bookmarkStart w:name="Section 5: Options" w:id="84"/>
      <w:bookmarkEnd w:id="84"/>
      <w:r>
        <w:rPr>
          <w:b w:val="0"/>
        </w:rPr>
      </w:r>
      <w:bookmarkStart w:name="_bookmark29" w:id="85"/>
      <w:bookmarkEnd w:id="85"/>
      <w:r>
        <w:rPr>
          <w:b w:val="0"/>
        </w:rPr>
      </w:r>
      <w:r>
        <w:rPr/>
        <w:t>Section 5: Options</w:t>
      </w:r>
    </w:p>
    <w:p>
      <w:pPr>
        <w:pStyle w:val="BodyText"/>
        <w:rPr>
          <w:rFonts w:ascii="Arial"/>
          <w:b/>
          <w:sz w:val="20"/>
        </w:rPr>
      </w:pPr>
    </w:p>
    <w:p>
      <w:pPr>
        <w:pStyle w:val="BodyText"/>
        <w:spacing w:before="4"/>
        <w:rPr>
          <w:rFonts w:ascii="Arial"/>
          <w:b/>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4509"/>
        <w:gridCol w:w="4508"/>
      </w:tblGrid>
      <w:tr>
        <w:trPr>
          <w:trHeight w:val="882" w:hRule="atLeast"/>
        </w:trPr>
        <w:tc>
          <w:tcPr>
            <w:tcW w:w="4509" w:type="dxa"/>
          </w:tcPr>
          <w:p>
            <w:pPr>
              <w:pStyle w:val="TableParagraph"/>
              <w:spacing w:before="117"/>
              <w:ind w:left="982" w:right="978"/>
              <w:rPr>
                <w:b/>
                <w:sz w:val="28"/>
              </w:rPr>
            </w:pPr>
            <w:r>
              <w:rPr>
                <w:b/>
                <w:sz w:val="28"/>
              </w:rPr>
              <w:t>Duration</w:t>
            </w:r>
          </w:p>
        </w:tc>
        <w:tc>
          <w:tcPr>
            <w:tcW w:w="4508" w:type="dxa"/>
          </w:tcPr>
          <w:p>
            <w:pPr>
              <w:pStyle w:val="TableParagraph"/>
              <w:spacing w:before="112"/>
              <w:ind w:left="436" w:right="428"/>
              <w:rPr>
                <w:sz w:val="28"/>
              </w:rPr>
            </w:pPr>
            <w:r>
              <w:rPr>
                <w:sz w:val="28"/>
              </w:rPr>
              <w:t>October 2018 – December 2018</w:t>
            </w:r>
          </w:p>
        </w:tc>
      </w:tr>
      <w:tr>
        <w:trPr>
          <w:trHeight w:val="883" w:hRule="atLeast"/>
        </w:trPr>
        <w:tc>
          <w:tcPr>
            <w:tcW w:w="4509" w:type="dxa"/>
            <w:shd w:val="clear" w:color="auto" w:fill="F1F1F1"/>
          </w:tcPr>
          <w:p>
            <w:pPr>
              <w:pStyle w:val="TableParagraph"/>
              <w:spacing w:before="117"/>
              <w:ind w:left="984" w:right="974"/>
              <w:rPr>
                <w:b/>
                <w:sz w:val="28"/>
              </w:rPr>
            </w:pPr>
            <w:r>
              <w:rPr>
                <w:b/>
                <w:sz w:val="28"/>
              </w:rPr>
              <w:t>Strike Price</w:t>
            </w:r>
          </w:p>
        </w:tc>
        <w:tc>
          <w:tcPr>
            <w:tcW w:w="4508" w:type="dxa"/>
            <w:shd w:val="clear" w:color="auto" w:fill="F1F1F1"/>
          </w:tcPr>
          <w:p>
            <w:pPr>
              <w:pStyle w:val="TableParagraph"/>
              <w:spacing w:before="112"/>
              <w:ind w:left="435" w:right="428"/>
              <w:rPr>
                <w:sz w:val="28"/>
              </w:rPr>
            </w:pPr>
            <w:r>
              <w:rPr>
                <w:sz w:val="28"/>
              </w:rPr>
              <w:t>1300 Rs</w:t>
            </w:r>
          </w:p>
        </w:tc>
      </w:tr>
      <w:tr>
        <w:trPr>
          <w:trHeight w:val="882" w:hRule="atLeast"/>
        </w:trPr>
        <w:tc>
          <w:tcPr>
            <w:tcW w:w="4509" w:type="dxa"/>
          </w:tcPr>
          <w:p>
            <w:pPr>
              <w:pStyle w:val="TableParagraph"/>
              <w:spacing w:before="117"/>
              <w:ind w:left="984" w:right="976"/>
              <w:rPr>
                <w:b/>
                <w:sz w:val="28"/>
              </w:rPr>
            </w:pPr>
            <w:r>
              <w:rPr>
                <w:b/>
                <w:sz w:val="28"/>
              </w:rPr>
              <w:t>Standard Deviation</w:t>
            </w:r>
          </w:p>
        </w:tc>
        <w:tc>
          <w:tcPr>
            <w:tcW w:w="4508" w:type="dxa"/>
          </w:tcPr>
          <w:p>
            <w:pPr>
              <w:pStyle w:val="TableParagraph"/>
              <w:spacing w:before="112"/>
              <w:ind w:left="436" w:right="422"/>
              <w:rPr>
                <w:sz w:val="28"/>
              </w:rPr>
            </w:pPr>
            <w:r>
              <w:rPr>
                <w:sz w:val="28"/>
              </w:rPr>
              <w:t>0.0204</w:t>
            </w:r>
          </w:p>
        </w:tc>
      </w:tr>
      <w:tr>
        <w:trPr>
          <w:trHeight w:val="883" w:hRule="atLeast"/>
        </w:trPr>
        <w:tc>
          <w:tcPr>
            <w:tcW w:w="4509" w:type="dxa"/>
            <w:shd w:val="clear" w:color="auto" w:fill="F1F1F1"/>
          </w:tcPr>
          <w:p>
            <w:pPr>
              <w:pStyle w:val="TableParagraph"/>
              <w:spacing w:before="117"/>
              <w:ind w:left="984" w:right="978"/>
              <w:rPr>
                <w:b/>
                <w:sz w:val="28"/>
              </w:rPr>
            </w:pPr>
            <w:r>
              <w:rPr>
                <w:b/>
                <w:sz w:val="28"/>
              </w:rPr>
              <w:t>Annualized volatility</w:t>
            </w:r>
          </w:p>
        </w:tc>
        <w:tc>
          <w:tcPr>
            <w:tcW w:w="4508" w:type="dxa"/>
            <w:shd w:val="clear" w:color="auto" w:fill="F1F1F1"/>
          </w:tcPr>
          <w:p>
            <w:pPr>
              <w:pStyle w:val="TableParagraph"/>
              <w:spacing w:before="112"/>
              <w:ind w:left="436" w:right="422"/>
              <w:rPr>
                <w:sz w:val="28"/>
              </w:rPr>
            </w:pPr>
            <w:r>
              <w:rPr>
                <w:sz w:val="28"/>
              </w:rPr>
              <w:t>0.3240</w:t>
            </w:r>
          </w:p>
        </w:tc>
      </w:tr>
      <w:tr>
        <w:trPr>
          <w:trHeight w:val="882" w:hRule="atLeast"/>
        </w:trPr>
        <w:tc>
          <w:tcPr>
            <w:tcW w:w="4509" w:type="dxa"/>
          </w:tcPr>
          <w:p>
            <w:pPr>
              <w:pStyle w:val="TableParagraph"/>
              <w:spacing w:before="117"/>
              <w:ind w:left="15"/>
              <w:rPr>
                <w:b/>
                <w:sz w:val="28"/>
              </w:rPr>
            </w:pPr>
            <w:r>
              <w:rPr>
                <w:b/>
                <w:w w:val="99"/>
                <w:sz w:val="28"/>
              </w:rPr>
              <w:t>u</w:t>
            </w:r>
          </w:p>
        </w:tc>
        <w:tc>
          <w:tcPr>
            <w:tcW w:w="4508" w:type="dxa"/>
          </w:tcPr>
          <w:p>
            <w:pPr>
              <w:pStyle w:val="TableParagraph"/>
              <w:spacing w:before="112"/>
              <w:ind w:left="436" w:right="422"/>
              <w:rPr>
                <w:sz w:val="28"/>
              </w:rPr>
            </w:pPr>
            <w:r>
              <w:rPr>
                <w:sz w:val="28"/>
              </w:rPr>
              <w:t>1.1759</w:t>
            </w:r>
          </w:p>
        </w:tc>
      </w:tr>
      <w:tr>
        <w:trPr>
          <w:trHeight w:val="883" w:hRule="atLeast"/>
        </w:trPr>
        <w:tc>
          <w:tcPr>
            <w:tcW w:w="4509" w:type="dxa"/>
            <w:shd w:val="clear" w:color="auto" w:fill="F1F1F1"/>
          </w:tcPr>
          <w:p>
            <w:pPr>
              <w:pStyle w:val="TableParagraph"/>
              <w:spacing w:before="117"/>
              <w:ind w:left="15"/>
              <w:rPr>
                <w:b/>
                <w:sz w:val="28"/>
              </w:rPr>
            </w:pPr>
            <w:r>
              <w:rPr>
                <w:b/>
                <w:w w:val="99"/>
                <w:sz w:val="28"/>
              </w:rPr>
              <w:t>d</w:t>
            </w:r>
          </w:p>
        </w:tc>
        <w:tc>
          <w:tcPr>
            <w:tcW w:w="4508" w:type="dxa"/>
            <w:shd w:val="clear" w:color="auto" w:fill="F1F1F1"/>
          </w:tcPr>
          <w:p>
            <w:pPr>
              <w:pStyle w:val="TableParagraph"/>
              <w:spacing w:before="112"/>
              <w:ind w:left="436" w:right="422"/>
              <w:rPr>
                <w:sz w:val="28"/>
              </w:rPr>
            </w:pPr>
            <w:r>
              <w:rPr>
                <w:sz w:val="28"/>
              </w:rPr>
              <w:t>0.8504</w:t>
            </w:r>
          </w:p>
        </w:tc>
      </w:tr>
    </w:tbl>
    <w:p>
      <w:pPr>
        <w:spacing w:after="0"/>
        <w:rPr>
          <w:sz w:val="28"/>
        </w:rPr>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697"/>
        <w:rPr>
          <w:rFonts w:ascii="Arial"/>
          <w:sz w:val="20"/>
        </w:rPr>
      </w:pPr>
      <w:r>
        <w:rPr>
          <w:rFonts w:ascii="Arial"/>
          <w:sz w:val="20"/>
        </w:rPr>
        <w:pict>
          <v:group style="width:411.6pt;height:265.2pt;mso-position-horizontal-relative:char;mso-position-vertical-relative:line" coordorigin="0,0" coordsize="8232,5304">
            <v:shape style="position:absolute;left:0;top:0;width:8232;height:5304" type="#_x0000_t75" stroked="false">
              <v:imagedata r:id="rId39" o:title=""/>
            </v:shape>
            <v:line style="position:absolute" from="626,3461" to="7902,3461" stroked="true" strokeweight=".75pt" strokecolor="#f1f1f1">
              <v:stroke dashstyle="solid"/>
            </v:line>
            <v:line style="position:absolute" from="626,3014" to="7902,3014" stroked="true" strokeweight=".75pt" strokecolor="#f1f1f1">
              <v:stroke dashstyle="solid"/>
            </v:line>
            <v:line style="position:absolute" from="626,2568" to="7902,2568" stroked="true" strokeweight=".75pt" strokecolor="#f1f1f1">
              <v:stroke dashstyle="solid"/>
            </v:line>
            <v:line style="position:absolute" from="626,2126" to="7902,2126" stroked="true" strokeweight=".75pt" strokecolor="#f1f1f1">
              <v:stroke dashstyle="solid"/>
            </v:line>
            <v:line style="position:absolute" from="626,1680" to="7902,1680" stroked="true" strokeweight=".75pt" strokecolor="#f1f1f1">
              <v:stroke dashstyle="solid"/>
            </v:line>
            <v:line style="position:absolute" from="626,1234" to="7902,1234" stroked="true" strokeweight=".75pt" strokecolor="#f1f1f1">
              <v:stroke dashstyle="solid"/>
            </v:line>
            <v:line style="position:absolute" from="626,791" to="7902,791" stroked="true" strokeweight=".75pt" strokecolor="#f1f1f1">
              <v:stroke dashstyle="solid"/>
            </v:line>
            <v:line style="position:absolute" from="626,3904" to="7902,3904" stroked="true" strokeweight=".75pt" strokecolor="#f1f1f1">
              <v:stroke dashstyle="solid"/>
            </v:line>
            <v:line style="position:absolute" from="626,3904" to="626,3961" stroked="true" strokeweight=".75pt" strokecolor="#f1f1f1">
              <v:stroke dashstyle="solid"/>
            </v:line>
            <v:line style="position:absolute" from="1206,3904" to="1206,3961" stroked="true" strokeweight=".75pt" strokecolor="#f1f1f1">
              <v:stroke dashstyle="solid"/>
            </v:line>
            <v:line style="position:absolute" from="1782,3904" to="1782,3961" stroked="true" strokeweight=".75pt" strokecolor="#f1f1f1">
              <v:stroke dashstyle="solid"/>
            </v:line>
            <v:line style="position:absolute" from="2363,3904" to="2363,3961" stroked="true" strokeweight=".75pt" strokecolor="#f1f1f1">
              <v:stroke dashstyle="solid"/>
            </v:line>
            <v:line style="position:absolute" from="2944,3904" to="2944,3961" stroked="true" strokeweight=".75pt" strokecolor="#f1f1f1">
              <v:stroke dashstyle="solid"/>
            </v:line>
            <v:line style="position:absolute" from="3520,3904" to="3520,3961" stroked="true" strokeweight=".75pt" strokecolor="#f1f1f1">
              <v:stroke dashstyle="solid"/>
            </v:line>
            <v:line style="position:absolute" from="4101,3904" to="4101,3961" stroked="true" strokeweight=".75pt" strokecolor="#f1f1f1">
              <v:stroke dashstyle="solid"/>
            </v:line>
            <v:line style="position:absolute" from="4677,3904" to="4677,3961" stroked="true" strokeweight=".75pt" strokecolor="#f1f1f1">
              <v:stroke dashstyle="solid"/>
            </v:line>
            <v:line style="position:absolute" from="5257,3904" to="5257,3961" stroked="true" strokeweight=".75pt" strokecolor="#f1f1f1">
              <v:stroke dashstyle="solid"/>
            </v:line>
            <v:line style="position:absolute" from="5833,3904" to="5833,3961" stroked="true" strokeweight=".75pt" strokecolor="#f1f1f1">
              <v:stroke dashstyle="solid"/>
            </v:line>
            <v:line style="position:absolute" from="6414,3904" to="6414,3961" stroked="true" strokeweight=".75pt" strokecolor="#f1f1f1">
              <v:stroke dashstyle="solid"/>
            </v:line>
            <v:line style="position:absolute" from="6995,3904" to="6995,3961" stroked="true" strokeweight=".75pt" strokecolor="#f1f1f1">
              <v:stroke dashstyle="solid"/>
            </v:line>
            <v:line style="position:absolute" from="7572,3904" to="7572,3961" stroked="true" strokeweight=".75pt" strokecolor="#f1f1f1">
              <v:stroke dashstyle="solid"/>
            </v:line>
            <v:shape style="position:absolute;left:625;top:1233;width:7292;height:2684" type="#_x0000_t75" stroked="false">
              <v:imagedata r:id="rId40" o:title=""/>
            </v:shape>
            <v:shape style="position:absolute;left:625;top:1089;width:7292;height:2828" type="#_x0000_t75" stroked="false">
              <v:imagedata r:id="rId41" o:title=""/>
            </v:shape>
            <v:shape style="position:absolute;left:667;top:1328;width:7194;height:2576" coordorigin="668,1328" coordsize="7194,2576" path="m668,3101l832,3134,918,3254,1000,3365,1245,3365,1331,3269,1413,2669,1494,2866,1576,2467,1825,2597,1907,2458,1989,2630,2157,2789,2406,2798,2488,2928,2569,2947,2651,2981,2733,2962,2982,2885,3064,2784,3150,2678,3232,2669,3313,2530,3563,2381,3645,2515,3726,2453,3894,2266,4139,2645,4225,2606,4307,2472,4389,2558,4470,2539,4720,2448,4801,2669,4883,2587,4969,2626,5296,2506,5382,2482,5464,2338,5545,2424,5627,2318,5877,1834,5958,2126,6040,2213,6126,2122,6208,2174,6457,2266,6539,2074,6621,1690,6702,1776,6784,1584,7033,1550,7115,1613,7201,1622,7283,1328,7365,1536,7614,1728,7777,1690,7861,3904e" filled="false" stroked="true" strokeweight="2.75pt" strokecolor="#4471c4">
              <v:path arrowok="t"/>
              <v:stroke dashstyle="solid"/>
            </v:shape>
            <v:shape style="position:absolute;left:667;top:1183;width:7194;height:2658" coordorigin="668,1183" coordsize="7194,2658" path="m668,3538l832,3518,918,3672,1000,3841,1245,3778,1331,3629,1413,3149,1494,3365,1576,3005,1825,3077,1907,2914,1989,3058,2157,3182,2406,3134,2488,3240,2569,3221,2651,3216,2733,3158,2982,3038,3064,2914,3150,2798,3232,2760,3313,2626,3563,2482,3645,2568,3726,2501,3894,2342,4139,2664,4225,2611,4307,2491,4389,2544,4470,2506,4720,2414,4801,2578,4883,2501,4969,2515,5296,2405,5382,2371,5464,2266,5545,2318,5627,2405,5877,1728,5958,2040,6040,2117,6126,2006,6208,2054,6457,2131,6539,1925,6621,1531,6702,1613,6784,1416,7033,1378,7115,1435,7201,1445,7283,1277,7365,1354,7614,1541,7777,1493,7861,1183e" filled="false" stroked="true" strokeweight="2.75pt" strokecolor="#ec7c30">
              <v:path arrowok="t"/>
              <v:stroke dashstyle="solid"/>
            </v:shape>
            <v:shape style="position:absolute;left:203;top:4078;width:492;height:502" type="#_x0000_t75" stroked="false">
              <v:imagedata r:id="rId42" o:title=""/>
            </v:shape>
            <v:shape style="position:absolute;left:776;top:4077;width:2235;height:571" type="#_x0000_t75" stroked="false">
              <v:imagedata r:id="rId43" o:title=""/>
            </v:shape>
            <v:shape style="position:absolute;left:3059;top:4075;width:2268;height:599" type="#_x0000_t75" stroked="false">
              <v:imagedata r:id="rId44" o:title=""/>
            </v:shape>
            <v:shape style="position:absolute;left:5388;top:4075;width:2255;height:588" type="#_x0000_t75" stroked="false">
              <v:imagedata r:id="rId45" o:title=""/>
            </v:shape>
            <v:shape style="position:absolute;left:3294;top:33;width:1739;height:755" type="#_x0000_t75" stroked="false">
              <v:imagedata r:id="rId46" o:title=""/>
            </v:shape>
            <v:line style="position:absolute" from="2292,5015" to="2676,5015" stroked="true" strokeweight="2.75pt" strokecolor="#4471c4">
              <v:stroke dashstyle="solid"/>
            </v:line>
            <v:line style="position:absolute" from="3835,5015" to="4219,5015" stroked="true" strokeweight="2.75pt" strokecolor="#ec7c30">
              <v:stroke dashstyle="solid"/>
            </v:line>
            <v:shape style="position:absolute;left:4261;top:4933;width:1771;height:183" type="#_x0000_t202" filled="false" stroked="false">
              <v:textbox inset="0,0,0,0">
                <w:txbxContent>
                  <w:p>
                    <w:pPr>
                      <w:spacing w:line="182" w:lineRule="exact" w:before="0"/>
                      <w:ind w:left="0" w:right="0" w:firstLine="0"/>
                      <w:jc w:val="left"/>
                      <w:rPr>
                        <w:rFonts w:ascii="Calibri"/>
                        <w:sz w:val="18"/>
                      </w:rPr>
                    </w:pPr>
                    <w:r>
                      <w:rPr>
                        <w:rFonts w:ascii="Calibri"/>
                        <w:color w:val="D9D9D9"/>
                        <w:sz w:val="18"/>
                      </w:rPr>
                      <w:t>Theoretical option price</w:t>
                    </w:r>
                  </w:p>
                </w:txbxContent>
              </v:textbox>
              <w10:wrap type="none"/>
            </v:shape>
            <v:shape style="position:absolute;left:2718;top:4933;width:850;height:183" type="#_x0000_t202" filled="false" stroked="false">
              <v:textbox inset="0,0,0,0">
                <w:txbxContent>
                  <w:p>
                    <w:pPr>
                      <w:spacing w:line="182" w:lineRule="exact" w:before="0"/>
                      <w:ind w:left="0" w:right="0" w:firstLine="0"/>
                      <w:jc w:val="left"/>
                      <w:rPr>
                        <w:rFonts w:ascii="Calibri"/>
                        <w:sz w:val="18"/>
                      </w:rPr>
                    </w:pPr>
                    <w:r>
                      <w:rPr>
                        <w:rFonts w:ascii="Calibri"/>
                        <w:color w:val="D9D9D9"/>
                        <w:sz w:val="18"/>
                      </w:rPr>
                      <w:t>Settle Price</w:t>
                    </w:r>
                  </w:p>
                </w:txbxContent>
              </v:textbox>
              <w10:wrap type="none"/>
            </v:shape>
            <v:shape style="position:absolute;left:186;top:707;width:295;height:3297" type="#_x0000_t202" filled="false" stroked="false">
              <v:textbox inset="0,0,0,0">
                <w:txbxContent>
                  <w:p>
                    <w:pPr>
                      <w:spacing w:line="185" w:lineRule="exact" w:before="0"/>
                      <w:ind w:left="0" w:right="19" w:firstLine="0"/>
                      <w:jc w:val="right"/>
                      <w:rPr>
                        <w:rFonts w:ascii="Calibri"/>
                        <w:sz w:val="18"/>
                      </w:rPr>
                    </w:pPr>
                    <w:r>
                      <w:rPr>
                        <w:rFonts w:ascii="Calibri"/>
                        <w:color w:val="D9D9D9"/>
                        <w:spacing w:val="-3"/>
                        <w:sz w:val="18"/>
                      </w:rPr>
                      <w:t>350</w:t>
                    </w:r>
                  </w:p>
                  <w:p>
                    <w:pPr>
                      <w:spacing w:line="240" w:lineRule="auto" w:before="6"/>
                      <w:rPr>
                        <w:rFonts w:ascii="Arial"/>
                        <w:b/>
                        <w:sz w:val="19"/>
                      </w:rPr>
                    </w:pPr>
                  </w:p>
                  <w:p>
                    <w:pPr>
                      <w:spacing w:before="0"/>
                      <w:ind w:left="0" w:right="0" w:firstLine="0"/>
                      <w:jc w:val="left"/>
                      <w:rPr>
                        <w:rFonts w:ascii="Calibri"/>
                        <w:sz w:val="18"/>
                      </w:rPr>
                    </w:pPr>
                    <w:r>
                      <w:rPr>
                        <w:rFonts w:ascii="Calibri"/>
                        <w:color w:val="D9D9D9"/>
                        <w:spacing w:val="-2"/>
                        <w:sz w:val="18"/>
                      </w:rPr>
                      <w:t>300</w:t>
                    </w:r>
                  </w:p>
                  <w:p>
                    <w:pPr>
                      <w:spacing w:line="240" w:lineRule="auto" w:before="7"/>
                      <w:rPr>
                        <w:rFonts w:ascii="Arial"/>
                        <w:b/>
                        <w:sz w:val="19"/>
                      </w:rPr>
                    </w:pPr>
                  </w:p>
                  <w:p>
                    <w:pPr>
                      <w:spacing w:before="0"/>
                      <w:ind w:left="0" w:right="0" w:firstLine="0"/>
                      <w:jc w:val="left"/>
                      <w:rPr>
                        <w:rFonts w:ascii="Calibri"/>
                        <w:sz w:val="18"/>
                      </w:rPr>
                    </w:pPr>
                    <w:r>
                      <w:rPr>
                        <w:rFonts w:ascii="Calibri"/>
                        <w:color w:val="D9D9D9"/>
                        <w:spacing w:val="-2"/>
                        <w:sz w:val="18"/>
                      </w:rPr>
                      <w:t>250</w:t>
                    </w:r>
                  </w:p>
                  <w:p>
                    <w:pPr>
                      <w:spacing w:line="240" w:lineRule="auto" w:before="7"/>
                      <w:rPr>
                        <w:rFonts w:ascii="Arial"/>
                        <w:b/>
                        <w:sz w:val="19"/>
                      </w:rPr>
                    </w:pPr>
                  </w:p>
                  <w:p>
                    <w:pPr>
                      <w:spacing w:before="0"/>
                      <w:ind w:left="0" w:right="0" w:firstLine="0"/>
                      <w:jc w:val="left"/>
                      <w:rPr>
                        <w:rFonts w:ascii="Calibri"/>
                        <w:sz w:val="18"/>
                      </w:rPr>
                    </w:pPr>
                    <w:r>
                      <w:rPr>
                        <w:rFonts w:ascii="Calibri"/>
                        <w:color w:val="D9D9D9"/>
                        <w:spacing w:val="-2"/>
                        <w:sz w:val="18"/>
                      </w:rPr>
                      <w:t>200</w:t>
                    </w:r>
                  </w:p>
                  <w:p>
                    <w:pPr>
                      <w:spacing w:line="240" w:lineRule="auto" w:before="6"/>
                      <w:rPr>
                        <w:rFonts w:ascii="Arial"/>
                        <w:b/>
                        <w:sz w:val="19"/>
                      </w:rPr>
                    </w:pPr>
                  </w:p>
                  <w:p>
                    <w:pPr>
                      <w:spacing w:before="1"/>
                      <w:ind w:left="0" w:right="0" w:firstLine="0"/>
                      <w:jc w:val="left"/>
                      <w:rPr>
                        <w:rFonts w:ascii="Calibri"/>
                        <w:sz w:val="18"/>
                      </w:rPr>
                    </w:pPr>
                    <w:r>
                      <w:rPr>
                        <w:rFonts w:ascii="Calibri"/>
                        <w:color w:val="D9D9D9"/>
                        <w:spacing w:val="-2"/>
                        <w:sz w:val="18"/>
                      </w:rPr>
                      <w:t>150</w:t>
                    </w:r>
                  </w:p>
                  <w:p>
                    <w:pPr>
                      <w:spacing w:line="240" w:lineRule="auto" w:before="6"/>
                      <w:rPr>
                        <w:rFonts w:ascii="Arial"/>
                        <w:b/>
                        <w:sz w:val="19"/>
                      </w:rPr>
                    </w:pPr>
                  </w:p>
                  <w:p>
                    <w:pPr>
                      <w:spacing w:before="0"/>
                      <w:ind w:left="0" w:right="0" w:firstLine="0"/>
                      <w:jc w:val="left"/>
                      <w:rPr>
                        <w:rFonts w:ascii="Calibri"/>
                        <w:sz w:val="18"/>
                      </w:rPr>
                    </w:pPr>
                    <w:r>
                      <w:rPr>
                        <w:rFonts w:ascii="Calibri"/>
                        <w:color w:val="D9D9D9"/>
                        <w:spacing w:val="-2"/>
                        <w:sz w:val="18"/>
                      </w:rPr>
                      <w:t>100</w:t>
                    </w:r>
                  </w:p>
                  <w:p>
                    <w:pPr>
                      <w:spacing w:line="240" w:lineRule="auto" w:before="7"/>
                      <w:rPr>
                        <w:rFonts w:ascii="Arial"/>
                        <w:b/>
                        <w:sz w:val="19"/>
                      </w:rPr>
                    </w:pPr>
                  </w:p>
                  <w:p>
                    <w:pPr>
                      <w:spacing w:before="0"/>
                      <w:ind w:left="91" w:right="0" w:firstLine="0"/>
                      <w:jc w:val="left"/>
                      <w:rPr>
                        <w:rFonts w:ascii="Calibri"/>
                        <w:sz w:val="18"/>
                      </w:rPr>
                    </w:pPr>
                    <w:r>
                      <w:rPr>
                        <w:rFonts w:ascii="Calibri"/>
                        <w:color w:val="D9D9D9"/>
                        <w:sz w:val="18"/>
                      </w:rPr>
                      <w:t>50</w:t>
                    </w:r>
                  </w:p>
                  <w:p>
                    <w:pPr>
                      <w:spacing w:line="240" w:lineRule="auto" w:before="7"/>
                      <w:rPr>
                        <w:rFonts w:ascii="Arial"/>
                        <w:b/>
                        <w:sz w:val="19"/>
                      </w:rPr>
                    </w:pPr>
                  </w:p>
                  <w:p>
                    <w:pPr>
                      <w:spacing w:line="217" w:lineRule="exact" w:before="0"/>
                      <w:ind w:left="0" w:right="18" w:firstLine="0"/>
                      <w:jc w:val="right"/>
                      <w:rPr>
                        <w:rFonts w:ascii="Calibri"/>
                        <w:sz w:val="18"/>
                      </w:rPr>
                    </w:pPr>
                    <w:r>
                      <w:rPr>
                        <w:rFonts w:ascii="Calibri"/>
                        <w:color w:val="D9D9D9"/>
                        <w:w w:val="101"/>
                        <w:sz w:val="18"/>
                      </w:rPr>
                      <w:t>0</w:t>
                    </w:r>
                  </w:p>
                </w:txbxContent>
              </v:textbox>
              <w10:wrap type="none"/>
            </v:shape>
            <v:shape style="position:absolute;left:3525;top:212;width:1187;height:322" type="#_x0000_t202" filled="false" stroked="false">
              <v:textbox inset="0,0,0,0">
                <w:txbxContent>
                  <w:p>
                    <w:pPr>
                      <w:spacing w:line="322" w:lineRule="exact" w:before="0"/>
                      <w:ind w:left="0" w:right="0" w:firstLine="0"/>
                      <w:jc w:val="left"/>
                      <w:rPr>
                        <w:rFonts w:ascii="Calibri"/>
                        <w:b/>
                        <w:sz w:val="32"/>
                      </w:rPr>
                    </w:pPr>
                    <w:r>
                      <w:rPr>
                        <w:rFonts w:ascii="Calibri"/>
                        <w:b/>
                        <w:color w:val="F1F1F1"/>
                        <w:sz w:val="32"/>
                      </w:rPr>
                      <w:t>Options</w:t>
                    </w:r>
                  </w:p>
                </w:txbxContent>
              </v:textbox>
              <w10:wrap type="none"/>
            </v:shape>
          </v:group>
        </w:pict>
      </w:r>
      <w:r>
        <w:rPr>
          <w:rFonts w:ascii="Arial"/>
          <w:sz w:val="20"/>
        </w:rPr>
      </w:r>
    </w:p>
    <w:p>
      <w:pPr>
        <w:pStyle w:val="BodyText"/>
        <w:spacing w:before="6"/>
        <w:rPr>
          <w:rFonts w:ascii="Arial"/>
          <w:b/>
        </w:rPr>
      </w:pPr>
    </w:p>
    <w:p>
      <w:pPr>
        <w:spacing w:before="94"/>
        <w:ind w:left="1280" w:right="2411" w:firstLine="0"/>
        <w:jc w:val="center"/>
        <w:rPr>
          <w:i/>
          <w:sz w:val="18"/>
        </w:rPr>
      </w:pPr>
      <w:r>
        <w:rPr>
          <w:i/>
          <w:color w:val="44536A"/>
          <w:sz w:val="18"/>
        </w:rPr>
        <w:t>Figure 10 Plot showing calculated premium vs actual premium</w:t>
      </w:r>
    </w:p>
    <w:p>
      <w:pPr>
        <w:pStyle w:val="BodyText"/>
        <w:spacing w:before="4"/>
        <w:rPr>
          <w:i/>
          <w:sz w:val="17"/>
        </w:rPr>
      </w:pPr>
    </w:p>
    <w:p>
      <w:pPr>
        <w:pStyle w:val="BodyText"/>
        <w:spacing w:line="360" w:lineRule="auto"/>
        <w:ind w:left="300" w:right="1448"/>
        <w:jc w:val="both"/>
      </w:pPr>
      <w:r>
        <w:rPr/>
        <w:t>The theoretical option premium is calculated using binomial tree method. It can be noted from the above figure that initially, the difference between the theoretical and actual price is high but as the time goes, they both converge and the difference almost goes to zero.</w:t>
      </w:r>
    </w:p>
    <w:p>
      <w:pPr>
        <w:pStyle w:val="BodyText"/>
        <w:spacing w:before="2"/>
        <w:rPr>
          <w:sz w:val="25"/>
        </w:rPr>
      </w:pPr>
    </w:p>
    <w:p>
      <w:pPr>
        <w:pStyle w:val="Heading1"/>
        <w:spacing w:before="0"/>
      </w:pPr>
      <w:bookmarkStart w:name="Section 6" w:id="86"/>
      <w:bookmarkEnd w:id="86"/>
      <w:r>
        <w:rPr>
          <w:b w:val="0"/>
        </w:rPr>
      </w:r>
      <w:bookmarkStart w:name="_bookmark30" w:id="87"/>
      <w:bookmarkEnd w:id="87"/>
      <w:r>
        <w:rPr>
          <w:b w:val="0"/>
        </w:rPr>
      </w:r>
      <w:r>
        <w:rPr/>
        <w:t>Section 6</w:t>
      </w:r>
    </w:p>
    <w:p>
      <w:pPr>
        <w:pStyle w:val="BodyText"/>
        <w:spacing w:before="4"/>
        <w:rPr>
          <w:rFonts w:ascii="Arial"/>
          <w:b/>
          <w:sz w:val="48"/>
        </w:rPr>
      </w:pPr>
    </w:p>
    <w:p>
      <w:pPr>
        <w:pStyle w:val="ListParagraph"/>
        <w:numPr>
          <w:ilvl w:val="0"/>
          <w:numId w:val="3"/>
        </w:numPr>
        <w:tabs>
          <w:tab w:pos="1740" w:val="left" w:leader="none"/>
          <w:tab w:pos="1741" w:val="left" w:leader="none"/>
        </w:tabs>
        <w:spacing w:line="240" w:lineRule="auto" w:before="0" w:after="0"/>
        <w:ind w:left="1741" w:right="0" w:hanging="720"/>
        <w:jc w:val="left"/>
        <w:rPr>
          <w:b/>
          <w:sz w:val="36"/>
        </w:rPr>
      </w:pPr>
      <w:bookmarkStart w:name="12. Conclusion" w:id="88"/>
      <w:bookmarkEnd w:id="88"/>
      <w:r>
        <w:rPr/>
      </w:r>
      <w:bookmarkStart w:name="_bookmark31" w:id="89"/>
      <w:bookmarkEnd w:id="89"/>
      <w:r>
        <w:rPr/>
      </w:r>
      <w:bookmarkStart w:name="_bookmark31" w:id="90"/>
      <w:bookmarkEnd w:id="90"/>
      <w:r>
        <w:rPr>
          <w:b/>
          <w:sz w:val="36"/>
          <w:u w:val="thick"/>
        </w:rPr>
        <w:t>C</w:t>
      </w:r>
      <w:r>
        <w:rPr>
          <w:b/>
          <w:sz w:val="36"/>
          <w:u w:val="thick"/>
        </w:rPr>
        <w:t>onclusion</w:t>
      </w:r>
    </w:p>
    <w:p>
      <w:pPr>
        <w:pStyle w:val="BodyText"/>
        <w:spacing w:before="2"/>
        <w:rPr>
          <w:b/>
          <w:sz w:val="20"/>
        </w:rPr>
      </w:pPr>
    </w:p>
    <w:p>
      <w:pPr>
        <w:pStyle w:val="BodyText"/>
        <w:spacing w:line="360" w:lineRule="auto" w:before="87"/>
        <w:ind w:left="300" w:right="1438"/>
        <w:jc w:val="both"/>
      </w:pPr>
      <w:r>
        <w:rPr/>
        <w:t>In the overall discussion above, </w:t>
      </w:r>
      <w:r>
        <w:rPr>
          <w:spacing w:val="-3"/>
        </w:rPr>
        <w:t>it </w:t>
      </w:r>
      <w:r>
        <w:rPr/>
        <w:t>can be concluded that any instrument of PVR yielded a return greater than a risk-free government bond. Among futures and equity,</w:t>
      </w:r>
      <w:r>
        <w:rPr>
          <w:spacing w:val="-5"/>
        </w:rPr>
        <w:t> </w:t>
      </w:r>
      <w:r>
        <w:rPr/>
        <w:t>the</w:t>
      </w:r>
      <w:r>
        <w:rPr>
          <w:spacing w:val="-7"/>
        </w:rPr>
        <w:t> </w:t>
      </w:r>
      <w:r>
        <w:rPr/>
        <w:t>highest</w:t>
      </w:r>
      <w:r>
        <w:rPr>
          <w:spacing w:val="-8"/>
        </w:rPr>
        <w:t> </w:t>
      </w:r>
      <w:r>
        <w:rPr/>
        <w:t>return</w:t>
      </w:r>
      <w:r>
        <w:rPr>
          <w:spacing w:val="-12"/>
        </w:rPr>
        <w:t> </w:t>
      </w:r>
      <w:r>
        <w:rPr/>
        <w:t>of</w:t>
      </w:r>
      <w:r>
        <w:rPr>
          <w:spacing w:val="-13"/>
        </w:rPr>
        <w:t> </w:t>
      </w:r>
      <w:r>
        <w:rPr/>
        <w:t>equity</w:t>
      </w:r>
      <w:r>
        <w:rPr>
          <w:spacing w:val="-12"/>
        </w:rPr>
        <w:t> </w:t>
      </w:r>
      <w:r>
        <w:rPr/>
        <w:t>was</w:t>
      </w:r>
      <w:r>
        <w:rPr>
          <w:spacing w:val="-5"/>
        </w:rPr>
        <w:t> </w:t>
      </w:r>
      <w:r>
        <w:rPr/>
        <w:t>for</w:t>
      </w:r>
      <w:r>
        <w:rPr>
          <w:spacing w:val="-8"/>
        </w:rPr>
        <w:t> </w:t>
      </w:r>
      <w:r>
        <w:rPr/>
        <w:t>monthly</w:t>
      </w:r>
      <w:r>
        <w:rPr>
          <w:spacing w:val="-13"/>
        </w:rPr>
        <w:t> </w:t>
      </w:r>
      <w:r>
        <w:rPr/>
        <w:t>which</w:t>
      </w:r>
      <w:r>
        <w:rPr>
          <w:spacing w:val="-11"/>
        </w:rPr>
        <w:t> </w:t>
      </w:r>
      <w:r>
        <w:rPr>
          <w:spacing w:val="3"/>
        </w:rPr>
        <w:t>was</w:t>
      </w:r>
      <w:r>
        <w:rPr>
          <w:spacing w:val="-5"/>
        </w:rPr>
        <w:t> </w:t>
      </w:r>
      <w:r>
        <w:rPr/>
        <w:t>2.1287%</w:t>
      </w:r>
      <w:r>
        <w:rPr>
          <w:spacing w:val="-9"/>
        </w:rPr>
        <w:t> </w:t>
      </w:r>
      <w:r>
        <w:rPr/>
        <w:t>whereas for futures was 1.3419%. Clearly, equity yielded more than any other futures instrument.</w:t>
      </w:r>
      <w:r>
        <w:rPr>
          <w:spacing w:val="-8"/>
        </w:rPr>
        <w:t> </w:t>
      </w:r>
      <w:r>
        <w:rPr/>
        <w:t>Hence,</w:t>
      </w:r>
      <w:r>
        <w:rPr>
          <w:spacing w:val="-11"/>
        </w:rPr>
        <w:t> </w:t>
      </w:r>
      <w:r>
        <w:rPr/>
        <w:t>the</w:t>
      </w:r>
      <w:r>
        <w:rPr>
          <w:spacing w:val="-12"/>
        </w:rPr>
        <w:t> </w:t>
      </w:r>
      <w:r>
        <w:rPr/>
        <w:t>optimal</w:t>
      </w:r>
      <w:r>
        <w:rPr>
          <w:spacing w:val="-13"/>
        </w:rPr>
        <w:t> </w:t>
      </w:r>
      <w:r>
        <w:rPr/>
        <w:t>instrument</w:t>
      </w:r>
      <w:r>
        <w:rPr>
          <w:spacing w:val="-10"/>
        </w:rPr>
        <w:t> </w:t>
      </w:r>
      <w:r>
        <w:rPr/>
        <w:t>for</w:t>
      </w:r>
      <w:r>
        <w:rPr>
          <w:spacing w:val="-14"/>
        </w:rPr>
        <w:t> </w:t>
      </w:r>
      <w:r>
        <w:rPr/>
        <w:t>a</w:t>
      </w:r>
      <w:r>
        <w:rPr>
          <w:spacing w:val="-12"/>
        </w:rPr>
        <w:t> </w:t>
      </w:r>
      <w:r>
        <w:rPr/>
        <w:t>speculator</w:t>
      </w:r>
      <w:r>
        <w:rPr>
          <w:spacing w:val="-11"/>
        </w:rPr>
        <w:t> </w:t>
      </w:r>
      <w:r>
        <w:rPr/>
        <w:t>to</w:t>
      </w:r>
      <w:r>
        <w:rPr>
          <w:spacing w:val="-9"/>
        </w:rPr>
        <w:t> </w:t>
      </w:r>
      <w:r>
        <w:rPr/>
        <w:t>invest</w:t>
      </w:r>
      <w:r>
        <w:rPr>
          <w:spacing w:val="-9"/>
        </w:rPr>
        <w:t> </w:t>
      </w:r>
      <w:r>
        <w:rPr>
          <w:spacing w:val="-3"/>
        </w:rPr>
        <w:t>is</w:t>
      </w:r>
      <w:r>
        <w:rPr>
          <w:spacing w:val="-7"/>
        </w:rPr>
        <w:t> </w:t>
      </w:r>
      <w:r>
        <w:rPr/>
        <w:t>in</w:t>
      </w:r>
      <w:r>
        <w:rPr>
          <w:spacing w:val="-9"/>
        </w:rPr>
        <w:t> </w:t>
      </w:r>
      <w:r>
        <w:rPr/>
        <w:t>monthly equity based on the historical analysis. Regarding the Sharpe ratio, the highest among equity instruments was 0.1715 whereas for futures </w:t>
      </w:r>
      <w:r>
        <w:rPr>
          <w:spacing w:val="-3"/>
        </w:rPr>
        <w:t>is </w:t>
      </w:r>
      <w:r>
        <w:rPr/>
        <w:t>0.1112. Hence, the best strategy for a risk-averse investor would be to invest in monthly</w:t>
      </w:r>
      <w:r>
        <w:rPr>
          <w:spacing w:val="-18"/>
        </w:rPr>
        <w:t> </w:t>
      </w:r>
      <w:r>
        <w:rPr/>
        <w:t>equity.</w:t>
      </w:r>
    </w:p>
    <w:p>
      <w:pPr>
        <w:spacing w:after="0" w:line="360" w:lineRule="auto"/>
        <w:jc w:val="both"/>
        <w:sectPr>
          <w:pgSz w:w="11910" w:h="16840"/>
          <w:pgMar w:top="1420" w:bottom="280" w:left="1140" w:right="0"/>
          <w:pgBorders w:offsetFrom="page">
            <w:top w:val="single" w:color="000000" w:space="24" w:sz="4"/>
            <w:left w:val="single" w:color="000000" w:space="24" w:sz="4"/>
            <w:bottom w:val="single" w:color="000000" w:space="24" w:sz="4"/>
            <w:right w:val="single" w:color="000000" w:space="24" w:sz="4"/>
          </w:pgBorders>
        </w:sectPr>
      </w:pPr>
    </w:p>
    <w:p>
      <w:pPr>
        <w:pStyle w:val="Heading1"/>
      </w:pPr>
      <w:bookmarkStart w:name="Section 7" w:id="91"/>
      <w:bookmarkEnd w:id="91"/>
      <w:r>
        <w:rPr>
          <w:b w:val="0"/>
        </w:rPr>
      </w:r>
      <w:bookmarkStart w:name="_bookmark32" w:id="92"/>
      <w:bookmarkEnd w:id="92"/>
      <w:r>
        <w:rPr>
          <w:b w:val="0"/>
        </w:rPr>
      </w:r>
      <w:r>
        <w:rPr/>
        <w:t>Section 7</w:t>
      </w:r>
    </w:p>
    <w:p>
      <w:pPr>
        <w:pStyle w:val="BodyText"/>
        <w:spacing w:before="4"/>
        <w:rPr>
          <w:rFonts w:ascii="Arial"/>
          <w:b/>
          <w:sz w:val="48"/>
        </w:rPr>
      </w:pPr>
    </w:p>
    <w:p>
      <w:pPr>
        <w:pStyle w:val="ListParagraph"/>
        <w:numPr>
          <w:ilvl w:val="0"/>
          <w:numId w:val="3"/>
        </w:numPr>
        <w:tabs>
          <w:tab w:pos="1740" w:val="left" w:leader="none"/>
          <w:tab w:pos="1741" w:val="left" w:leader="none"/>
        </w:tabs>
        <w:spacing w:line="240" w:lineRule="auto" w:before="0" w:after="0"/>
        <w:ind w:left="1741" w:right="0" w:hanging="720"/>
        <w:jc w:val="left"/>
        <w:rPr>
          <w:b/>
          <w:sz w:val="36"/>
        </w:rPr>
      </w:pPr>
      <w:bookmarkStart w:name="13. References" w:id="93"/>
      <w:bookmarkEnd w:id="93"/>
      <w:r>
        <w:rPr/>
      </w:r>
      <w:bookmarkStart w:name="_bookmark33" w:id="94"/>
      <w:bookmarkEnd w:id="94"/>
      <w:r>
        <w:rPr/>
      </w:r>
      <w:bookmarkStart w:name="_bookmark33" w:id="95"/>
      <w:bookmarkEnd w:id="95"/>
      <w:r>
        <w:rPr>
          <w:b/>
          <w:sz w:val="36"/>
          <w:u w:val="thick"/>
        </w:rPr>
        <w:t>R</w:t>
      </w:r>
      <w:r>
        <w:rPr>
          <w:b/>
          <w:sz w:val="36"/>
          <w:u w:val="thick"/>
        </w:rPr>
        <w:t>eferences</w:t>
      </w:r>
    </w:p>
    <w:p>
      <w:pPr>
        <w:pStyle w:val="ListParagraph"/>
        <w:numPr>
          <w:ilvl w:val="1"/>
          <w:numId w:val="5"/>
        </w:numPr>
        <w:tabs>
          <w:tab w:pos="1020" w:val="left" w:leader="none"/>
          <w:tab w:pos="1021" w:val="left" w:leader="none"/>
        </w:tabs>
        <w:spacing w:line="240" w:lineRule="auto" w:before="318" w:after="0"/>
        <w:ind w:left="1021" w:right="0" w:hanging="361"/>
        <w:jc w:val="left"/>
        <w:rPr>
          <w:sz w:val="28"/>
        </w:rPr>
      </w:pPr>
      <w:r>
        <w:rPr>
          <w:sz w:val="28"/>
        </w:rPr>
        <w:t>Wikipedia.com</w:t>
      </w:r>
    </w:p>
    <w:p>
      <w:pPr>
        <w:pStyle w:val="ListParagraph"/>
        <w:numPr>
          <w:ilvl w:val="1"/>
          <w:numId w:val="5"/>
        </w:numPr>
        <w:tabs>
          <w:tab w:pos="1020" w:val="left" w:leader="none"/>
          <w:tab w:pos="1021" w:val="left" w:leader="none"/>
        </w:tabs>
        <w:spacing w:line="240" w:lineRule="auto" w:before="160" w:after="0"/>
        <w:ind w:left="1021" w:right="0" w:hanging="361"/>
        <w:jc w:val="left"/>
        <w:rPr>
          <w:sz w:val="28"/>
        </w:rPr>
      </w:pPr>
      <w:r>
        <w:rPr>
          <w:sz w:val="28"/>
        </w:rPr>
        <w:t>PVR</w:t>
      </w:r>
      <w:r>
        <w:rPr>
          <w:spacing w:val="2"/>
          <w:sz w:val="28"/>
        </w:rPr>
        <w:t> </w:t>
      </w:r>
      <w:r>
        <w:rPr>
          <w:sz w:val="28"/>
        </w:rPr>
        <w:t>website</w:t>
      </w:r>
    </w:p>
    <w:p>
      <w:pPr>
        <w:pStyle w:val="ListParagraph"/>
        <w:numPr>
          <w:ilvl w:val="1"/>
          <w:numId w:val="5"/>
        </w:numPr>
        <w:tabs>
          <w:tab w:pos="1020" w:val="left" w:leader="none"/>
          <w:tab w:pos="1021" w:val="left" w:leader="none"/>
        </w:tabs>
        <w:spacing w:line="240" w:lineRule="auto" w:before="162" w:after="0"/>
        <w:ind w:left="1021" w:right="0" w:hanging="361"/>
        <w:jc w:val="left"/>
        <w:rPr>
          <w:sz w:val="28"/>
        </w:rPr>
      </w:pPr>
      <w:r>
        <w:rPr>
          <w:sz w:val="28"/>
        </w:rPr>
        <w:t>Moneycontrol.com</w:t>
      </w:r>
    </w:p>
    <w:p>
      <w:pPr>
        <w:pStyle w:val="ListParagraph"/>
        <w:numPr>
          <w:ilvl w:val="1"/>
          <w:numId w:val="5"/>
        </w:numPr>
        <w:tabs>
          <w:tab w:pos="1020" w:val="left" w:leader="none"/>
          <w:tab w:pos="1021" w:val="left" w:leader="none"/>
        </w:tabs>
        <w:spacing w:line="240" w:lineRule="auto" w:before="161" w:after="0"/>
        <w:ind w:left="1021" w:right="0" w:hanging="361"/>
        <w:jc w:val="left"/>
        <w:rPr>
          <w:sz w:val="28"/>
        </w:rPr>
      </w:pPr>
      <w:r>
        <w:rPr>
          <w:sz w:val="28"/>
        </w:rPr>
        <w:t>NSE India (both old and new</w:t>
      </w:r>
      <w:r>
        <w:rPr>
          <w:spacing w:val="9"/>
          <w:sz w:val="28"/>
        </w:rPr>
        <w:t> </w:t>
      </w:r>
      <w:r>
        <w:rPr>
          <w:sz w:val="28"/>
        </w:rPr>
        <w:t>websites)</w:t>
      </w:r>
    </w:p>
    <w:p>
      <w:pPr>
        <w:pStyle w:val="ListParagraph"/>
        <w:numPr>
          <w:ilvl w:val="1"/>
          <w:numId w:val="5"/>
        </w:numPr>
        <w:tabs>
          <w:tab w:pos="1020" w:val="left" w:leader="none"/>
          <w:tab w:pos="1021" w:val="left" w:leader="none"/>
        </w:tabs>
        <w:spacing w:line="240" w:lineRule="auto" w:before="156" w:after="0"/>
        <w:ind w:left="1021" w:right="0" w:hanging="361"/>
        <w:jc w:val="left"/>
        <w:rPr>
          <w:sz w:val="28"/>
        </w:rPr>
      </w:pPr>
      <w:r>
        <w:rPr>
          <w:sz w:val="28"/>
        </w:rPr>
        <w:t>Economictimes.com</w:t>
      </w:r>
    </w:p>
    <w:sectPr>
      <w:pgSz w:w="11910" w:h="16840"/>
      <w:pgMar w:top="1360" w:bottom="280" w:left="1140" w:right="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300" w:hanging="231"/>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1021" w:hanging="361"/>
      </w:pPr>
      <w:rPr>
        <w:rFonts w:hint="default" w:ascii="Symbol" w:hAnsi="Symbol" w:eastAsia="Symbol" w:cs="Symbol"/>
        <w:w w:val="99"/>
        <w:sz w:val="28"/>
        <w:szCs w:val="28"/>
        <w:lang w:val="en-US" w:eastAsia="en-US" w:bidi="en-US"/>
      </w:rPr>
    </w:lvl>
    <w:lvl w:ilvl="2">
      <w:start w:val="0"/>
      <w:numFmt w:val="bullet"/>
      <w:lvlText w:val="•"/>
      <w:lvlJc w:val="left"/>
      <w:pPr>
        <w:ind w:left="2102" w:hanging="361"/>
      </w:pPr>
      <w:rPr>
        <w:rFonts w:hint="default"/>
        <w:lang w:val="en-US" w:eastAsia="en-US" w:bidi="en-US"/>
      </w:rPr>
    </w:lvl>
    <w:lvl w:ilvl="3">
      <w:start w:val="0"/>
      <w:numFmt w:val="bullet"/>
      <w:lvlText w:val="•"/>
      <w:lvlJc w:val="left"/>
      <w:pPr>
        <w:ind w:left="3185" w:hanging="361"/>
      </w:pPr>
      <w:rPr>
        <w:rFonts w:hint="default"/>
        <w:lang w:val="en-US" w:eastAsia="en-US" w:bidi="en-US"/>
      </w:rPr>
    </w:lvl>
    <w:lvl w:ilvl="4">
      <w:start w:val="0"/>
      <w:numFmt w:val="bullet"/>
      <w:lvlText w:val="•"/>
      <w:lvlJc w:val="left"/>
      <w:pPr>
        <w:ind w:left="4268" w:hanging="361"/>
      </w:pPr>
      <w:rPr>
        <w:rFonts w:hint="default"/>
        <w:lang w:val="en-US" w:eastAsia="en-US" w:bidi="en-US"/>
      </w:rPr>
    </w:lvl>
    <w:lvl w:ilvl="5">
      <w:start w:val="0"/>
      <w:numFmt w:val="bullet"/>
      <w:lvlText w:val="•"/>
      <w:lvlJc w:val="left"/>
      <w:pPr>
        <w:ind w:left="5350" w:hanging="361"/>
      </w:pPr>
      <w:rPr>
        <w:rFonts w:hint="default"/>
        <w:lang w:val="en-US" w:eastAsia="en-US" w:bidi="en-US"/>
      </w:rPr>
    </w:lvl>
    <w:lvl w:ilvl="6">
      <w:start w:val="0"/>
      <w:numFmt w:val="bullet"/>
      <w:lvlText w:val="•"/>
      <w:lvlJc w:val="left"/>
      <w:pPr>
        <w:ind w:left="6433" w:hanging="361"/>
      </w:pPr>
      <w:rPr>
        <w:rFonts w:hint="default"/>
        <w:lang w:val="en-US" w:eastAsia="en-US" w:bidi="en-US"/>
      </w:rPr>
    </w:lvl>
    <w:lvl w:ilvl="7">
      <w:start w:val="0"/>
      <w:numFmt w:val="bullet"/>
      <w:lvlText w:val="•"/>
      <w:lvlJc w:val="left"/>
      <w:pPr>
        <w:ind w:left="7516" w:hanging="361"/>
      </w:pPr>
      <w:rPr>
        <w:rFonts w:hint="default"/>
        <w:lang w:val="en-US" w:eastAsia="en-US" w:bidi="en-US"/>
      </w:rPr>
    </w:lvl>
    <w:lvl w:ilvl="8">
      <w:start w:val="0"/>
      <w:numFmt w:val="bullet"/>
      <w:lvlText w:val="•"/>
      <w:lvlJc w:val="left"/>
      <w:pPr>
        <w:ind w:left="8598" w:hanging="361"/>
      </w:pPr>
      <w:rPr>
        <w:rFonts w:hint="default"/>
        <w:lang w:val="en-US" w:eastAsia="en-US" w:bidi="en-US"/>
      </w:rPr>
    </w:lvl>
  </w:abstractNum>
  <w:abstractNum w:abstractNumId="3">
    <w:multiLevelType w:val="hybridMultilevel"/>
    <w:lvl w:ilvl="0">
      <w:start w:val="1"/>
      <w:numFmt w:val="lowerRoman"/>
      <w:lvlText w:val="%1)"/>
      <w:lvlJc w:val="left"/>
      <w:pPr>
        <w:ind w:left="1381" w:hanging="360"/>
        <w:jc w:val="left"/>
      </w:pPr>
      <w:rPr>
        <w:rFonts w:hint="default" w:ascii="Times New Roman" w:hAnsi="Times New Roman" w:eastAsia="Times New Roman" w:cs="Times New Roman"/>
        <w:b/>
        <w:bCs/>
        <w:spacing w:val="0"/>
        <w:w w:val="100"/>
        <w:sz w:val="32"/>
        <w:szCs w:val="32"/>
        <w:lang w:val="en-US" w:eastAsia="en-US" w:bidi="en-US"/>
      </w:rPr>
    </w:lvl>
    <w:lvl w:ilvl="1">
      <w:start w:val="0"/>
      <w:numFmt w:val="bullet"/>
      <w:lvlText w:val="•"/>
      <w:lvlJc w:val="left"/>
      <w:pPr>
        <w:ind w:left="2318" w:hanging="360"/>
      </w:pPr>
      <w:rPr>
        <w:rFonts w:hint="default"/>
        <w:lang w:val="en-US" w:eastAsia="en-US" w:bidi="en-US"/>
      </w:rPr>
    </w:lvl>
    <w:lvl w:ilvl="2">
      <w:start w:val="0"/>
      <w:numFmt w:val="bullet"/>
      <w:lvlText w:val="•"/>
      <w:lvlJc w:val="left"/>
      <w:pPr>
        <w:ind w:left="3256" w:hanging="360"/>
      </w:pPr>
      <w:rPr>
        <w:rFonts w:hint="default"/>
        <w:lang w:val="en-US" w:eastAsia="en-US" w:bidi="en-US"/>
      </w:rPr>
    </w:lvl>
    <w:lvl w:ilvl="3">
      <w:start w:val="0"/>
      <w:numFmt w:val="bullet"/>
      <w:lvlText w:val="•"/>
      <w:lvlJc w:val="left"/>
      <w:pPr>
        <w:ind w:left="4195" w:hanging="360"/>
      </w:pPr>
      <w:rPr>
        <w:rFonts w:hint="default"/>
        <w:lang w:val="en-US" w:eastAsia="en-US" w:bidi="en-US"/>
      </w:rPr>
    </w:lvl>
    <w:lvl w:ilvl="4">
      <w:start w:val="0"/>
      <w:numFmt w:val="bullet"/>
      <w:lvlText w:val="•"/>
      <w:lvlJc w:val="left"/>
      <w:pPr>
        <w:ind w:left="5133" w:hanging="360"/>
      </w:pPr>
      <w:rPr>
        <w:rFonts w:hint="default"/>
        <w:lang w:val="en-US" w:eastAsia="en-US" w:bidi="en-US"/>
      </w:rPr>
    </w:lvl>
    <w:lvl w:ilvl="5">
      <w:start w:val="0"/>
      <w:numFmt w:val="bullet"/>
      <w:lvlText w:val="•"/>
      <w:lvlJc w:val="left"/>
      <w:pPr>
        <w:ind w:left="6072" w:hanging="360"/>
      </w:pPr>
      <w:rPr>
        <w:rFonts w:hint="default"/>
        <w:lang w:val="en-US" w:eastAsia="en-US" w:bidi="en-US"/>
      </w:rPr>
    </w:lvl>
    <w:lvl w:ilvl="6">
      <w:start w:val="0"/>
      <w:numFmt w:val="bullet"/>
      <w:lvlText w:val="•"/>
      <w:lvlJc w:val="left"/>
      <w:pPr>
        <w:ind w:left="7010" w:hanging="360"/>
      </w:pPr>
      <w:rPr>
        <w:rFonts w:hint="default"/>
        <w:lang w:val="en-US" w:eastAsia="en-US" w:bidi="en-US"/>
      </w:rPr>
    </w:lvl>
    <w:lvl w:ilvl="7">
      <w:start w:val="0"/>
      <w:numFmt w:val="bullet"/>
      <w:lvlText w:val="•"/>
      <w:lvlJc w:val="left"/>
      <w:pPr>
        <w:ind w:left="7948" w:hanging="360"/>
      </w:pPr>
      <w:rPr>
        <w:rFonts w:hint="default"/>
        <w:lang w:val="en-US" w:eastAsia="en-US" w:bidi="en-US"/>
      </w:rPr>
    </w:lvl>
    <w:lvl w:ilvl="8">
      <w:start w:val="0"/>
      <w:numFmt w:val="bullet"/>
      <w:lvlText w:val="•"/>
      <w:lvlJc w:val="left"/>
      <w:pPr>
        <w:ind w:left="8887" w:hanging="360"/>
      </w:pPr>
      <w:rPr>
        <w:rFonts w:hint="default"/>
        <w:lang w:val="en-US" w:eastAsia="en-US" w:bidi="en-US"/>
      </w:rPr>
    </w:lvl>
  </w:abstractNum>
  <w:abstractNum w:abstractNumId="2">
    <w:multiLevelType w:val="hybridMultilevel"/>
    <w:lvl w:ilvl="0">
      <w:start w:val="1"/>
      <w:numFmt w:val="decimal"/>
      <w:lvlText w:val="%1."/>
      <w:lvlJc w:val="left"/>
      <w:pPr>
        <w:ind w:left="1381" w:hanging="360"/>
        <w:jc w:val="left"/>
      </w:pPr>
      <w:rPr>
        <w:rFonts w:hint="default" w:ascii="Times New Roman" w:hAnsi="Times New Roman" w:eastAsia="Times New Roman" w:cs="Times New Roman"/>
        <w:b/>
        <w:bCs/>
        <w:spacing w:val="0"/>
        <w:w w:val="100"/>
        <w:sz w:val="36"/>
        <w:szCs w:val="36"/>
        <w:lang w:val="en-US" w:eastAsia="en-US" w:bidi="en-US"/>
      </w:rPr>
    </w:lvl>
    <w:lvl w:ilvl="1">
      <w:start w:val="0"/>
      <w:numFmt w:val="bullet"/>
      <w:lvlText w:val="•"/>
      <w:lvlJc w:val="left"/>
      <w:pPr>
        <w:ind w:left="2318" w:hanging="360"/>
      </w:pPr>
      <w:rPr>
        <w:rFonts w:hint="default"/>
        <w:lang w:val="en-US" w:eastAsia="en-US" w:bidi="en-US"/>
      </w:rPr>
    </w:lvl>
    <w:lvl w:ilvl="2">
      <w:start w:val="0"/>
      <w:numFmt w:val="bullet"/>
      <w:lvlText w:val="•"/>
      <w:lvlJc w:val="left"/>
      <w:pPr>
        <w:ind w:left="3256" w:hanging="360"/>
      </w:pPr>
      <w:rPr>
        <w:rFonts w:hint="default"/>
        <w:lang w:val="en-US" w:eastAsia="en-US" w:bidi="en-US"/>
      </w:rPr>
    </w:lvl>
    <w:lvl w:ilvl="3">
      <w:start w:val="0"/>
      <w:numFmt w:val="bullet"/>
      <w:lvlText w:val="•"/>
      <w:lvlJc w:val="left"/>
      <w:pPr>
        <w:ind w:left="4195" w:hanging="360"/>
      </w:pPr>
      <w:rPr>
        <w:rFonts w:hint="default"/>
        <w:lang w:val="en-US" w:eastAsia="en-US" w:bidi="en-US"/>
      </w:rPr>
    </w:lvl>
    <w:lvl w:ilvl="4">
      <w:start w:val="0"/>
      <w:numFmt w:val="bullet"/>
      <w:lvlText w:val="•"/>
      <w:lvlJc w:val="left"/>
      <w:pPr>
        <w:ind w:left="5133" w:hanging="360"/>
      </w:pPr>
      <w:rPr>
        <w:rFonts w:hint="default"/>
        <w:lang w:val="en-US" w:eastAsia="en-US" w:bidi="en-US"/>
      </w:rPr>
    </w:lvl>
    <w:lvl w:ilvl="5">
      <w:start w:val="0"/>
      <w:numFmt w:val="bullet"/>
      <w:lvlText w:val="•"/>
      <w:lvlJc w:val="left"/>
      <w:pPr>
        <w:ind w:left="6072" w:hanging="360"/>
      </w:pPr>
      <w:rPr>
        <w:rFonts w:hint="default"/>
        <w:lang w:val="en-US" w:eastAsia="en-US" w:bidi="en-US"/>
      </w:rPr>
    </w:lvl>
    <w:lvl w:ilvl="6">
      <w:start w:val="0"/>
      <w:numFmt w:val="bullet"/>
      <w:lvlText w:val="•"/>
      <w:lvlJc w:val="left"/>
      <w:pPr>
        <w:ind w:left="7010" w:hanging="360"/>
      </w:pPr>
      <w:rPr>
        <w:rFonts w:hint="default"/>
        <w:lang w:val="en-US" w:eastAsia="en-US" w:bidi="en-US"/>
      </w:rPr>
    </w:lvl>
    <w:lvl w:ilvl="7">
      <w:start w:val="0"/>
      <w:numFmt w:val="bullet"/>
      <w:lvlText w:val="•"/>
      <w:lvlJc w:val="left"/>
      <w:pPr>
        <w:ind w:left="7948" w:hanging="360"/>
      </w:pPr>
      <w:rPr>
        <w:rFonts w:hint="default"/>
        <w:lang w:val="en-US" w:eastAsia="en-US" w:bidi="en-US"/>
      </w:rPr>
    </w:lvl>
    <w:lvl w:ilvl="8">
      <w:start w:val="0"/>
      <w:numFmt w:val="bullet"/>
      <w:lvlText w:val="•"/>
      <w:lvlJc w:val="left"/>
      <w:pPr>
        <w:ind w:left="8887" w:hanging="360"/>
      </w:pPr>
      <w:rPr>
        <w:rFonts w:hint="default"/>
        <w:lang w:val="en-US" w:eastAsia="en-US" w:bidi="en-US"/>
      </w:rPr>
    </w:lvl>
  </w:abstractNum>
  <w:abstractNum w:abstractNumId="1">
    <w:multiLevelType w:val="hybridMultilevel"/>
    <w:lvl w:ilvl="0">
      <w:start w:val="6"/>
      <w:numFmt w:val="lowerRoman"/>
      <w:lvlText w:val="%1)"/>
      <w:lvlJc w:val="left"/>
      <w:pPr>
        <w:ind w:left="1400" w:hanging="538"/>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2336" w:hanging="538"/>
      </w:pPr>
      <w:rPr>
        <w:rFonts w:hint="default"/>
        <w:lang w:val="en-US" w:eastAsia="en-US" w:bidi="en-US"/>
      </w:rPr>
    </w:lvl>
    <w:lvl w:ilvl="2">
      <w:start w:val="0"/>
      <w:numFmt w:val="bullet"/>
      <w:lvlText w:val="•"/>
      <w:lvlJc w:val="left"/>
      <w:pPr>
        <w:ind w:left="3272" w:hanging="538"/>
      </w:pPr>
      <w:rPr>
        <w:rFonts w:hint="default"/>
        <w:lang w:val="en-US" w:eastAsia="en-US" w:bidi="en-US"/>
      </w:rPr>
    </w:lvl>
    <w:lvl w:ilvl="3">
      <w:start w:val="0"/>
      <w:numFmt w:val="bullet"/>
      <w:lvlText w:val="•"/>
      <w:lvlJc w:val="left"/>
      <w:pPr>
        <w:ind w:left="4209" w:hanging="538"/>
      </w:pPr>
      <w:rPr>
        <w:rFonts w:hint="default"/>
        <w:lang w:val="en-US" w:eastAsia="en-US" w:bidi="en-US"/>
      </w:rPr>
    </w:lvl>
    <w:lvl w:ilvl="4">
      <w:start w:val="0"/>
      <w:numFmt w:val="bullet"/>
      <w:lvlText w:val="•"/>
      <w:lvlJc w:val="left"/>
      <w:pPr>
        <w:ind w:left="5145" w:hanging="538"/>
      </w:pPr>
      <w:rPr>
        <w:rFonts w:hint="default"/>
        <w:lang w:val="en-US" w:eastAsia="en-US" w:bidi="en-US"/>
      </w:rPr>
    </w:lvl>
    <w:lvl w:ilvl="5">
      <w:start w:val="0"/>
      <w:numFmt w:val="bullet"/>
      <w:lvlText w:val="•"/>
      <w:lvlJc w:val="left"/>
      <w:pPr>
        <w:ind w:left="6082" w:hanging="538"/>
      </w:pPr>
      <w:rPr>
        <w:rFonts w:hint="default"/>
        <w:lang w:val="en-US" w:eastAsia="en-US" w:bidi="en-US"/>
      </w:rPr>
    </w:lvl>
    <w:lvl w:ilvl="6">
      <w:start w:val="0"/>
      <w:numFmt w:val="bullet"/>
      <w:lvlText w:val="•"/>
      <w:lvlJc w:val="left"/>
      <w:pPr>
        <w:ind w:left="7018" w:hanging="538"/>
      </w:pPr>
      <w:rPr>
        <w:rFonts w:hint="default"/>
        <w:lang w:val="en-US" w:eastAsia="en-US" w:bidi="en-US"/>
      </w:rPr>
    </w:lvl>
    <w:lvl w:ilvl="7">
      <w:start w:val="0"/>
      <w:numFmt w:val="bullet"/>
      <w:lvlText w:val="•"/>
      <w:lvlJc w:val="left"/>
      <w:pPr>
        <w:ind w:left="7954" w:hanging="538"/>
      </w:pPr>
      <w:rPr>
        <w:rFonts w:hint="default"/>
        <w:lang w:val="en-US" w:eastAsia="en-US" w:bidi="en-US"/>
      </w:rPr>
    </w:lvl>
    <w:lvl w:ilvl="8">
      <w:start w:val="0"/>
      <w:numFmt w:val="bullet"/>
      <w:lvlText w:val="•"/>
      <w:lvlJc w:val="left"/>
      <w:pPr>
        <w:ind w:left="8891" w:hanging="538"/>
      </w:pPr>
      <w:rPr>
        <w:rFonts w:hint="default"/>
        <w:lang w:val="en-US" w:eastAsia="en-US" w:bidi="en-US"/>
      </w:rPr>
    </w:lvl>
  </w:abstractNum>
  <w:abstractNum w:abstractNumId="0">
    <w:multiLevelType w:val="hybridMultilevel"/>
    <w:lvl w:ilvl="0">
      <w:start w:val="1"/>
      <w:numFmt w:val="decimal"/>
      <w:lvlText w:val="%1."/>
      <w:lvlJc w:val="left"/>
      <w:pPr>
        <w:ind w:left="1179" w:hanging="601"/>
        <w:jc w:val="left"/>
      </w:pPr>
      <w:rPr>
        <w:rFonts w:hint="default" w:ascii="Times New Roman" w:hAnsi="Times New Roman" w:eastAsia="Times New Roman" w:cs="Times New Roman"/>
        <w:w w:val="99"/>
        <w:sz w:val="28"/>
        <w:szCs w:val="28"/>
        <w:lang w:val="en-US" w:eastAsia="en-US" w:bidi="en-US"/>
      </w:rPr>
    </w:lvl>
    <w:lvl w:ilvl="1">
      <w:start w:val="1"/>
      <w:numFmt w:val="lowerRoman"/>
      <w:lvlText w:val="%2)"/>
      <w:lvlJc w:val="left"/>
      <w:pPr>
        <w:ind w:left="1400" w:hanging="538"/>
        <w:jc w:val="left"/>
      </w:pPr>
      <w:rPr>
        <w:rFonts w:hint="default" w:ascii="Times New Roman" w:hAnsi="Times New Roman" w:eastAsia="Times New Roman" w:cs="Times New Roman"/>
        <w:spacing w:val="-1"/>
        <w:w w:val="99"/>
        <w:sz w:val="28"/>
        <w:szCs w:val="28"/>
        <w:lang w:val="en-US" w:eastAsia="en-US" w:bidi="en-US"/>
      </w:rPr>
    </w:lvl>
    <w:lvl w:ilvl="2">
      <w:start w:val="0"/>
      <w:numFmt w:val="bullet"/>
      <w:lvlText w:val="•"/>
      <w:lvlJc w:val="left"/>
      <w:pPr>
        <w:ind w:left="2440" w:hanging="538"/>
      </w:pPr>
      <w:rPr>
        <w:rFonts w:hint="default"/>
        <w:lang w:val="en-US" w:eastAsia="en-US" w:bidi="en-US"/>
      </w:rPr>
    </w:lvl>
    <w:lvl w:ilvl="3">
      <w:start w:val="0"/>
      <w:numFmt w:val="bullet"/>
      <w:lvlText w:val="•"/>
      <w:lvlJc w:val="left"/>
      <w:pPr>
        <w:ind w:left="3480" w:hanging="538"/>
      </w:pPr>
      <w:rPr>
        <w:rFonts w:hint="default"/>
        <w:lang w:val="en-US" w:eastAsia="en-US" w:bidi="en-US"/>
      </w:rPr>
    </w:lvl>
    <w:lvl w:ilvl="4">
      <w:start w:val="0"/>
      <w:numFmt w:val="bullet"/>
      <w:lvlText w:val="•"/>
      <w:lvlJc w:val="left"/>
      <w:pPr>
        <w:ind w:left="4521" w:hanging="538"/>
      </w:pPr>
      <w:rPr>
        <w:rFonts w:hint="default"/>
        <w:lang w:val="en-US" w:eastAsia="en-US" w:bidi="en-US"/>
      </w:rPr>
    </w:lvl>
    <w:lvl w:ilvl="5">
      <w:start w:val="0"/>
      <w:numFmt w:val="bullet"/>
      <w:lvlText w:val="•"/>
      <w:lvlJc w:val="left"/>
      <w:pPr>
        <w:ind w:left="5561" w:hanging="538"/>
      </w:pPr>
      <w:rPr>
        <w:rFonts w:hint="default"/>
        <w:lang w:val="en-US" w:eastAsia="en-US" w:bidi="en-US"/>
      </w:rPr>
    </w:lvl>
    <w:lvl w:ilvl="6">
      <w:start w:val="0"/>
      <w:numFmt w:val="bullet"/>
      <w:lvlText w:val="•"/>
      <w:lvlJc w:val="left"/>
      <w:pPr>
        <w:ind w:left="6602" w:hanging="538"/>
      </w:pPr>
      <w:rPr>
        <w:rFonts w:hint="default"/>
        <w:lang w:val="en-US" w:eastAsia="en-US" w:bidi="en-US"/>
      </w:rPr>
    </w:lvl>
    <w:lvl w:ilvl="7">
      <w:start w:val="0"/>
      <w:numFmt w:val="bullet"/>
      <w:lvlText w:val="•"/>
      <w:lvlJc w:val="left"/>
      <w:pPr>
        <w:ind w:left="7642" w:hanging="538"/>
      </w:pPr>
      <w:rPr>
        <w:rFonts w:hint="default"/>
        <w:lang w:val="en-US" w:eastAsia="en-US" w:bidi="en-US"/>
      </w:rPr>
    </w:lvl>
    <w:lvl w:ilvl="8">
      <w:start w:val="0"/>
      <w:numFmt w:val="bullet"/>
      <w:lvlText w:val="•"/>
      <w:lvlJc w:val="left"/>
      <w:pPr>
        <w:ind w:left="8683" w:hanging="538"/>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283"/>
      <w:ind w:left="1179" w:right="1443" w:hanging="1180"/>
      <w:jc w:val="right"/>
    </w:pPr>
    <w:rPr>
      <w:rFonts w:ascii="Times New Roman" w:hAnsi="Times New Roman" w:eastAsia="Times New Roman" w:cs="Times New Roman"/>
      <w:sz w:val="28"/>
      <w:szCs w:val="28"/>
      <w:lang w:val="en-US" w:eastAsia="en-US" w:bidi="en-US"/>
    </w:rPr>
  </w:style>
  <w:style w:styleId="TOC2" w:type="paragraph">
    <w:name w:val="TOC 2"/>
    <w:basedOn w:val="Normal"/>
    <w:uiPriority w:val="1"/>
    <w:qFormat/>
    <w:pPr>
      <w:spacing w:before="283"/>
      <w:ind w:left="1179" w:hanging="602"/>
    </w:pPr>
    <w:rPr>
      <w:rFonts w:ascii="Times New Roman" w:hAnsi="Times New Roman" w:eastAsia="Times New Roman" w:cs="Times New Roman"/>
      <w:sz w:val="28"/>
      <w:szCs w:val="28"/>
      <w:lang w:val="en-US" w:eastAsia="en-US" w:bidi="en-US"/>
    </w:rPr>
  </w:style>
  <w:style w:styleId="TOC3" w:type="paragraph">
    <w:name w:val="TOC 3"/>
    <w:basedOn w:val="Normal"/>
    <w:uiPriority w:val="1"/>
    <w:qFormat/>
    <w:pPr>
      <w:spacing w:before="278"/>
      <w:ind w:left="1400" w:hanging="759"/>
    </w:pPr>
    <w:rPr>
      <w:rFonts w:ascii="Times New Roman" w:hAnsi="Times New Roman" w:eastAsia="Times New Roman" w:cs="Times New Roman"/>
      <w:sz w:val="28"/>
      <w:szCs w:val="28"/>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63"/>
      <w:ind w:left="1280" w:right="2417"/>
      <w:jc w:val="center"/>
      <w:outlineLvl w:val="1"/>
    </w:pPr>
    <w:rPr>
      <w:rFonts w:ascii="Arial" w:hAnsi="Arial" w:eastAsia="Arial" w:cs="Arial"/>
      <w:b/>
      <w:bCs/>
      <w:sz w:val="48"/>
      <w:szCs w:val="48"/>
      <w:lang w:val="en-US" w:eastAsia="en-US" w:bidi="en-US"/>
    </w:rPr>
  </w:style>
  <w:style w:styleId="Heading2" w:type="paragraph">
    <w:name w:val="Heading 2"/>
    <w:basedOn w:val="Normal"/>
    <w:uiPriority w:val="1"/>
    <w:qFormat/>
    <w:pPr>
      <w:ind w:left="1381" w:hanging="360"/>
      <w:outlineLvl w:val="2"/>
    </w:pPr>
    <w:rPr>
      <w:rFonts w:ascii="Times New Roman" w:hAnsi="Times New Roman" w:eastAsia="Times New Roman" w:cs="Times New Roman"/>
      <w:b/>
      <w:bCs/>
      <w:sz w:val="36"/>
      <w:szCs w:val="36"/>
      <w:u w:val="single" w:color="000000"/>
      <w:lang w:val="en-US" w:eastAsia="en-US" w:bidi="en-US"/>
    </w:rPr>
  </w:style>
  <w:style w:styleId="Heading3" w:type="paragraph">
    <w:name w:val="Heading 3"/>
    <w:basedOn w:val="Normal"/>
    <w:uiPriority w:val="1"/>
    <w:qFormat/>
    <w:pPr>
      <w:ind w:left="1381" w:hanging="360"/>
      <w:outlineLvl w:val="3"/>
    </w:pPr>
    <w:rPr>
      <w:rFonts w:ascii="Times New Roman" w:hAnsi="Times New Roman" w:eastAsia="Times New Roman" w:cs="Times New Roman"/>
      <w:b/>
      <w:bCs/>
      <w:sz w:val="32"/>
      <w:szCs w:val="32"/>
      <w:u w:val="single" w:color="000000"/>
      <w:lang w:val="en-US" w:eastAsia="en-US" w:bidi="en-US"/>
    </w:rPr>
  </w:style>
  <w:style w:styleId="Heading4" w:type="paragraph">
    <w:name w:val="Heading 4"/>
    <w:basedOn w:val="Normal"/>
    <w:uiPriority w:val="1"/>
    <w:qFormat/>
    <w:pPr>
      <w:ind w:left="1280"/>
      <w:jc w:val="center"/>
      <w:outlineLvl w:val="4"/>
    </w:pPr>
    <w:rPr>
      <w:rFonts w:ascii="Times New Roman" w:hAnsi="Times New Roman" w:eastAsia="Times New Roman" w:cs="Times New Roman"/>
      <w:sz w:val="32"/>
      <w:szCs w:val="32"/>
      <w:lang w:val="en-US" w:eastAsia="en-US" w:bidi="en-US"/>
    </w:rPr>
  </w:style>
  <w:style w:styleId="Heading5" w:type="paragraph">
    <w:name w:val="Heading 5"/>
    <w:basedOn w:val="Normal"/>
    <w:uiPriority w:val="1"/>
    <w:qFormat/>
    <w:pPr>
      <w:ind w:left="1276" w:right="2418"/>
      <w:outlineLvl w:val="5"/>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spacing w:before="283"/>
      <w:ind w:left="138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13"/>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Sunkara</dc:creator>
  <dcterms:created xsi:type="dcterms:W3CDTF">2020-05-05T11:28:22Z</dcterms:created>
  <dcterms:modified xsi:type="dcterms:W3CDTF">2020-05-05T11:28:22Z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2016</vt:lpwstr>
  </property>
  <property fmtid="{D5CDD505-2E9C-101B-9397-08002B2CF9AE}" pid="4" name="LastSaved">
    <vt:filetime>2020-05-05T00:00:00Z</vt:filetime>
  </property>
</Properties>
</file>