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jc w:val="center"/>
      </w:pPr>
      <w:r>
        <w:rPr>
          <w:rFonts w:ascii="Calibri" w:hAnsi="Calibri"/>
          <w:b/>
          <w:color w:val="0A2A43"/>
          <w:sz w:val="92"/>
        </w:rPr>
        <w:t>ABPS</w:t>
      </w:r>
    </w:p>
    <w:p>
      <w:pPr>
        <w:jc w:val="center"/>
      </w:pPr>
      <w:r>
        <w:rPr>
          <w:color w:val="1A5F6B"/>
          <w:sz w:val="36"/>
        </w:rPr>
        <w:t>Automatic Block Planning System</w:t>
      </w:r>
    </w:p>
    <w:p>
      <w:pPr>
        <w:spacing w:before="400"/>
        <w:jc w:val="center"/>
      </w:pPr>
      <w:r>
        <w:rPr>
          <w:i/>
          <w:color w:val="555F6E"/>
          <w:sz w:val="26"/>
        </w:rPr>
        <w:t>Complete Project Documentation</w:t>
      </w:r>
    </w:p>
    <w:p>
      <w:pPr>
        <w:spacing w:before="120"/>
        <w:jc w:val="center"/>
      </w:pPr>
      <w:r>
        <w:rPr>
          <w:color w:val="555F6E"/>
          <w:sz w:val="21"/>
        </w:rPr>
        <w:t>What the system does, exactly how it does it, every formula it uses,</w:t>
        <w:br/>
        <w:t>and what every file in the project is for</w:t>
      </w:r>
    </w:p>
    <w:p>
      <w:r>
        <w:br w:type="page"/>
      </w:r>
    </w:p>
    <w:p>
      <w:pPr>
        <w:pStyle w:val="Heading1"/>
      </w:pPr>
      <w:r>
        <w:t>1. What ABPS Is</w:t>
      </w:r>
    </w:p>
    <w:p>
      <w:pPr>
        <w:spacing w:after="160"/>
      </w:pPr>
      <w:r>
        <w:rPr>
          <w:b w:val="0"/>
          <w:i w:val="0"/>
          <w:sz w:val="21"/>
        </w:rPr>
        <w:t>ABPS (Automatic Block Planning System) is a decision-support platform for Indian Railways that coordinates maintenance “block” scheduling — planned corridor closures — across three departments that today request them independently:</w:t>
      </w:r>
    </w:p>
    <w:p>
      <w:pPr>
        <w:pStyle w:val="ListBullet"/>
        <w:spacing w:after="60"/>
      </w:pPr>
      <w:r>
        <w:rPr>
          <w:b/>
        </w:rPr>
        <w:t xml:space="preserve">Engineering (ENG) — </w:t>
      </w:r>
      <w:r>
        <w:t>track and civil-asset defects (rail fractures, ballast degradation, etc.), sourced from TMS in a real deployment.</w:t>
      </w:r>
    </w:p>
    <w:p>
      <w:pPr>
        <w:pStyle w:val="ListBullet"/>
        <w:spacing w:after="60"/>
      </w:pPr>
      <w:r>
        <w:rPr>
          <w:b/>
        </w:rPr>
        <w:t xml:space="preserve">Traction Distribution (TD) — </w:t>
      </w:r>
      <w:r>
        <w:t>overhead-electrification (OHE) and power-disconnection work, sourced from TDMS.</w:t>
      </w:r>
    </w:p>
    <w:p>
      <w:pPr>
        <w:pStyle w:val="ListBullet"/>
        <w:spacing w:after="60"/>
      </w:pPr>
      <w:r>
        <w:rPr>
          <w:b/>
        </w:rPr>
        <w:t xml:space="preserve">Signal &amp; Telecom (SNT) — </w:t>
      </w:r>
      <w:r>
        <w:t>signal and telecom faults and tests, sourced from SMMS.</w:t>
      </w:r>
    </w:p>
    <w:p>
      <w:pPr>
        <w:spacing w:after="160"/>
      </w:pPr>
      <w:r>
        <w:rPr>
          <w:b w:val="0"/>
          <w:i w:val="0"/>
          <w:sz w:val="21"/>
        </w:rPr>
        <w:t>A fourth role, the Control Office (COA), does not own defects — it owns the corridor. It decides when the corridor can actually be closed around the real train timetable, runs the optimizer, and is the only role that can turn a computer-generated draft into a real, binding plan.</w:t>
      </w:r>
    </w:p>
    <w:p>
      <w:pPr>
        <w:spacing w:after="160"/>
      </w:pPr>
      <w:r>
        <w:rPr>
          <w:b w:val="0"/>
          <w:i w:val="0"/>
          <w:sz w:val="21"/>
        </w:rPr>
        <w:t>The problem ABPS solves: today, each department requests its own block independently. The corridor ends up closing three times instead of once, and there is no consistent, defensible way to say whose defect is more urgent when two departments want the same window. ABPS scores every defect by a transparent formula, then uses a real constraint solver to pack compatible work from different departments into the same physical closure wherever it can — without ever compromising safety against the real train timetable, and without ever making a scheduling decision final without a human sign-off.</w:t>
      </w:r>
    </w:p>
    <w:p>
      <w:pPr>
        <w:pStyle w:val="Heading2"/>
      </w:pPr>
      <w:r>
        <w:t>1.1 Core design principles</w:t>
      </w:r>
    </w:p>
    <w:p>
      <w:pPr>
        <w:pStyle w:val="ListBullet"/>
        <w:spacing w:after="60"/>
      </w:pPr>
      <w:r>
        <w:rPr>
          <w:b/>
        </w:rPr>
        <w:t xml:space="preserve">Real data, not invented data. </w:t>
      </w:r>
      <w:r>
        <w:t>The train timetable, stations, and corridor definitions all come from the public data.gov.in Indian Railways Train Time Table catalog. Maintenance defect records (TMS/SMMS/TDMS) are internal railway systems ABPS has no access to — so it never fabricates them; it only provides real ingestion paths (CSV import, manual entry, a pluggable adapter interface) for when real access is available.</w:t>
      </w:r>
    </w:p>
    <w:p>
      <w:pPr>
        <w:pStyle w:val="ListBullet"/>
        <w:spacing w:after="60"/>
      </w:pPr>
      <w:r>
        <w:rPr>
          <w:b/>
        </w:rPr>
        <w:t xml:space="preserve">Transparent scoring, not a black box. </w:t>
      </w:r>
      <w:r>
        <w:t>Every priority score is a plain weighted sum with a human-readable justification sentence — never an opaque ML prediction.</w:t>
      </w:r>
    </w:p>
    <w:p>
      <w:pPr>
        <w:pStyle w:val="ListBullet"/>
        <w:spacing w:after="60"/>
      </w:pPr>
      <w:r>
        <w:rPr>
          <w:b/>
        </w:rPr>
        <w:t xml:space="preserve">Human-in-the-loop, always. </w:t>
      </w:r>
      <w:r>
        <w:t>The optimizer only ever produces a draft. Nothing is binding until the Control Office explicitly approves it.</w:t>
      </w:r>
    </w:p>
    <w:p>
      <w:pPr>
        <w:pStyle w:val="ListBullet"/>
        <w:spacing w:after="60"/>
      </w:pPr>
      <w:r>
        <w:rPr>
          <w:b/>
        </w:rPr>
        <w:t xml:space="preserve">Never hard-fail. </w:t>
      </w:r>
      <w:r>
        <w:t>If the real constraint solver is unavailable or fails, a deterministic greedy algorithm takes over automatically so the system always produces a usable answer.</w:t>
      </w:r>
    </w:p>
    <w:p>
      <w:pPr>
        <w:pStyle w:val="ListBullet"/>
        <w:spacing w:after="60"/>
      </w:pPr>
      <w:r>
        <w:rPr>
          <w:b/>
        </w:rPr>
        <w:t xml:space="preserve">Prove it, don't assert it. </w:t>
      </w:r>
      <w:r>
        <w:t>The system includes its own “before vs after” simulation of today's manual process, so the benefit of coordination is a measured number, not a claim.</w:t>
      </w:r>
    </w:p>
    <w:p>
      <w:r>
        <w:br w:type="page"/>
      </w:r>
    </w:p>
    <w:p>
      <w:pPr>
        <w:pStyle w:val="Heading1"/>
      </w:pPr>
      <w:r>
        <w:t>2. System Architecture</w:t>
      </w:r>
    </w:p>
    <w:p>
      <w:pPr>
        <w:spacing w:after="160"/>
      </w:pPr>
      <w:r>
        <w:rPr>
          <w:b w:val="0"/>
          <w:i w:val="0"/>
          <w:sz w:val="21"/>
        </w:rPr>
        <w:t>Three layers, deliberately simple:</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fill="0A2A43"/>
          </w:tcPr>
          <w:p>
            <w:r/>
            <w:r>
              <w:rPr>
                <w:b/>
                <w:color w:val="FFFFFF"/>
                <w:sz w:val="18"/>
              </w:rPr>
              <w:t>Layer</w:t>
            </w:r>
          </w:p>
        </w:tc>
        <w:tc>
          <w:tcPr>
            <w:tcW w:type="dxa" w:w="3744"/>
            <w:shd w:fill="0A2A43"/>
          </w:tcPr>
          <w:p>
            <w:r/>
            <w:r>
              <w:rPr>
                <w:b/>
                <w:color w:val="FFFFFF"/>
                <w:sz w:val="18"/>
              </w:rPr>
              <w:t>Technology</w:t>
            </w:r>
          </w:p>
        </w:tc>
        <w:tc>
          <w:tcPr>
            <w:tcW w:type="dxa" w:w="5040"/>
            <w:shd w:fill="0A2A43"/>
          </w:tcPr>
          <w:p>
            <w:r/>
            <w:r>
              <w:rPr>
                <w:b/>
                <w:color w:val="FFFFFF"/>
                <w:sz w:val="18"/>
              </w:rPr>
              <w:t>Role</w:t>
            </w:r>
          </w:p>
        </w:tc>
      </w:tr>
      <w:tr>
        <w:tc>
          <w:tcPr>
            <w:tcW w:type="dxa" w:w="1872"/>
          </w:tcPr>
          <w:p>
            <w:r/>
            <w:r>
              <w:rPr>
                <w:sz w:val="18"/>
              </w:rPr>
              <w:t>Frontend</w:t>
            </w:r>
          </w:p>
        </w:tc>
        <w:tc>
          <w:tcPr>
            <w:tcW w:type="dxa" w:w="3744"/>
          </w:tcPr>
          <w:p>
            <w:r/>
            <w:r>
              <w:rPr>
                <w:sz w:val="18"/>
              </w:rPr>
              <w:t>Single vanilla HTML/CSS/JS file, no build step</w:t>
            </w:r>
          </w:p>
        </w:tc>
        <w:tc>
          <w:tcPr>
            <w:tcW w:type="dxa" w:w="5040"/>
          </w:tcPr>
          <w:p>
            <w:r/>
            <w:r>
              <w:rPr>
                <w:sz w:val="18"/>
              </w:rPr>
              <w:t>Role-adaptive dashboard served directly by the backend at “/”</w:t>
            </w:r>
          </w:p>
        </w:tc>
      </w:tr>
      <w:tr>
        <w:tc>
          <w:tcPr>
            <w:tcW w:type="dxa" w:w="1872"/>
          </w:tcPr>
          <w:p>
            <w:r/>
            <w:r>
              <w:rPr>
                <w:sz w:val="18"/>
              </w:rPr>
              <w:t>Backend / API</w:t>
            </w:r>
          </w:p>
        </w:tc>
        <w:tc>
          <w:tcPr>
            <w:tcW w:type="dxa" w:w="3744"/>
          </w:tcPr>
          <w:p>
            <w:r/>
            <w:r>
              <w:rPr>
                <w:sz w:val="18"/>
              </w:rPr>
              <w:t>Python 3, FastAPI</w:t>
            </w:r>
          </w:p>
        </w:tc>
        <w:tc>
          <w:tcPr>
            <w:tcW w:type="dxa" w:w="5040"/>
          </w:tcPr>
          <w:p>
            <w:r/>
            <w:r>
              <w:rPr>
                <w:sz w:val="18"/>
              </w:rPr>
              <w:t>REST JSON API: auth, scoring, scheduling, admin, data ingestion</w:t>
            </w:r>
          </w:p>
        </w:tc>
      </w:tr>
      <w:tr>
        <w:tc>
          <w:tcPr>
            <w:tcW w:type="dxa" w:w="1872"/>
          </w:tcPr>
          <w:p>
            <w:r/>
            <w:r>
              <w:rPr>
                <w:sz w:val="18"/>
              </w:rPr>
              <w:t>Optimizer</w:t>
            </w:r>
          </w:p>
        </w:tc>
        <w:tc>
          <w:tcPr>
            <w:tcW w:type="dxa" w:w="3744"/>
          </w:tcPr>
          <w:p>
            <w:r/>
            <w:r>
              <w:rPr>
                <w:sz w:val="18"/>
              </w:rPr>
              <w:t>Google OR-Tools CP-SAT</w:t>
            </w:r>
          </w:p>
        </w:tc>
        <w:tc>
          <w:tcPr>
            <w:tcW w:type="dxa" w:w="5040"/>
          </w:tcPr>
          <w:p>
            <w:r/>
            <w:r>
              <w:rPr>
                <w:sz w:val="18"/>
              </w:rPr>
              <w:t>Constraint solver that decides which task gets which corridor time</w:t>
            </w:r>
          </w:p>
        </w:tc>
      </w:tr>
      <w:tr>
        <w:tc>
          <w:tcPr>
            <w:tcW w:type="dxa" w:w="1872"/>
          </w:tcPr>
          <w:p>
            <w:r/>
            <w:r>
              <w:rPr>
                <w:sz w:val="18"/>
              </w:rPr>
              <w:t>Database</w:t>
            </w:r>
          </w:p>
        </w:tc>
        <w:tc>
          <w:tcPr>
            <w:tcW w:type="dxa" w:w="3744"/>
          </w:tcPr>
          <w:p>
            <w:r/>
            <w:r>
              <w:rPr>
                <w:sz w:val="18"/>
              </w:rPr>
              <w:t>SQLite via SQLAlchemy ORM</w:t>
            </w:r>
          </w:p>
        </w:tc>
        <w:tc>
          <w:tcPr>
            <w:tcW w:type="dxa" w:w="5040"/>
          </w:tcPr>
          <w:p>
            <w:r/>
            <w:r>
              <w:rPr>
                <w:sz w:val="18"/>
              </w:rPr>
              <w:t>One file, data/abps.db; swappable to PostgreSQL via one connection-string env var</w:t>
            </w:r>
          </w:p>
        </w:tc>
      </w:tr>
    </w:tbl>
    <w:p>
      <w:pPr>
        <w:spacing w:after="40"/>
      </w:pPr>
    </w:p>
    <w:p>
      <w:pPr>
        <w:spacing w:after="160"/>
      </w:pPr>
      <w:r>
        <w:rPr>
          <w:b w:val="0"/>
          <w:i w:val="0"/>
          <w:sz w:val="21"/>
        </w:rPr>
        <w:t>The frontend never contains business logic — it is a thin client that calls the API and renders whatever comes back. Every rule (who may do what, how a score is computed, whether a move is safe) is enforced exactly once, on the server, so it cannot be bypassed by calling the API directly instead of clicking through the UI.</w:t>
      </w:r>
    </w:p>
    <w:p>
      <w:pPr>
        <w:pStyle w:val="Heading2"/>
      </w:pPr>
      <w:r>
        <w:t>2.1 Request path</w:t>
      </w:r>
    </w:p>
    <w:p>
      <w:pPr>
        <w:spacing w:after="160"/>
      </w:pPr>
      <w:r>
        <w:rPr>
          <w:b w:val="0"/>
          <w:i w:val="0"/>
          <w:sz w:val="21"/>
        </w:rPr>
        <w:t>A browser action → fetch() call with a Bearer token → FastAPI router → an auth dependency checks the token and role → the router calls into a domain module (priority_engine, scheduler, baseline, timetable_loader) → SQLAlchemy reads/writes SQLite → an audit log entry is written for anything that changes state → JSON comes back → the frontend re-renders just the panel that changed.</w:t>
      </w:r>
    </w:p>
    <w:p>
      <w:r>
        <w:br w:type="page"/>
      </w:r>
    </w:p>
    <w:p>
      <w:pPr>
        <w:pStyle w:val="Heading1"/>
      </w:pPr>
      <w:r>
        <w:t>3. How the Application Works, End to End</w:t>
      </w:r>
    </w:p>
    <w:p>
      <w:pPr>
        <w:pStyle w:val="Heading2"/>
      </w:pPr>
      <w:r>
        <w:t>3.1 Sign-in</w:t>
      </w:r>
    </w:p>
    <w:p>
      <w:pPr>
        <w:spacing w:after="160"/>
      </w:pPr>
      <w:r>
        <w:rPr>
          <w:b w:val="0"/>
          <w:i w:val="0"/>
          <w:sz w:val="21"/>
        </w:rPr>
        <w:t>There is no unauthenticated access. A user logs in with a username and password at POST /api/auth/login; the server verifies the password against a bcrypt hash, and — if five wrong passwords are entered in a row — locks that account for 15 minutes even if the correct password is used on the next attempt. On success the server returns a short-lived ACCESS token (20 minutes) and a longer REFRESH token (7 days). Every subsequent request carries the access token in an Authorization: Bearer header; when it expires, the frontend silently exchanges the refresh token for a new pair exactly once before asking the user to log in again.</w:t>
      </w:r>
    </w:p>
    <w:p>
      <w:pPr>
        <w:pStyle w:val="Heading2"/>
      </w:pPr>
      <w:r>
        <w:t>3.2 A department submits a defect</w:t>
      </w:r>
    </w:p>
    <w:p>
      <w:pPr>
        <w:spacing w:after="160"/>
      </w:pPr>
      <w:r>
        <w:rPr>
          <w:b w:val="0"/>
          <w:i w:val="0"/>
          <w:sz w:val="21"/>
        </w:rPr>
        <w:t>An ENG/TD/SNT user fills in the task form (asset ID, defect type, severity 1–5, overdue days, required duration, corridor) or bulk-imports a CSV. The server rejects a payload whose department doesn't match the caller's own department — a TD user cannot submit a task as ENG, even by editing the request directly. The instant a task is created, its priority score and a plain-English justification are computed and stored (formula in §4.1).</w:t>
      </w:r>
    </w:p>
    <w:p>
      <w:pPr>
        <w:pStyle w:val="Heading2"/>
      </w:pPr>
      <w:r>
        <w:t>3.3 The Control Office prepares the corridor</w:t>
      </w:r>
    </w:p>
    <w:p>
      <w:pPr>
        <w:pStyle w:val="ListNumber"/>
        <w:spacing w:after="60"/>
      </w:pPr>
      <w:r>
        <w:t>Load the real timetable: the Control Office triggers a one-time (or refresh) ingestion of the public data.gov.in train timetable. Consecutive stops of the same real train become a real corridor segment (e.g. NDLS→GZB).</w:t>
      </w:r>
    </w:p>
    <w:p>
      <w:pPr>
        <w:pStyle w:val="ListNumber"/>
        <w:spacing w:after="60"/>
      </w:pPr>
      <w:r>
        <w:t>Derive availability: for a chosen corridor and horizon (7 or 30 days), the system finds every window with no scheduled train movement — a genuine traffic gap, bracketed by the real trains immediately before and after it — and offers each as a candidate block window.</w:t>
      </w:r>
    </w:p>
    <w:p>
      <w:pPr>
        <w:pStyle w:val="Heading2"/>
      </w:pPr>
      <w:r>
        <w:t>3.4 Run the scheduler</w:t>
      </w:r>
    </w:p>
    <w:p>
      <w:pPr>
        <w:spacing w:after="160"/>
      </w:pPr>
      <w:r>
        <w:rPr>
          <w:b w:val="0"/>
          <w:i w:val="0"/>
          <w:sz w:val="21"/>
        </w:rPr>
        <w:t>The Control Office runs the optimizer for a horizon. Every submitted task and every derived (or manually entered) corridor window is fed to a CP-SAT constraint model (§5) that decides, for every task, whether it is scheduled at all and — if so — its exact start and end time inside one window, subject to real-train safety, a per-corridor concurrency cap, and mutual-exclusion rules, while maximizing total priority score scheduled plus a bonus for every genuinely overlapping cross-department pair. The result is written as a new, versioned DRAFT plan — it never overwrites whatever is currently published.</w:t>
      </w:r>
    </w:p>
    <w:p>
      <w:pPr>
        <w:pStyle w:val="Heading2"/>
      </w:pPr>
      <w:r>
        <w:t>3.5 Review, adjust, and decide</w:t>
      </w:r>
    </w:p>
    <w:p>
      <w:pPr>
        <w:spacing w:after="160"/>
      </w:pPr>
      <w:r>
        <w:rPr>
          <w:b w:val="0"/>
          <w:i w:val="0"/>
          <w:sz w:val="21"/>
        </w:rPr>
        <w:t>The Control Office reviews the draft on an interactive corridor timeline (real trains as a background layer, so it is visibly sitting in a genuine gap), can click any block for its full task detail and justification, and can drag a block to a different time — the server re-validates the move against the same three constraints and rejects it with a specific reason if it would break any of them. A before/after panel simulates what the same tasks would have looked like under today's manual, uncoordinated process (§6) so the benefit is a measured delta, not a claim. Finally, the Control Office explicitly approves (publishes) or rejects the draft — approval is the only action that makes a plan real, and it supersedes whatever was previously published for that horizon.</w:t>
      </w:r>
    </w:p>
    <w:p>
      <w:pPr>
        <w:pStyle w:val="Heading2"/>
      </w:pPr>
      <w:r>
        <w:t>3.6 Departments see the result</w:t>
      </w:r>
    </w:p>
    <w:p>
      <w:pPr>
        <w:spacing w:after="160"/>
      </w:pPr>
      <w:r>
        <w:rPr>
          <w:b w:val="0"/>
          <w:i w:val="0"/>
          <w:sz w:val="21"/>
        </w:rPr>
        <w:t>Once published, every department's own dashboard shows exactly its own allocated block windows and, for each one, which other departments share it — the whole point of the system made visible: one corridor closure serving multiple departments at once.</w:t>
      </w:r>
    </w:p>
    <w:p>
      <w:r>
        <w:br w:type="page"/>
      </w:r>
    </w:p>
    <w:p>
      <w:pPr>
        <w:pStyle w:val="Heading1"/>
      </w:pPr>
      <w:r>
        <w:t>4. The Priority Scoring Formula</w:t>
      </w:r>
    </w:p>
    <w:p>
      <w:pPr>
        <w:spacing w:after="160"/>
      </w:pPr>
      <w:r>
        <w:rPr>
          <w:b w:val="0"/>
          <w:i w:val="0"/>
          <w:sz w:val="21"/>
        </w:rPr>
        <w:t>Deliberately a transparent, weighted rule — not a machine-learning model — so every number on the dashboard can be explained in one sentence.</w:t>
      </w:r>
    </w:p>
    <w:p>
      <w:pPr>
        <w:pStyle w:val="Heading2"/>
      </w:pPr>
      <w:r>
        <w:t>4.1 The formula</w:t>
      </w:r>
    </w:p>
    <w:p>
      <w:pPr>
        <w:spacing w:before="120" w:after="200"/>
        <w:ind w:left="360"/>
        <w:shd w:fill="F0F4F7"/>
      </w:pPr>
      <w:r>
        <w:rPr>
          <w:rFonts w:ascii="Consolas" w:hAnsi="Consolas"/>
          <w:color w:val="0A2A43"/>
          <w:sz w:val="21"/>
        </w:rPr>
        <w:t>score  =  w_severity     ×  severity                    (1–5)</w:t>
      </w:r>
      <w:r>
        <w:br/>
      </w:r>
      <w:r>
        <w:rPr>
          <w:rFonts w:ascii="Consolas" w:hAnsi="Consolas"/>
          <w:color w:val="0A2A43"/>
          <w:sz w:val="21"/>
        </w:rPr>
        <w:t xml:space="preserve">       +  w_overdue       ×  min(overdue_days, 60)</w:t>
      </w:r>
      <w:r>
        <w:br/>
      </w:r>
      <w:r>
        <w:rPr>
          <w:rFonts w:ascii="Consolas" w:hAnsi="Consolas"/>
          <w:color w:val="0A2A43"/>
          <w:sz w:val="21"/>
        </w:rPr>
        <w:t xml:space="preserve">       +  w_criticality   ×  asset_criticality           (1–5, default 3 if unregistered)</w:t>
      </w:r>
      <w:r>
        <w:br/>
      </w:r>
      <w:r>
        <w:rPr>
          <w:rFonts w:ascii="Consolas" w:hAnsi="Consolas"/>
          <w:color w:val="0A2A43"/>
          <w:sz w:val="21"/>
        </w:rPr>
        <w:t xml:space="preserve">       +  w_safety_flag                                  (flat bonus, only if</w:t>
      </w:r>
      <w:r>
        <w:br/>
      </w:r>
      <w:r>
        <w:rPr>
          <w:rFonts w:ascii="Consolas" w:hAnsi="Consolas"/>
          <w:color w:val="0A2A43"/>
          <w:sz w:val="21"/>
        </w:rPr>
        <w:t xml:space="preserve">                                                           safety_critical OR</w:t>
      </w:r>
      <w:r>
        <w:br/>
      </w:r>
      <w:r>
        <w:rPr>
          <w:rFonts w:ascii="Consolas" w:hAnsi="Consolas"/>
          <w:color w:val="0A2A43"/>
          <w:sz w:val="21"/>
        </w:rPr>
        <w:t xml:space="preserve">                                                           interlocking_critical)</w:t>
      </w:r>
    </w:p>
    <w:p>
      <w:pPr>
        <w:pStyle w:val="Heading2"/>
      </w:pPr>
      <w:r>
        <w:t>4.2 Default weights (runtime-configurable by an Administrator)</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fill="0A2A43"/>
          </w:tcPr>
          <w:p>
            <w:r/>
            <w:r>
              <w:rPr>
                <w:b/>
                <w:color w:val="FFFFFF"/>
                <w:sz w:val="18"/>
              </w:rPr>
              <w:t>Weight</w:t>
            </w:r>
          </w:p>
        </w:tc>
        <w:tc>
          <w:tcPr>
            <w:tcW w:type="dxa" w:w="1728"/>
            <w:shd w:fill="0A2A43"/>
          </w:tcPr>
          <w:p>
            <w:r/>
            <w:r>
              <w:rPr>
                <w:b/>
                <w:color w:val="FFFFFF"/>
                <w:sz w:val="18"/>
              </w:rPr>
              <w:t>Default value</w:t>
            </w:r>
          </w:p>
        </w:tc>
        <w:tc>
          <w:tcPr>
            <w:tcW w:type="dxa" w:w="7056"/>
            <w:shd w:fill="0A2A43"/>
          </w:tcPr>
          <w:p>
            <w:r/>
            <w:r>
              <w:rPr>
                <w:b/>
                <w:color w:val="FFFFFF"/>
                <w:sz w:val="18"/>
              </w:rPr>
              <w:t>Meaning</w:t>
            </w:r>
          </w:p>
        </w:tc>
      </w:tr>
      <w:tr>
        <w:tc>
          <w:tcPr>
            <w:tcW w:type="dxa" w:w="1872"/>
          </w:tcPr>
          <w:p>
            <w:r/>
            <w:r>
              <w:rPr>
                <w:sz w:val="18"/>
              </w:rPr>
              <w:t>w_severity</w:t>
            </w:r>
          </w:p>
        </w:tc>
        <w:tc>
          <w:tcPr>
            <w:tcW w:type="dxa" w:w="1728"/>
          </w:tcPr>
          <w:p>
            <w:r/>
            <w:r>
              <w:rPr>
                <w:sz w:val="18"/>
              </w:rPr>
              <w:t>10.0</w:t>
            </w:r>
          </w:p>
        </w:tc>
        <w:tc>
          <w:tcPr>
            <w:tcW w:type="dxa" w:w="7056"/>
          </w:tcPr>
          <w:p>
            <w:r/>
            <w:r>
              <w:rPr>
                <w:sz w:val="18"/>
              </w:rPr>
              <w:t>Points per severity point (severity is 1–5)</w:t>
            </w:r>
          </w:p>
        </w:tc>
      </w:tr>
      <w:tr>
        <w:tc>
          <w:tcPr>
            <w:tcW w:type="dxa" w:w="1872"/>
          </w:tcPr>
          <w:p>
            <w:r/>
            <w:r>
              <w:rPr>
                <w:sz w:val="18"/>
              </w:rPr>
              <w:t>w_overdue</w:t>
            </w:r>
          </w:p>
        </w:tc>
        <w:tc>
          <w:tcPr>
            <w:tcW w:type="dxa" w:w="1728"/>
          </w:tcPr>
          <w:p>
            <w:r/>
            <w:r>
              <w:rPr>
                <w:sz w:val="18"/>
              </w:rPr>
              <w:t>1.5</w:t>
            </w:r>
          </w:p>
        </w:tc>
        <w:tc>
          <w:tcPr>
            <w:tcW w:type="dxa" w:w="7056"/>
          </w:tcPr>
          <w:p>
            <w:r/>
            <w:r>
              <w:rPr>
                <w:sz w:val="18"/>
              </w:rPr>
              <w:t>Points per overdue day, capped at 60 days</w:t>
            </w:r>
          </w:p>
        </w:tc>
      </w:tr>
      <w:tr>
        <w:tc>
          <w:tcPr>
            <w:tcW w:type="dxa" w:w="1872"/>
          </w:tcPr>
          <w:p>
            <w:r/>
            <w:r>
              <w:rPr>
                <w:sz w:val="18"/>
              </w:rPr>
              <w:t>w_criticality</w:t>
            </w:r>
          </w:p>
        </w:tc>
        <w:tc>
          <w:tcPr>
            <w:tcW w:type="dxa" w:w="1728"/>
          </w:tcPr>
          <w:p>
            <w:r/>
            <w:r>
              <w:rPr>
                <w:sz w:val="18"/>
              </w:rPr>
              <w:t>8.0</w:t>
            </w:r>
          </w:p>
        </w:tc>
        <w:tc>
          <w:tcPr>
            <w:tcW w:type="dxa" w:w="7056"/>
          </w:tcPr>
          <w:p>
            <w:r/>
            <w:r>
              <w:rPr>
                <w:sz w:val="18"/>
              </w:rPr>
              <w:t>Points per asset-criticality point (1–5)</w:t>
            </w:r>
          </w:p>
        </w:tc>
      </w:tr>
      <w:tr>
        <w:tc>
          <w:tcPr>
            <w:tcW w:type="dxa" w:w="1872"/>
          </w:tcPr>
          <w:p>
            <w:r/>
            <w:r>
              <w:rPr>
                <w:sz w:val="18"/>
              </w:rPr>
              <w:t>w_safety_flag</w:t>
            </w:r>
          </w:p>
        </w:tc>
        <w:tc>
          <w:tcPr>
            <w:tcW w:type="dxa" w:w="1728"/>
          </w:tcPr>
          <w:p>
            <w:r/>
            <w:r>
              <w:rPr>
                <w:sz w:val="18"/>
              </w:rPr>
              <w:t>25.0</w:t>
            </w:r>
          </w:p>
        </w:tc>
        <w:tc>
          <w:tcPr>
            <w:tcW w:type="dxa" w:w="7056"/>
          </w:tcPr>
          <w:p>
            <w:r/>
            <w:r>
              <w:rPr>
                <w:sz w:val="18"/>
              </w:rPr>
              <w:t>One-time bonus if the task is flagged safety-critical or (S&amp;T only) interlocking-critical</w:t>
            </w:r>
          </w:p>
        </w:tc>
      </w:tr>
    </w:tbl>
    <w:p>
      <w:pPr>
        <w:spacing w:after="40"/>
      </w:pPr>
    </w:p>
    <w:p>
      <w:pPr>
        <w:spacing w:after="160"/>
      </w:pPr>
      <w:r>
        <w:rPr>
          <w:b w:val="0"/>
          <w:i w:val="0"/>
          <w:sz w:val="21"/>
        </w:rPr>
        <w:t>Changing any weight (POST /api/admin/scoring-config, Administrator only) immediately rescores every task currently in the system — scores are never left stale relative to the active weights.</w:t>
      </w:r>
    </w:p>
    <w:p>
      <w:pPr>
        <w:pStyle w:val="Heading2"/>
      </w:pPr>
      <w:r>
        <w:t>4.3 Worked example</w:t>
      </w:r>
    </w:p>
    <w:p>
      <w:pPr>
        <w:spacing w:after="160"/>
      </w:pPr>
      <w:r>
        <w:rPr>
          <w:b w:val="0"/>
          <w:i w:val="0"/>
          <w:sz w:val="21"/>
        </w:rPr>
        <w:t>A rail-fracture task: severity 5/5, 45 overdue days, asset criticality 3/5, flagged safety-critical.</w:t>
      </w:r>
    </w:p>
    <w:p>
      <w:pPr>
        <w:spacing w:before="120" w:after="200"/>
        <w:ind w:left="360"/>
        <w:shd w:fill="F0F4F7"/>
      </w:pPr>
      <w:r>
        <w:rPr>
          <w:rFonts w:ascii="Consolas" w:hAnsi="Consolas"/>
          <w:color w:val="0A2A43"/>
          <w:sz w:val="21"/>
        </w:rPr>
        <w:t>severity:      10.0 × 5                = 50.0 pts</w:t>
      </w:r>
      <w:r>
        <w:br/>
      </w:r>
      <w:r>
        <w:rPr>
          <w:rFonts w:ascii="Consolas" w:hAnsi="Consolas"/>
          <w:color w:val="0A2A43"/>
          <w:sz w:val="21"/>
        </w:rPr>
        <w:t>overdue:        1.5 × min(45, 60) = 1.5 × 45 = 67.5 pts</w:t>
      </w:r>
      <w:r>
        <w:br/>
      </w:r>
      <w:r>
        <w:rPr>
          <w:rFonts w:ascii="Consolas" w:hAnsi="Consolas"/>
          <w:color w:val="0A2A43"/>
          <w:sz w:val="21"/>
        </w:rPr>
        <w:t>criticality:    8.0 × 3                = 24.0 pts</w:t>
      </w:r>
      <w:r>
        <w:br/>
      </w:r>
      <w:r>
        <w:rPr>
          <w:rFonts w:ascii="Consolas" w:hAnsi="Consolas"/>
          <w:color w:val="0A2A43"/>
          <w:sz w:val="21"/>
        </w:rPr>
        <w:t>safety flag:                             = 25.0 pts</w:t>
      </w:r>
      <w:r>
        <w:br/>
      </w:r>
      <w:r>
        <w:rPr>
          <w:rFonts w:ascii="Consolas" w:hAnsi="Consolas"/>
          <w:color w:val="0A2A43"/>
          <w:sz w:val="21"/>
        </w:rPr>
        <w:t xml:space="preserve">                                          ---------</w:t>
      </w:r>
      <w:r>
        <w:br/>
      </w:r>
      <w:r>
        <w:rPr>
          <w:rFonts w:ascii="Consolas" w:hAnsi="Consolas"/>
          <w:color w:val="0A2A43"/>
          <w:sz w:val="21"/>
        </w:rPr>
        <w:t>TOTAL SCORE                              = 166.5</w:t>
      </w:r>
    </w:p>
    <w:p>
      <w:pPr>
        <w:spacing w:after="160"/>
      </w:pPr>
      <w:r>
        <w:rPr>
          <w:b w:val="0"/>
          <w:i w:val="0"/>
          <w:sz w:val="21"/>
        </w:rPr>
        <w:t>The system stores this exact breakdown as a sentence: “Priority score 166.5: severity 5/5 contributed 50.0 pts; 45 overdue day(s) contributed 67.5 pts; asset criticality 3/5 contributed 24.0 pts; safety-critical flag contributed 25.0 pts.” — generated automatically for every task, every time.</w:t>
      </w:r>
    </w:p>
    <w:p>
      <w:pPr>
        <w:pStyle w:val="Heading2"/>
      </w:pPr>
      <w:r>
        <w:t>4.4 Priority tiers (frontend only, for filtering/color-coding)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A2A43"/>
          </w:tcPr>
          <w:p>
            <w:r/>
            <w:r>
              <w:rPr>
                <w:b/>
                <w:color w:val="FFFFFF"/>
                <w:sz w:val="18"/>
              </w:rPr>
              <w:t>Tier</w:t>
            </w:r>
          </w:p>
        </w:tc>
        <w:tc>
          <w:tcPr>
            <w:tcW w:type="dxa" w:w="2880"/>
            <w:shd w:fill="0A2A43"/>
          </w:tcPr>
          <w:p>
            <w:r/>
            <w:r>
              <w:rPr>
                <w:b/>
                <w:color w:val="FFFFFF"/>
                <w:sz w:val="18"/>
              </w:rPr>
              <w:t>Score range</w:t>
            </w:r>
          </w:p>
        </w:tc>
        <w:tc>
          <w:tcPr>
            <w:tcW w:type="dxa" w:w="2880"/>
            <w:shd w:fill="0A2A43"/>
          </w:tcPr>
          <w:p>
            <w:r/>
            <w:r>
              <w:rPr>
                <w:b/>
                <w:color w:val="FFFFFF"/>
                <w:sz w:val="18"/>
              </w:rPr>
              <w:t>Color</w:t>
            </w:r>
          </w:p>
        </w:tc>
      </w:tr>
      <w:tr>
        <w:tc>
          <w:tcPr>
            <w:tcW w:type="dxa" w:w="2160"/>
          </w:tcPr>
          <w:p>
            <w:r/>
            <w:r>
              <w:rPr>
                <w:sz w:val="18"/>
              </w:rPr>
              <w:t>Critical</w:t>
            </w:r>
          </w:p>
        </w:tc>
        <w:tc>
          <w:tcPr>
            <w:tcW w:type="dxa" w:w="2880"/>
          </w:tcPr>
          <w:p>
            <w:r/>
            <w:r>
              <w:rPr>
                <w:sz w:val="18"/>
              </w:rPr>
              <w:t>≥ 150</w:t>
            </w:r>
          </w:p>
        </w:tc>
        <w:tc>
          <w:tcPr>
            <w:tcW w:type="dxa" w:w="2880"/>
          </w:tcPr>
          <w:p>
            <w:r/>
            <w:r>
              <w:rPr>
                <w:sz w:val="18"/>
              </w:rPr>
              <w:t>Red</w:t>
            </w:r>
          </w:p>
        </w:tc>
      </w:tr>
      <w:tr>
        <w:tc>
          <w:tcPr>
            <w:tcW w:type="dxa" w:w="2160"/>
          </w:tcPr>
          <w:p>
            <w:r/>
            <w:r>
              <w:rPr>
                <w:sz w:val="18"/>
              </w:rPr>
              <w:t>High</w:t>
            </w:r>
          </w:p>
        </w:tc>
        <w:tc>
          <w:tcPr>
            <w:tcW w:type="dxa" w:w="2880"/>
          </w:tcPr>
          <w:p>
            <w:r/>
            <w:r>
              <w:rPr>
                <w:sz w:val="18"/>
              </w:rPr>
              <w:t>90 – 149.9</w:t>
            </w:r>
          </w:p>
        </w:tc>
        <w:tc>
          <w:tcPr>
            <w:tcW w:type="dxa" w:w="2880"/>
          </w:tcPr>
          <w:p>
            <w:r/>
            <w:r>
              <w:rPr>
                <w:sz w:val="18"/>
              </w:rPr>
              <w:t>Amber</w:t>
            </w:r>
          </w:p>
        </w:tc>
      </w:tr>
      <w:tr>
        <w:tc>
          <w:tcPr>
            <w:tcW w:type="dxa" w:w="2160"/>
          </w:tcPr>
          <w:p>
            <w:r/>
            <w:r>
              <w:rPr>
                <w:sz w:val="18"/>
              </w:rPr>
              <w:t>Medium</w:t>
            </w:r>
          </w:p>
        </w:tc>
        <w:tc>
          <w:tcPr>
            <w:tcW w:type="dxa" w:w="2880"/>
          </w:tcPr>
          <w:p>
            <w:r/>
            <w:r>
              <w:rPr>
                <w:sz w:val="18"/>
              </w:rPr>
              <w:t>50 – 89.9</w:t>
            </w:r>
          </w:p>
        </w:tc>
        <w:tc>
          <w:tcPr>
            <w:tcW w:type="dxa" w:w="2880"/>
          </w:tcPr>
          <w:p>
            <w:r/>
            <w:r>
              <w:rPr>
                <w:sz w:val="18"/>
              </w:rPr>
              <w:t>Accent teal</w:t>
            </w:r>
          </w:p>
        </w:tc>
      </w:tr>
      <w:tr>
        <w:tc>
          <w:tcPr>
            <w:tcW w:type="dxa" w:w="2160"/>
          </w:tcPr>
          <w:p>
            <w:r/>
            <w:r>
              <w:rPr>
                <w:sz w:val="18"/>
              </w:rPr>
              <w:t>Low</w:t>
            </w:r>
          </w:p>
        </w:tc>
        <w:tc>
          <w:tcPr>
            <w:tcW w:type="dxa" w:w="2880"/>
          </w:tcPr>
          <w:p>
            <w:r/>
            <w:r>
              <w:rPr>
                <w:sz w:val="18"/>
              </w:rPr>
              <w:t>&lt; 50</w:t>
            </w:r>
          </w:p>
        </w:tc>
        <w:tc>
          <w:tcPr>
            <w:tcW w:type="dxa" w:w="2880"/>
          </w:tcPr>
          <w:p>
            <w:r/>
            <w:r>
              <w:rPr>
                <w:sz w:val="18"/>
              </w:rPr>
              <w:t>Dim grey</w:t>
            </w:r>
          </w:p>
        </w:tc>
      </w:tr>
    </w:tbl>
    <w:p>
      <w:pPr>
        <w:spacing w:after="40"/>
      </w:pPr>
    </w:p>
    <w:p>
      <w:r>
        <w:br w:type="page"/>
      </w:r>
    </w:p>
    <w:p>
      <w:pPr>
        <w:pStyle w:val="Heading1"/>
      </w:pPr>
      <w:r>
        <w:t>5. The Scheduling Optimizer</w:t>
      </w:r>
    </w:p>
    <w:p>
      <w:pPr>
        <w:spacing w:after="160"/>
      </w:pPr>
      <w:r>
        <w:rPr>
          <w:b w:val="0"/>
          <w:i w:val="0"/>
          <w:sz w:val="21"/>
        </w:rPr>
        <w:t>This is the computational core of ABPS. It is modelled as TRUE INTERVAL SCHEDULING — each task gets a specific start and end time inside a corridor window — not a coarser “assign the whole window” model. That distinction matters: a 2-hour task must never consume an entire 6-hour window and block a second task from using the remaining 4 hours, which is exactly the waste the system exists to eliminate.</w:t>
      </w:r>
    </w:p>
    <w:p>
      <w:pPr>
        <w:pStyle w:val="Heading2"/>
      </w:pPr>
      <w:r>
        <w:t>5.1 Decision variables</w:t>
      </w:r>
    </w:p>
    <w:p>
      <w:pPr>
        <w:spacing w:after="160"/>
      </w:pPr>
      <w:r>
        <w:rPr>
          <w:b w:val="0"/>
          <w:i w:val="0"/>
          <w:sz w:val="21"/>
        </w:rPr>
        <w:t>For every (task, candidate window) pair where the window's corridor matches the task's corridor and the window is long enough, the model creates an OPTIONAL INTERVAL variable: a start time, a fixed size (the task's required duration), an end time, and a presence flag. A task counts as “scheduled” if and only if exactly one of its candidate presence flags is true.</w:t>
      </w:r>
    </w:p>
    <w:p>
      <w:pPr>
        <w:pStyle w:val="Heading2"/>
      </w:pPr>
      <w:r>
        <w:t>5.2 Hard constraints</w:t>
      </w:r>
    </w:p>
    <w:p>
      <w:pPr>
        <w:pStyle w:val="ListBullet"/>
        <w:spacing w:after="60"/>
      </w:pPr>
      <w:r>
        <w:rPr>
          <w:b/>
        </w:rPr>
        <w:t xml:space="preserve">Timetable safety. </w:t>
      </w:r>
      <w:r>
        <w:t>Every candidate window was already filtered to be timetable-safe from end to end before it ever reaches the solver, and a task's interval is always constrained to sit fully inside its chosen window — so no scheduled interval can ever overlap a real train movement.</w:t>
      </w:r>
    </w:p>
    <w:p>
      <w:pPr>
        <w:pStyle w:val="ListBullet"/>
        <w:spacing w:after="60"/>
      </w:pPr>
      <w:r>
        <w:rPr>
          <w:b/>
        </w:rPr>
        <w:t xml:space="preserve">Corridor capacity. </w:t>
      </w:r>
      <w:r>
        <w:t>Modelled with AddCumulative (not AddNoOverlap): at most N tasks may genuinely overlap in time on one corridor at once. Default N = 3 concurrent work parties, configurable per run. AddNoOverlap was deliberately rejected here — it would forbid any two departments from ever sharing a moment of time, defeating the entire coordination goal.</w:t>
      </w:r>
    </w:p>
    <w:p>
      <w:pPr>
        <w:pStyle w:val="ListBullet"/>
        <w:spacing w:after="60"/>
      </w:pPr>
      <w:r>
        <w:rPr>
          <w:b/>
        </w:rPr>
        <w:t xml:space="preserve">Mutual exclusion. </w:t>
      </w:r>
      <w:r>
        <w:t>For two tasks flagged as mutually exclusive, ALL of the first task's candidate intervals (across every window it might land in) and ALL of the second's are pooled into one AddNoOverlap constraint — this stops them overlapping no matter which window each ultimately lands in, rather than merely forbidding them from sharing one specific window.</w:t>
      </w:r>
    </w:p>
    <w:p>
      <w:pPr>
        <w:pStyle w:val="ListBullet"/>
        <w:spacing w:after="60"/>
      </w:pPr>
      <w:r>
        <w:rPr>
          <w:b/>
        </w:rPr>
        <w:t xml:space="preserve">At most one placement. </w:t>
      </w:r>
      <w:r>
        <w:t>The sum of a task's presence flags across all its candidate windows is ≤ 1.</w:t>
      </w:r>
    </w:p>
    <w:p>
      <w:pPr>
        <w:pStyle w:val="Heading2"/>
      </w:pPr>
      <w:r>
        <w:t>5.3 Objective function</w:t>
      </w:r>
    </w:p>
    <w:p>
      <w:pPr>
        <w:spacing w:before="120" w:after="200"/>
        <w:ind w:left="360"/>
        <w:shd w:fill="F0F4F7"/>
      </w:pPr>
      <w:r>
        <w:rPr>
          <w:rFonts w:ascii="Consolas" w:hAnsi="Consolas"/>
          <w:color w:val="0A2A43"/>
          <w:sz w:val="21"/>
        </w:rPr>
        <w:t>maximize:</w:t>
      </w:r>
      <w:r>
        <w:br/>
      </w:r>
      <w:r>
        <w:rPr>
          <w:rFonts w:ascii="Consolas" w:hAnsi="Consolas"/>
          <w:color w:val="0A2A43"/>
          <w:sz w:val="21"/>
        </w:rPr>
        <w:t xml:space="preserve">    Σ  priority_score(t) × scheduled(t)          for every task t</w:t>
      </w:r>
      <w:r>
        <w:br/>
      </w:r>
      <w:r>
        <w:rPr>
          <w:rFonts w:ascii="Consolas" w:hAnsi="Consolas"/>
          <w:color w:val="0A2A43"/>
          <w:sz w:val="21"/>
        </w:rPr>
        <w:t xml:space="preserve">  +</w:t>
      </w:r>
      <w:r>
        <w:br/>
      </w:r>
      <w:r>
        <w:rPr>
          <w:rFonts w:ascii="Consolas" w:hAnsi="Consolas"/>
          <w:color w:val="0A2A43"/>
          <w:sz w:val="21"/>
        </w:rPr>
        <w:t xml:space="preserve">    Σ  40.0 × overlap(t1, t2)                     for every cross-department</w:t>
      </w:r>
      <w:r>
        <w:br/>
      </w:r>
      <w:r>
        <w:rPr>
          <w:rFonts w:ascii="Consolas" w:hAnsi="Consolas"/>
          <w:color w:val="0A2A43"/>
          <w:sz w:val="21"/>
        </w:rPr>
        <w:t xml:space="preserve">                                                    pair (t1, t2) on the same</w:t>
      </w:r>
      <w:r>
        <w:br/>
      </w:r>
      <w:r>
        <w:rPr>
          <w:rFonts w:ascii="Consolas" w:hAnsi="Consolas"/>
          <w:color w:val="0A2A43"/>
          <w:sz w:val="21"/>
        </w:rPr>
        <w:t xml:space="preserve">                                                    corridor</w:t>
      </w:r>
    </w:p>
    <w:p>
      <w:pPr>
        <w:spacing w:after="160"/>
      </w:pPr>
      <w:r>
        <w:rPr>
          <w:b w:val="0"/>
          <w:i w:val="0"/>
          <w:sz w:val="21"/>
        </w:rPr>
        <w:t>overlap(t1, t2) is a solver variable that can only be set to 1 if BOTH t1 and t2 are actually scheduled AND their intervals genuinely overlap in time — it is reified directly against the tasks' real start/end variables, so the solver can never claim the +40 bonus without a real, verifiable temporal overlap. This is what makes the objective actively hunt for coordination opportunities rather than merely rewarding whichever tasks happen to score highest. A window shared by 3 departments earns 3 separate pairwise bonuses (one per pair), so the reward scales naturally with how much genuine coordination is achieved.</w:t>
      </w:r>
    </w:p>
    <w:p>
      <w:pPr>
        <w:spacing w:after="160"/>
      </w:pPr>
      <w:r>
        <w:rPr>
          <w:b w:val="0"/>
          <w:i w:val="0"/>
          <w:sz w:val="21"/>
        </w:rPr>
        <w:t>All coefficients are scaled by SCALE = 100 internally because CP-SAT requires integer coefficients; scores carry one decimal place of real meaning.</w:t>
      </w:r>
    </w:p>
    <w:p>
      <w:pPr>
        <w:pStyle w:val="Heading2"/>
      </w:pPr>
      <w:r>
        <w:t>5.4 Solve budget and fallback</w:t>
      </w:r>
    </w:p>
    <w:p>
      <w:pPr>
        <w:pStyle w:val="ListBullet"/>
        <w:spacing w:after="60"/>
      </w:pPr>
      <w:r>
        <w:t>Time-boxed to 20 seconds of solver time (SOLVE_TIME_LIMIT_SECONDS), leaving headroom under the 30-second hard requirement once model-build and plan-write overhead is included — measured up to ~5s extra on the largest tested instance.</w:t>
      </w:r>
    </w:p>
    <w:p>
      <w:pPr>
        <w:pStyle w:val="ListBullet"/>
        <w:spacing w:after="60"/>
      </w:pPr>
      <w:r>
        <w:rPr>
          <w:b/>
        </w:rPr>
        <w:t xml:space="preserve">Never hard-fails. </w:t>
      </w:r>
      <w:r>
        <w:t>If OR-Tools is unavailable, or the solve throws for any reason, a deterministic GREEDY fallback takes over automatically: tasks are placed highest-priority first, scanning each eligible window for the earliest start time that doesn't breach the corridor's concurrency cap or any mutual-exclusion constraint. The system always returns a usable plan.</w:t>
      </w:r>
    </w:p>
    <w:p>
      <w:pPr>
        <w:pStyle w:val="ListBullet"/>
        <w:spacing w:after="60"/>
      </w:pPr>
      <w:r>
        <w:t>Both 7-day (“weekly”) and 30-day (“monthly”) horizons are supported from the same underlying data and code path.</w:t>
      </w:r>
    </w:p>
    <w:p>
      <w:pPr>
        <w:pStyle w:val="Heading2"/>
      </w:pPr>
      <w:r>
        <w:t>5.5 Unscheduled tasks are never silently dropped</w:t>
      </w:r>
    </w:p>
    <w:p>
      <w:pPr>
        <w:spacing w:after="160"/>
      </w:pPr>
      <w:r>
        <w:rPr>
          <w:b w:val="0"/>
          <w:i w:val="0"/>
          <w:sz w:val="21"/>
        </w:rPr>
        <w:t>Every task that doesn't make it into the plan gets one of exactly two specific, distinct reasons:</w:t>
      </w:r>
    </w:p>
    <w:p>
      <w:pPr>
        <w:pStyle w:val="ListBullet"/>
        <w:spacing w:after="60"/>
      </w:pPr>
      <w:r>
        <w:t>“No corridor slot on {corridor} long enough for the required {N}h within this horizon (corridor unavailability).” — no window anywhere was even big enough.</w:t>
      </w:r>
    </w:p>
    <w:p>
      <w:pPr>
        <w:pStyle w:val="ListBullet"/>
        <w:spacing w:after="60"/>
      </w:pPr>
      <w:r>
        <w:t>“Lower relative priority than competing tasks contending for the same available slots.” — a window existed, but higher-priority tasks won the contest for it.</w:t>
      </w:r>
    </w:p>
    <w:p>
      <w:pPr>
        <w:pStyle w:val="Heading2"/>
      </w:pPr>
      <w:r>
        <w:t>5.6 Manual adjustment (drag-to-reschedule)</w:t>
      </w:r>
    </w:p>
    <w:p>
      <w:pPr>
        <w:spacing w:after="160"/>
      </w:pPr>
      <w:r>
        <w:rPr>
          <w:b w:val="0"/>
          <w:i w:val="0"/>
          <w:sz w:val="21"/>
        </w:rPr>
        <w:t>A Control Office user may drag a block on the timeline to a new time while its plan is still a draft. The server re-runs the exact same three checks as the solver — real-train overlap, window containment, corridor capacity, mutual exclusion — against the proposed new time. An invalid move is rejected with the specific reason (e.g. “would overlap real train 12141 (00:15–00:18)”) and the block visibly snaps back; a valid move updates the plan and recomputes every affected metric and coordination flag in place. A published (non-draft) plan can never be adjusted this way — publishing freezes it.</w:t>
      </w:r>
    </w:p>
    <w:p>
      <w:r>
        <w:br w:type="page"/>
      </w:r>
    </w:p>
    <w:p>
      <w:pPr>
        <w:pStyle w:val="Heading1"/>
      </w:pPr>
      <w:r>
        <w:t>6. Before vs. After: Proving the Benefit</w:t>
      </w:r>
    </w:p>
    <w:p>
      <w:pPr>
        <w:spacing w:after="160"/>
      </w:pPr>
      <w:r>
        <w:rPr>
          <w:b w:val="0"/>
          <w:i w:val="0"/>
          <w:sz w:val="21"/>
        </w:rPr>
        <w:t>Rather than simply asserting that coordination helps, ABPS simulates today's manual process on the exact same task list and corridor windows, then compares it against the optimizer's real output using identical metric definitions for both — so the comparison is genuinely apples-to-apples, not two different yardsticks.</w:t>
      </w:r>
    </w:p>
    <w:p>
      <w:pPr>
        <w:pStyle w:val="Heading2"/>
      </w:pPr>
      <w:r>
        <w:t>6.1 Baseline (“before”) assumptions — stated plainly, not a strawman</w:t>
      </w:r>
    </w:p>
    <w:p>
      <w:pPr>
        <w:pStyle w:val="ListBullet"/>
        <w:spacing w:after="60"/>
      </w:pPr>
      <w:r>
        <w:t>Departments act independently and SEQUENTIALLY: ENG claims windows first, then TD, then SNT — modelling “no cross-department awareness” as whichever request lands on a window first simply takes it.</w:t>
      </w:r>
    </w:p>
    <w:p>
      <w:pPr>
        <w:pStyle w:val="ListBullet"/>
        <w:spacing w:after="60"/>
      </w:pPr>
      <w:r>
        <w:t>Within a department, tasks are processed in SUBMISSION order, not priority order — a manual process is first-come-first-served; ranking it by priority would unfairly flatter it with foreknowledge it doesn't have.</w:t>
      </w:r>
    </w:p>
    <w:p>
      <w:pPr>
        <w:pStyle w:val="ListBullet"/>
        <w:spacing w:after="60"/>
      </w:pPr>
      <w:r>
        <w:t>Each task claims the EARLIEST remaining window that fits its duration, and reserves that window's ENTIRE span exclusively for its own department — no other task, from any department, may use any leftover time in it. This single rule is the specific, real inefficiency ABPS eliminates.</w:t>
      </w:r>
    </w:p>
    <w:p>
      <w:pPr>
        <w:pStyle w:val="ListBullet"/>
        <w:spacing w:after="60"/>
      </w:pPr>
      <w:r>
        <w:t>The same real-timetable safety filtering applies to both sides, so neither is handicapped by an unfair pool of windows.</w:t>
      </w:r>
    </w:p>
    <w:p>
      <w:pPr>
        <w:pStyle w:val="Heading2"/>
      </w:pPr>
      <w:r>
        <w:t>6.2 Shared metric formulas (used for both baseline and optimized)</w:t>
      </w:r>
    </w:p>
    <w:p>
      <w:pPr>
        <w:spacing w:before="120" w:after="200"/>
        <w:ind w:left="360"/>
        <w:shd w:fill="F0F4F7"/>
      </w:pPr>
      <w:r>
        <w:rPr>
          <w:rFonts w:ascii="Consolas" w:hAnsi="Consolas"/>
          <w:color w:val="0A2A43"/>
          <w:sz w:val="21"/>
        </w:rPr>
        <w:t>block_utilization_pct  =  ( Σ task.required_duration_hours  /  Σ available_slot_hours ) × 100</w:t>
      </w:r>
      <w:r>
        <w:br/>
      </w:r>
      <w:r>
        <w:rPr>
          <w:rFonts w:ascii="Consolas" w:hAnsi="Consolas"/>
          <w:color w:val="0A2A43"/>
          <w:sz w:val="21"/>
        </w:rPr>
        <w:t xml:space="preserve">                            for all scheduled tasks         for ALL safe corridor windows</w:t>
      </w:r>
    </w:p>
    <w:p>
      <w:pPr>
        <w:spacing w:after="160"/>
      </w:pPr>
      <w:r>
        <w:rPr>
          <w:b w:val="0"/>
          <w:i w:val="0"/>
          <w:sz w:val="21"/>
        </w:rPr>
        <w:t>Deliberately NOT the raw (window_end − window_start) of a scheduled entry — that would count a baseline task's reserved-but-idle time as “productive,” which would silently flatter the very process being critiqued. The numerator is always the task's genuine required work time.</w:t>
      </w:r>
    </w:p>
    <w:p>
      <w:pPr>
        <w:spacing w:before="120" w:after="200"/>
        <w:ind w:left="360"/>
        <w:shd w:fill="F0F4F7"/>
      </w:pPr>
      <w:r>
        <w:rPr>
          <w:rFonts w:ascii="Consolas" w:hAnsi="Consolas"/>
          <w:color w:val="0A2A43"/>
          <w:sz w:val="21"/>
        </w:rPr>
        <w:t>total_downtime_hours  =  Σ  downtime_of_each_used_window</w:t>
      </w:r>
      <w:r>
        <w:br/>
      </w:r>
      <w:r>
        <w:rPr>
          <w:rFonts w:ascii="Consolas" w:hAnsi="Consolas"/>
          <w:color w:val="0A2A43"/>
          <w:sz w:val="21"/>
        </w:rPr>
      </w:r>
      <w:r>
        <w:br/>
      </w:r>
      <w:r>
        <w:rPr>
          <w:rFonts w:ascii="Consolas" w:hAnsi="Consolas"/>
          <w:color w:val="0A2A43"/>
          <w:sz w:val="21"/>
        </w:rPr>
        <w:t xml:space="preserve">  where, for the BASELINE:  downtime_of_window = window.end − window.start   (the FULL</w:t>
      </w:r>
      <w:r>
        <w:br/>
      </w:r>
      <w:r>
        <w:rPr>
          <w:rFonts w:ascii="Consolas" w:hAnsi="Consolas"/>
          <w:color w:val="0A2A43"/>
          <w:sz w:val="21"/>
        </w:rPr>
        <w:t xml:space="preserve">                                                                             window, since it</w:t>
      </w:r>
      <w:r>
        <w:br/>
      </w:r>
      <w:r>
        <w:rPr>
          <w:rFonts w:ascii="Consolas" w:hAnsi="Consolas"/>
          <w:color w:val="0A2A43"/>
          <w:sz w:val="21"/>
        </w:rPr>
        <w:t xml:space="preserve">                                                                             reserves the whole</w:t>
      </w:r>
      <w:r>
        <w:br/>
      </w:r>
      <w:r>
        <w:rPr>
          <w:rFonts w:ascii="Consolas" w:hAnsi="Consolas"/>
          <w:color w:val="0A2A43"/>
          <w:sz w:val="21"/>
        </w:rPr>
        <w:t xml:space="preserve">                                                                             thing exclusively)</w:t>
      </w:r>
      <w:r>
        <w:br/>
      </w:r>
      <w:r>
        <w:rPr>
          <w:rFonts w:ascii="Consolas" w:hAnsi="Consolas"/>
          <w:color w:val="0A2A43"/>
          <w:sz w:val="21"/>
        </w:rPr>
      </w:r>
      <w:r>
        <w:br/>
      </w:r>
      <w:r>
        <w:rPr>
          <w:rFonts w:ascii="Consolas" w:hAnsi="Consolas"/>
          <w:color w:val="0A2A43"/>
          <w:sz w:val="21"/>
        </w:rPr>
        <w:t xml:space="preserve">        for the OPTIMIZED:  downtime_of_window = latest_task_end − earliest_task_start</w:t>
      </w:r>
      <w:r>
        <w:br/>
      </w:r>
      <w:r>
        <w:rPr>
          <w:rFonts w:ascii="Consolas" w:hAnsi="Consolas"/>
          <w:color w:val="0A2A43"/>
          <w:sz w:val="21"/>
        </w:rPr>
        <w:t xml:space="preserve">                                                 within that window (the genuine span the</w:t>
      </w:r>
      <w:r>
        <w:br/>
      </w:r>
      <w:r>
        <w:rPr>
          <w:rFonts w:ascii="Consolas" w:hAnsi="Consolas"/>
          <w:color w:val="0A2A43"/>
          <w:sz w:val="21"/>
        </w:rPr>
        <w:t xml:space="preserve">                                                 closure actually needed to cover)</w:t>
      </w:r>
    </w:p>
    <w:p>
      <w:pPr>
        <w:pStyle w:val="ListBullet"/>
        <w:spacing w:after="60"/>
      </w:pPr>
      <w:r>
        <w:rPr>
          <w:b/>
        </w:rPr>
        <w:t>total_corridor_closures</w:t>
      </w:r>
      <w:r>
        <w:t xml:space="preserve"> = count of distinct windows in which any work occurs</w:t>
      </w:r>
    </w:p>
    <w:p>
      <w:pPr>
        <w:pStyle w:val="ListBullet"/>
        <w:spacing w:after="60"/>
      </w:pPr>
      <w:r>
        <w:rPr>
          <w:b/>
        </w:rPr>
        <w:t>coordinated_blocks</w:t>
      </w:r>
      <w:r>
        <w:t xml:space="preserve"> = count of windows containing tasks from 2+ distinct departments (structurally always 0 for the baseline, by construction — it never lets two departments share a window)</w:t>
      </w:r>
    </w:p>
    <w:p>
      <w:pPr>
        <w:pStyle w:val="ListBullet"/>
        <w:spacing w:after="60"/>
      </w:pPr>
      <w:r>
        <w:rPr>
          <w:b/>
        </w:rPr>
        <w:t>priority_weighted_completion</w:t>
      </w:r>
      <w:r>
        <w:t xml:space="preserve"> = Σ priority_score of every scheduled task</w:t>
      </w:r>
    </w:p>
    <w:p>
      <w:pPr>
        <w:pStyle w:val="ListBullet"/>
        <w:spacing w:after="60"/>
      </w:pPr>
      <w:r>
        <w:rPr>
          <w:b/>
        </w:rPr>
        <w:t>avg_overdue_days_of_scheduled_tasks</w:t>
      </w:r>
      <w:r>
        <w:t xml:space="preserve"> = mean overdue_days across scheduled tasks</w:t>
      </w:r>
    </w:p>
    <w:p>
      <w:pPr>
        <w:pStyle w:val="Heading2"/>
      </w:pPr>
      <w:r>
        <w:t>6.3 A real measured result (from this build's verification run)</w:t>
      </w:r>
    </w:p>
    <w:p>
      <w:pPr>
        <w:spacing w:after="160"/>
      </w:pPr>
      <w:r>
        <w:rPr>
          <w:b w:val="0"/>
          <w:i w:val="0"/>
          <w:sz w:val="21"/>
        </w:rPr>
        <w:t>31 tasks contending for 14 available weekly windows on one corridor: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312"/>
            <w:shd w:fill="0A2A43"/>
          </w:tcPr>
          <w:p>
            <w:r/>
            <w:r>
              <w:rPr>
                <w:b/>
                <w:color w:val="FFFFFF"/>
                <w:sz w:val="18"/>
              </w:rPr>
              <w:t>Metric</w:t>
            </w:r>
          </w:p>
        </w:tc>
        <w:tc>
          <w:tcPr>
            <w:tcW w:type="dxa" w:w="2160"/>
            <w:shd w:fill="0A2A43"/>
          </w:tcPr>
          <w:p>
            <w:r/>
            <w:r>
              <w:rPr>
                <w:b/>
                <w:color w:val="FFFFFF"/>
                <w:sz w:val="18"/>
              </w:rPr>
              <w:t>Before (manual)</w:t>
            </w:r>
          </w:p>
        </w:tc>
        <w:tc>
          <w:tcPr>
            <w:tcW w:type="dxa" w:w="2160"/>
            <w:shd w:fill="0A2A43"/>
          </w:tcPr>
          <w:p>
            <w:r/>
            <w:r>
              <w:rPr>
                <w:b/>
                <w:color w:val="FFFFFF"/>
                <w:sz w:val="18"/>
              </w:rPr>
              <w:t>After (ABPS)</w:t>
            </w:r>
          </w:p>
        </w:tc>
        <w:tc>
          <w:tcPr>
            <w:tcW w:type="dxa" w:w="1872"/>
            <w:shd w:fill="0A2A43"/>
          </w:tcPr>
          <w:p>
            <w:r/>
            <w:r>
              <w:rPr>
                <w:b/>
                <w:color w:val="FFFFFF"/>
                <w:sz w:val="18"/>
              </w:rPr>
              <w:t>Change</w:t>
            </w:r>
          </w:p>
        </w:tc>
      </w:tr>
      <w:tr>
        <w:tc>
          <w:tcPr>
            <w:tcW w:type="dxa" w:w="3312"/>
          </w:tcPr>
          <w:p>
            <w:r/>
            <w:r>
              <w:rPr>
                <w:sz w:val="18"/>
              </w:rPr>
              <w:t>Tasks completed</w:t>
            </w:r>
          </w:p>
        </w:tc>
        <w:tc>
          <w:tcPr>
            <w:tcW w:type="dxa" w:w="2160"/>
          </w:tcPr>
          <w:p>
            <w:r/>
            <w:r>
              <w:rPr>
                <w:sz w:val="18"/>
              </w:rPr>
              <w:t>14</w:t>
            </w:r>
          </w:p>
        </w:tc>
        <w:tc>
          <w:tcPr>
            <w:tcW w:type="dxa" w:w="2160"/>
          </w:tcPr>
          <w:p>
            <w:r/>
            <w:r>
              <w:rPr>
                <w:sz w:val="18"/>
              </w:rPr>
              <w:t>26</w:t>
            </w:r>
          </w:p>
        </w:tc>
        <w:tc>
          <w:tcPr>
            <w:tcW w:type="dxa" w:w="1872"/>
          </w:tcPr>
          <w:p>
            <w:r/>
            <w:r>
              <w:rPr>
                <w:sz w:val="18"/>
              </w:rPr>
              <w:t>+85.7%</w:t>
            </w:r>
          </w:p>
        </w:tc>
      </w:tr>
      <w:tr>
        <w:tc>
          <w:tcPr>
            <w:tcW w:type="dxa" w:w="3312"/>
          </w:tcPr>
          <w:p>
            <w:r/>
            <w:r>
              <w:rPr>
                <w:sz w:val="18"/>
              </w:rPr>
              <w:t>Corridor closures</w:t>
            </w:r>
          </w:p>
        </w:tc>
        <w:tc>
          <w:tcPr>
            <w:tcW w:type="dxa" w:w="2160"/>
          </w:tcPr>
          <w:p>
            <w:r/>
            <w:r>
              <w:rPr>
                <w:sz w:val="18"/>
              </w:rPr>
              <w:t>14</w:t>
            </w:r>
          </w:p>
        </w:tc>
        <w:tc>
          <w:tcPr>
            <w:tcW w:type="dxa" w:w="2160"/>
          </w:tcPr>
          <w:p>
            <w:r/>
            <w:r>
              <w:rPr>
                <w:sz w:val="18"/>
              </w:rPr>
              <w:t>5</w:t>
            </w:r>
          </w:p>
        </w:tc>
        <w:tc>
          <w:tcPr>
            <w:tcW w:type="dxa" w:w="1872"/>
          </w:tcPr>
          <w:p>
            <w:r/>
            <w:r>
              <w:rPr>
                <w:sz w:val="18"/>
              </w:rPr>
              <w:t>−64.3%</w:t>
            </w:r>
          </w:p>
        </w:tc>
      </w:tr>
      <w:tr>
        <w:tc>
          <w:tcPr>
            <w:tcW w:type="dxa" w:w="3312"/>
          </w:tcPr>
          <w:p>
            <w:r/>
            <w:r>
              <w:rPr>
                <w:sz w:val="18"/>
              </w:rPr>
              <w:t>Downtime hours</w:t>
            </w:r>
          </w:p>
        </w:tc>
        <w:tc>
          <w:tcPr>
            <w:tcW w:type="dxa" w:w="2160"/>
          </w:tcPr>
          <w:p>
            <w:r/>
            <w:r>
              <w:rPr>
                <w:sz w:val="18"/>
              </w:rPr>
              <w:t>33.83</w:t>
            </w:r>
          </w:p>
        </w:tc>
        <w:tc>
          <w:tcPr>
            <w:tcW w:type="dxa" w:w="2160"/>
          </w:tcPr>
          <w:p>
            <w:r/>
            <w:r>
              <w:rPr>
                <w:sz w:val="18"/>
              </w:rPr>
              <w:t>9.58</w:t>
            </w:r>
          </w:p>
        </w:tc>
        <w:tc>
          <w:tcPr>
            <w:tcW w:type="dxa" w:w="1872"/>
          </w:tcPr>
          <w:p>
            <w:r/>
            <w:r>
              <w:rPr>
                <w:sz w:val="18"/>
              </w:rPr>
              <w:t>−71.7%</w:t>
            </w:r>
          </w:p>
        </w:tc>
      </w:tr>
      <w:tr>
        <w:tc>
          <w:tcPr>
            <w:tcW w:type="dxa" w:w="3312"/>
          </w:tcPr>
          <w:p>
            <w:r/>
            <w:r>
              <w:rPr>
                <w:sz w:val="18"/>
              </w:rPr>
              <w:t>Priority-weighted completion</w:t>
            </w:r>
          </w:p>
        </w:tc>
        <w:tc>
          <w:tcPr>
            <w:tcW w:type="dxa" w:w="2160"/>
          </w:tcPr>
          <w:p>
            <w:r/>
            <w:r>
              <w:rPr>
                <w:sz w:val="18"/>
              </w:rPr>
              <w:t>985.5</w:t>
            </w:r>
          </w:p>
        </w:tc>
        <w:tc>
          <w:tcPr>
            <w:tcW w:type="dxa" w:w="2160"/>
          </w:tcPr>
          <w:p>
            <w:r/>
            <w:r>
              <w:rPr>
                <w:sz w:val="18"/>
              </w:rPr>
              <w:t>1859.0</w:t>
            </w:r>
          </w:p>
        </w:tc>
        <w:tc>
          <w:tcPr>
            <w:tcW w:type="dxa" w:w="1872"/>
          </w:tcPr>
          <w:p>
            <w:r/>
            <w:r>
              <w:rPr>
                <w:sz w:val="18"/>
              </w:rPr>
              <w:t>+88.6%</w:t>
            </w:r>
          </w:p>
        </w:tc>
      </w:tr>
      <w:tr>
        <w:tc>
          <w:tcPr>
            <w:tcW w:type="dxa" w:w="3312"/>
          </w:tcPr>
          <w:p>
            <w:r/>
            <w:r>
              <w:rPr>
                <w:sz w:val="18"/>
              </w:rPr>
              <w:t>Block utilization</w:t>
            </w:r>
          </w:p>
        </w:tc>
        <w:tc>
          <w:tcPr>
            <w:tcW w:type="dxa" w:w="2160"/>
          </w:tcPr>
          <w:p>
            <w:r/>
            <w:r>
              <w:rPr>
                <w:sz w:val="18"/>
              </w:rPr>
              <w:t>39.9%</w:t>
            </w:r>
          </w:p>
        </w:tc>
        <w:tc>
          <w:tcPr>
            <w:tcW w:type="dxa" w:w="2160"/>
          </w:tcPr>
          <w:p>
            <w:r/>
            <w:r>
              <w:rPr>
                <w:sz w:val="18"/>
              </w:rPr>
              <w:t>78.3%</w:t>
            </w:r>
          </w:p>
        </w:tc>
        <w:tc>
          <w:tcPr>
            <w:tcW w:type="dxa" w:w="1872"/>
          </w:tcPr>
          <w:p>
            <w:r/>
            <w:r>
              <w:rPr>
                <w:sz w:val="18"/>
              </w:rPr>
              <w:t>+96.2%</w:t>
            </w:r>
          </w:p>
        </w:tc>
      </w:tr>
      <w:tr>
        <w:tc>
          <w:tcPr>
            <w:tcW w:type="dxa" w:w="3312"/>
          </w:tcPr>
          <w:p>
            <w:r/>
            <w:r>
              <w:rPr>
                <w:sz w:val="18"/>
              </w:rPr>
              <w:t>Coordinated blocks</w:t>
            </w:r>
          </w:p>
        </w:tc>
        <w:tc>
          <w:tcPr>
            <w:tcW w:type="dxa" w:w="2160"/>
          </w:tcPr>
          <w:p>
            <w:r/>
            <w:r>
              <w:rPr>
                <w:sz w:val="18"/>
              </w:rPr>
              <w:t>0</w:t>
            </w:r>
          </w:p>
        </w:tc>
        <w:tc>
          <w:tcPr>
            <w:tcW w:type="dxa" w:w="2160"/>
          </w:tcPr>
          <w:p>
            <w:r/>
            <w:r>
              <w:rPr>
                <w:sz w:val="18"/>
              </w:rPr>
              <w:t>5</w:t>
            </w:r>
          </w:p>
        </w:tc>
        <w:tc>
          <w:tcPr>
            <w:tcW w:type="dxa" w:w="1872"/>
          </w:tcPr>
          <w:p>
            <w:r/>
            <w:r>
              <w:rPr>
                <w:sz w:val="18"/>
              </w:rPr>
              <w:t>—</w:t>
            </w:r>
          </w:p>
        </w:tc>
      </w:tr>
    </w:tbl>
    <w:p>
      <w:pPr>
        <w:spacing w:after="40"/>
      </w:pPr>
    </w:p>
    <w:p>
      <w:r>
        <w:br w:type="page"/>
      </w:r>
    </w:p>
    <w:p>
      <w:pPr>
        <w:pStyle w:val="Heading1"/>
      </w:pPr>
      <w:r>
        <w:t>7. Authentication &amp; Authorization</w:t>
      </w:r>
    </w:p>
    <w:p>
      <w:pPr>
        <w:pStyle w:val="Heading2"/>
      </w:pPr>
      <w:r>
        <w:t>7.1 Credentials and sessions</w:t>
      </w:r>
    </w:p>
    <w:p>
      <w:pPr>
        <w:pStyle w:val="ListBullet"/>
        <w:spacing w:after="60"/>
      </w:pPr>
      <w:r>
        <w:t>Passwords are hashed with bcrypt (never stored in plaintext, anywhere).</w:t>
      </w:r>
    </w:p>
    <w:p>
      <w:pPr>
        <w:pStyle w:val="ListBullet"/>
        <w:spacing w:after="60"/>
      </w:pPr>
      <w:r>
        <w:rPr>
          <w:b/>
        </w:rPr>
        <w:t xml:space="preserve">Access tokens (JWT) </w:t>
      </w:r>
      <w:r>
        <w:t>expire after 20 minutes.</w:t>
      </w:r>
    </w:p>
    <w:p>
      <w:pPr>
        <w:pStyle w:val="ListBullet"/>
        <w:spacing w:after="60"/>
      </w:pPr>
      <w:r>
        <w:rPr>
          <w:b/>
        </w:rPr>
        <w:t xml:space="preserve">Refresh tokens </w:t>
      </w:r>
      <w:r>
        <w:t>expire after 7 days and ROTATE on every use — the old one is revoked the instant a new pair is issued, so a stolen, already-used refresh token cannot be replayed.</w:t>
      </w:r>
    </w:p>
    <w:p>
      <w:pPr>
        <w:pStyle w:val="ListBullet"/>
        <w:spacing w:after="60"/>
      </w:pPr>
      <w:r>
        <w:rPr>
          <w:b/>
        </w:rPr>
        <w:t xml:space="preserve">Account lockout: </w:t>
      </w:r>
      <w:r>
        <w:t>5 consecutive failed passwords locks that account for 15 minutes — even the CORRECT password is rejected while locked. Every failed attempt and the lockout itself are individually written to the audit log.</w:t>
      </w:r>
    </w:p>
    <w:p>
      <w:pPr>
        <w:pStyle w:val="Heading2"/>
      </w:pPr>
      <w:r>
        <w:t>7.2 Role-based access control (RBAC)</w:t>
      </w:r>
    </w:p>
    <w:p>
      <w:pPr>
        <w:spacing w:after="160"/>
      </w:pPr>
      <w:r>
        <w:rPr>
          <w:b w:val="0"/>
          <w:i w:val="0"/>
          <w:sz w:val="21"/>
        </w:rPr>
        <w:t>Enforced by exactly two reusable server-side dependencies (require_role(...) and get_current_user) — there are no scattered inline role checks anywhere in the codebase, which is precisely where such checks tend to be forgotten.</w:t>
      </w:r>
    </w:p>
    <w:tbl>
      <w:tblPr>
        <w:tblStyle w:val="LightGrid-Accent1"/>
        <w:tblW w:type="auto" w:w="0"/>
        <w:jc w:val="center"/>
        <w:tblLook w:firstColumn="1" w:firstRow="1" w:lastColumn="0" w:lastRow="0" w:noHBand="0" w:noVBand="1" w:val="04A0"/>
      </w:tblPr>
      <w:tblGrid>
        <w:gridCol w:w="4320"/>
        <w:gridCol w:w="4320"/>
      </w:tblGrid>
      <w:tr>
        <w:tc>
          <w:tcPr>
            <w:tcW w:type="dxa" w:w="4608"/>
            <w:shd w:fill="0A2A43"/>
          </w:tcPr>
          <w:p>
            <w:r/>
            <w:r>
              <w:rPr>
                <w:b/>
                <w:color w:val="FFFFFF"/>
                <w:sz w:val="18"/>
              </w:rPr>
              <w:t>Action</w:t>
            </w:r>
          </w:p>
        </w:tc>
        <w:tc>
          <w:tcPr>
            <w:tcW w:type="dxa" w:w="5760"/>
            <w:shd w:fill="0A2A43"/>
          </w:tcPr>
          <w:p>
            <w:r/>
            <w:r>
              <w:rPr>
                <w:b/>
                <w:color w:val="FFFFFF"/>
                <w:sz w:val="18"/>
              </w:rPr>
              <w:t>Who may do it</w:t>
            </w:r>
          </w:p>
        </w:tc>
      </w:tr>
      <w:tr>
        <w:tc>
          <w:tcPr>
            <w:tcW w:type="dxa" w:w="4608"/>
          </w:tcPr>
          <w:p>
            <w:r/>
            <w:r>
              <w:rPr>
                <w:sz w:val="18"/>
              </w:rPr>
              <w:t>Submit / import a task</w:t>
            </w:r>
          </w:p>
        </w:tc>
        <w:tc>
          <w:tcPr>
            <w:tcW w:type="dxa" w:w="5760"/>
          </w:tcPr>
          <w:p>
            <w:r/>
            <w:r>
              <w:rPr>
                <w:sz w:val="18"/>
              </w:rPr>
              <w:t>ENG/TD/SNT — only for their own department</w:t>
            </w:r>
          </w:p>
        </w:tc>
      </w:tr>
      <w:tr>
        <w:tc>
          <w:tcPr>
            <w:tcW w:type="dxa" w:w="4608"/>
          </w:tcPr>
          <w:p>
            <w:r/>
            <w:r>
              <w:rPr>
                <w:sz w:val="18"/>
              </w:rPr>
              <w:t>View tasks</w:t>
            </w:r>
          </w:p>
        </w:tc>
        <w:tc>
          <w:tcPr>
            <w:tcW w:type="dxa" w:w="5760"/>
          </w:tcPr>
          <w:p>
            <w:r/>
            <w:r>
              <w:rPr>
                <w:sz w:val="18"/>
              </w:rPr>
              <w:t>Any role; ENG/TD/SNT are row-scoped to only their own department's rows, even if a different department is explicitly requested in the query</w:t>
            </w:r>
          </w:p>
        </w:tc>
      </w:tr>
      <w:tr>
        <w:tc>
          <w:tcPr>
            <w:tcW w:type="dxa" w:w="4608"/>
          </w:tcPr>
          <w:p>
            <w:r/>
            <w:r>
              <w:rPr>
                <w:sz w:val="18"/>
              </w:rPr>
              <w:t>Load timetable / derive availability / run scheduler / approve or reject a plan</w:t>
            </w:r>
          </w:p>
        </w:tc>
        <w:tc>
          <w:tcPr>
            <w:tcW w:type="dxa" w:w="5760"/>
          </w:tcPr>
          <w:p>
            <w:r/>
            <w:r>
              <w:rPr>
                <w:sz w:val="18"/>
              </w:rPr>
              <w:t>COA only (not COA-or-ADMIN — a deliberate separation of duties)</w:t>
            </w:r>
          </w:p>
        </w:tc>
      </w:tr>
      <w:tr>
        <w:tc>
          <w:tcPr>
            <w:tcW w:type="dxa" w:w="4608"/>
          </w:tcPr>
          <w:p>
            <w:r/>
            <w:r>
              <w:rPr>
                <w:sz w:val="18"/>
              </w:rPr>
              <w:t>Manage users / scoring weights / asset criticality</w:t>
            </w:r>
          </w:p>
        </w:tc>
        <w:tc>
          <w:tcPr>
            <w:tcW w:type="dxa" w:w="5760"/>
          </w:tcPr>
          <w:p>
            <w:r/>
            <w:r>
              <w:rPr>
                <w:sz w:val="18"/>
              </w:rPr>
              <w:t>ADMIN only</w:t>
            </w:r>
          </w:p>
        </w:tc>
      </w:tr>
      <w:tr>
        <w:tc>
          <w:tcPr>
            <w:tcW w:type="dxa" w:w="4608"/>
          </w:tcPr>
          <w:p>
            <w:r/>
            <w:r>
              <w:rPr>
                <w:sz w:val="18"/>
              </w:rPr>
              <w:t>View the full audit trail</w:t>
            </w:r>
          </w:p>
        </w:tc>
        <w:tc>
          <w:tcPr>
            <w:tcW w:type="dxa" w:w="5760"/>
          </w:tcPr>
          <w:p>
            <w:r/>
            <w:r>
              <w:rPr>
                <w:sz w:val="18"/>
              </w:rPr>
              <w:t>ADMIN and COA (the one explicit exception to the ADMIN-only rule above)</w:t>
            </w:r>
          </w:p>
        </w:tc>
      </w:tr>
      <w:tr>
        <w:tc>
          <w:tcPr>
            <w:tcW w:type="dxa" w:w="4608"/>
          </w:tcPr>
          <w:p>
            <w:r/>
            <w:r>
              <w:rPr>
                <w:sz w:val="18"/>
              </w:rPr>
              <w:t>Impersonate another user (“Login as”)</w:t>
            </w:r>
          </w:p>
        </w:tc>
        <w:tc>
          <w:tcPr>
            <w:tcW w:type="dxa" w:w="5760"/>
          </w:tcPr>
          <w:p>
            <w:r/>
            <w:r>
              <w:rPr>
                <w:sz w:val="18"/>
              </w:rPr>
              <w:t>ADMIN only — issues a non-refreshable, short-lived token and always writes an audit entry naming both identities</w:t>
            </w:r>
          </w:p>
        </w:tc>
      </w:tr>
    </w:tbl>
    <w:p>
      <w:pPr>
        <w:spacing w:after="40"/>
      </w:pPr>
    </w:p>
    <w:p>
      <w:pPr>
        <w:pStyle w:val="Heading2"/>
      </w:pPr>
      <w:r>
        <w:t>7.3 Row-level scoping</w:t>
      </w:r>
    </w:p>
    <w:p>
      <w:pPr>
        <w:spacing w:after="160"/>
      </w:pPr>
      <w:r>
        <w:rPr>
          <w:b w:val="0"/>
          <w:i w:val="0"/>
          <w:sz w:val="21"/>
        </w:rPr>
        <w:t>A route-level role check is not sufficient on its own. GET /api/tasks is open to any authenticated department user, but the underlying SQL query itself is filtered by the caller's own department for ENG/TD/SNT — a client-supplied department filter is IGNORED for them, not merely defaulted. The same rule applies to the plan and comparison endpoints' task-level rows.</w:t>
      </w:r>
    </w:p>
    <w:p>
      <w:r>
        <w:br w:type="page"/>
      </w:r>
    </w:p>
    <w:p>
      <w:pPr>
        <w:pStyle w:val="Heading1"/>
      </w:pPr>
      <w:r>
        <w:t>8. Governance</w:t>
      </w:r>
    </w:p>
    <w:p>
      <w:pPr>
        <w:pStyle w:val="ListBullet"/>
        <w:spacing w:after="60"/>
      </w:pPr>
      <w:r>
        <w:rPr>
          <w:b/>
        </w:rPr>
        <w:t xml:space="preserve">Human-in-the-loop. </w:t>
      </w:r>
      <w:r>
        <w:t>POST /api/schedule/run always writes a NEW draft version. Nothing is final until POST /api/schedule/approve, which is the only action that can publish a plan, and doing so supersedes whatever was previously published for that horizon.</w:t>
      </w:r>
    </w:p>
    <w:p>
      <w:pPr>
        <w:pStyle w:val="ListBullet"/>
        <w:spacing w:after="60"/>
      </w:pPr>
      <w:r>
        <w:rPr>
          <w:b/>
        </w:rPr>
        <w:t xml:space="preserve">Fail-safe. </w:t>
      </w:r>
      <w:r>
        <w:t>A run failure never touches the last published plan — run_schedule has no code path that mutates an existing plan row, only ever inserts a new one.</w:t>
      </w:r>
    </w:p>
    <w:p>
      <w:pPr>
        <w:pStyle w:val="ListBullet"/>
        <w:spacing w:after="60"/>
      </w:pPr>
      <w:r>
        <w:rPr>
          <w:b/>
        </w:rPr>
        <w:t xml:space="preserve">Real audit identity. </w:t>
      </w:r>
      <w:r>
        <w:t>Every audit entry (task submission, import, flag change, scheduler run, approval/rejection, login, failed login, lockout, logout, password change, impersonation, manual reschedule, export) records the REAL authenticated user from their token — never a client-supplied field. Client-supplied identity fields like an approval's user_id were removed from the API entirely.</w:t>
      </w:r>
    </w:p>
    <w:p>
      <w:pPr>
        <w:pStyle w:val="ListBullet"/>
        <w:spacing w:after="60"/>
      </w:pPr>
      <w:r>
        <w:rPr>
          <w:b/>
        </w:rPr>
        <w:t xml:space="preserve">Data provenance. </w:t>
      </w:r>
      <w:r>
        <w:t>Every task records where it came from (manual / csv / adapter / demo) and every corridor slot records how it was derived (timetable_gap / manual) — both visible in the UI, so an operator can always tell real records from test fixtures.</w:t>
      </w:r>
    </w:p>
    <w:p>
      <w:r>
        <w:br w:type="page"/>
      </w:r>
    </w:p>
    <w:p>
      <w:pPr>
        <w:pStyle w:val="Heading1"/>
      </w:pPr>
      <w:r>
        <w:t>9. Real Data Sources</w:t>
      </w:r>
    </w:p>
    <w:tbl>
      <w:tblPr>
        <w:tblStyle w:val="LightGrid-Accent1"/>
        <w:tblW w:type="auto" w:w="0"/>
        <w:jc w:val="center"/>
        <w:tblLook w:firstColumn="1" w:firstRow="1" w:lastColumn="0" w:lastRow="0" w:noHBand="0" w:noVBand="1" w:val="04A0"/>
      </w:tblPr>
      <w:tblGrid>
        <w:gridCol w:w="4320"/>
        <w:gridCol w:w="4320"/>
      </w:tblGrid>
      <w:tr>
        <w:tc>
          <w:tcPr>
            <w:tcW w:type="dxa" w:w="3744"/>
            <w:shd w:fill="0A2A43"/>
          </w:tcPr>
          <w:p>
            <w:r/>
            <w:r>
              <w:rPr>
                <w:b/>
                <w:color w:val="FFFFFF"/>
                <w:sz w:val="18"/>
              </w:rPr>
              <w:t>Data</w:t>
            </w:r>
          </w:p>
        </w:tc>
        <w:tc>
          <w:tcPr>
            <w:tcW w:type="dxa" w:w="6624"/>
            <w:shd w:fill="0A2A43"/>
          </w:tcPr>
          <w:p>
            <w:r/>
            <w:r>
              <w:rPr>
                <w:b/>
                <w:color w:val="FFFFFF"/>
                <w:sz w:val="18"/>
              </w:rPr>
              <w:t>Status</w:t>
            </w:r>
          </w:p>
        </w:tc>
      </w:tr>
      <w:tr>
        <w:tc>
          <w:tcPr>
            <w:tcW w:type="dxa" w:w="3744"/>
          </w:tcPr>
          <w:p>
            <w:r/>
            <w:r>
              <w:rPr>
                <w:sz w:val="18"/>
              </w:rPr>
              <w:t>Train timetable, stations, corridor definitions</w:t>
            </w:r>
          </w:p>
        </w:tc>
        <w:tc>
          <w:tcPr>
            <w:tcW w:type="dxa" w:w="6624"/>
          </w:tcPr>
          <w:p>
            <w:r/>
            <w:r>
              <w:rPr>
                <w:sz w:val="18"/>
              </w:rPr>
              <w:t>REAL — data.gov.in Indian Railways Train Time Table, via the DataMeet GitHub mirror (CC0)</w:t>
            </w:r>
          </w:p>
        </w:tc>
      </w:tr>
      <w:tr>
        <w:tc>
          <w:tcPr>
            <w:tcW w:type="dxa" w:w="3744"/>
          </w:tcPr>
          <w:p>
            <w:r/>
            <w:r>
              <w:rPr>
                <w:sz w:val="18"/>
              </w:rPr>
              <w:t>Corridor availability (traffic gaps)</w:t>
            </w:r>
          </w:p>
        </w:tc>
        <w:tc>
          <w:tcPr>
            <w:tcW w:type="dxa" w:w="6624"/>
          </w:tcPr>
          <w:p>
            <w:r/>
            <w:r>
              <w:rPr>
                <w:sz w:val="18"/>
              </w:rPr>
              <w:t>REAL — computed directly from the timetable above</w:t>
            </w:r>
          </w:p>
        </w:tc>
      </w:tr>
      <w:tr>
        <w:tc>
          <w:tcPr>
            <w:tcW w:type="dxa" w:w="3744"/>
          </w:tcPr>
          <w:p>
            <w:r/>
            <w:r>
              <w:rPr>
                <w:sz w:val="18"/>
              </w:rPr>
              <w:t>Freight forecast</w:t>
            </w:r>
          </w:p>
        </w:tc>
        <w:tc>
          <w:tcPr>
            <w:tcW w:type="dxa" w:w="6624"/>
          </w:tcPr>
          <w:p>
            <w:r/>
            <w:r>
              <w:rPr>
                <w:sz w:val="18"/>
              </w:rPr>
              <w:t>Manual entry only — no public feed exists</w:t>
            </w:r>
          </w:p>
        </w:tc>
      </w:tr>
      <w:tr>
        <w:tc>
          <w:tcPr>
            <w:tcW w:type="dxa" w:w="3744"/>
          </w:tcPr>
          <w:p>
            <w:r/>
            <w:r>
              <w:rPr>
                <w:sz w:val="18"/>
              </w:rPr>
              <w:t>ENG/TD/SNT maintenance defect records</w:t>
            </w:r>
          </w:p>
        </w:tc>
        <w:tc>
          <w:tcPr>
            <w:tcW w:type="dxa" w:w="6624"/>
          </w:tcPr>
          <w:p>
            <w:r/>
            <w:r>
              <w:rPr>
                <w:sz w:val="18"/>
              </w:rPr>
              <w:t>Requires railway authorization — TMS/SMMS/TDMS are internal systems; never fabricated. Ingested via manual entry, CSV import, or a future live adapter</w:t>
            </w:r>
          </w:p>
        </w:tc>
      </w:tr>
      <w:tr>
        <w:tc>
          <w:tcPr>
            <w:tcW w:type="dxa" w:w="3744"/>
          </w:tcPr>
          <w:p>
            <w:r/>
            <w:r>
              <w:rPr>
                <w:sz w:val="18"/>
              </w:rPr>
              <w:t>Demo fixture tasks</w:t>
            </w:r>
          </w:p>
        </w:tc>
        <w:tc>
          <w:tcPr>
            <w:tcW w:type="dxa" w:w="6624"/>
          </w:tcPr>
          <w:p>
            <w:r/>
            <w:r>
              <w:rPr>
                <w:sz w:val="18"/>
              </w:rPr>
              <w:t>Synthetic, opt-in only (--demo-data flag), visibly tagged, off by default</w:t>
            </w:r>
          </w:p>
        </w:tc>
      </w:tr>
    </w:tbl>
    <w:p>
      <w:pPr>
        <w:spacing w:after="40"/>
      </w:pPr>
    </w:p>
    <w:p>
      <w:pPr>
        <w:spacing w:after="160"/>
      </w:pPr>
      <w:r>
        <w:rPr>
          <w:b w:val="0"/>
          <w:i w:val="0"/>
          <w:sz w:val="21"/>
        </w:rPr>
        <w:t>Verified on this build: loading the real dataset produced 386,656 train-movement segments across 5,186 distinct real trains and 16,848 distinct corridors, plus 8,990 real stations. A genuine derived gap on corridor THK-KYN: 01:45–04:36, bracketed by real trains 11087 (before) and 06502 (after).</w:t>
      </w:r>
    </w:p>
    <w:p>
      <w:r>
        <w:br w:type="page"/>
      </w:r>
    </w:p>
    <w:p>
      <w:pPr>
        <w:pStyle w:val="Heading1"/>
      </w:pPr>
      <w:r>
        <w:t>10. Frontend Experience</w:t>
      </w:r>
    </w:p>
    <w:p>
      <w:pPr>
        <w:spacing w:after="160"/>
      </w:pPr>
      <w:r>
        <w:rPr>
          <w:b w:val="0"/>
          <w:i w:val="0"/>
          <w:sz w:val="21"/>
        </w:rPr>
        <w:t>Still one vanilla HTML/CSS/JS file, no framework, no build step. Key behaviors:</w:t>
      </w:r>
    </w:p>
    <w:p>
      <w:pPr>
        <w:pStyle w:val="ListBullet"/>
        <w:spacing w:after="60"/>
      </w:pPr>
      <w:r>
        <w:rPr>
          <w:b/>
        </w:rPr>
        <w:t xml:space="preserve">Loading / error / empty states everywhere. </w:t>
      </w:r>
      <w:r>
        <w:t>Every data-fetching panel shows a skeleton while loading, a real error box with a working Retry button on failure (never a silently blank panel), and an empty state explaining what to do next.</w:t>
      </w:r>
    </w:p>
    <w:p>
      <w:pPr>
        <w:pStyle w:val="ListBullet"/>
        <w:spacing w:after="60"/>
      </w:pPr>
      <w:r>
        <w:rPr>
          <w:b/>
        </w:rPr>
        <w:t xml:space="preserve">Toasts, not alert(). </w:t>
      </w:r>
      <w:r>
        <w:t>Stackable, auto-dismissing success/error/info/warning notifications are the only feedback mechanism in the app.</w:t>
      </w:r>
    </w:p>
    <w:p>
      <w:pPr>
        <w:pStyle w:val="ListBullet"/>
        <w:spacing w:after="60"/>
      </w:pPr>
      <w:r>
        <w:rPr>
          <w:b/>
        </w:rPr>
        <w:t xml:space="preserve">Confirmation dialogs </w:t>
      </w:r>
      <w:r>
        <w:t>gate irreversible actions — publishing a plan shows exactly how many tasks/coordinated blocks/unscheduled tasks are about to be committed before it happens.</w:t>
      </w:r>
    </w:p>
    <w:p>
      <w:pPr>
        <w:pStyle w:val="ListBullet"/>
        <w:spacing w:after="60"/>
      </w:pPr>
      <w:r>
        <w:rPr>
          <w:b/>
        </w:rPr>
        <w:t xml:space="preserve">Scheduler run feedback: </w:t>
      </w:r>
      <w:r>
        <w:t>the Run button disables itself and cycles real stage text with a live elapsed-time counter while solving.</w:t>
      </w:r>
    </w:p>
    <w:p>
      <w:pPr>
        <w:pStyle w:val="ListBullet"/>
        <w:spacing w:after="60"/>
      </w:pPr>
      <w:r>
        <w:rPr>
          <w:b/>
        </w:rPr>
        <w:t xml:space="preserve">Interactive corridor timeline: </w:t>
      </w:r>
      <w:r>
        <w:t>click or keyboard-focus a block for its full detail; Day/Week/Month zoom with paging; a live “now” marker; drag-to-adjust with real backend re-validation (§5.6).</w:t>
      </w:r>
    </w:p>
    <w:p>
      <w:pPr>
        <w:pStyle w:val="ListBullet"/>
        <w:spacing w:after="60"/>
      </w:pPr>
      <w:r>
        <w:rPr>
          <w:b/>
        </w:rPr>
        <w:t xml:space="preserve">Combinable filters </w:t>
      </w:r>
      <w:r>
        <w:t>by department, corridor, and priority tier, with active-filter chips and one-click clear.</w:t>
      </w:r>
    </w:p>
    <w:p>
      <w:pPr>
        <w:pStyle w:val="ListBullet"/>
        <w:spacing w:after="60"/>
      </w:pPr>
      <w:r>
        <w:rPr>
          <w:b/>
        </w:rPr>
        <w:t xml:space="preserve">Export </w:t>
      </w:r>
      <w:r>
        <w:t>the current plan as CSV or a formatted PDF.</w:t>
      </w:r>
    </w:p>
    <w:p>
      <w:pPr>
        <w:pStyle w:val="ListBullet"/>
        <w:spacing w:after="60"/>
      </w:pPr>
      <w:r>
        <w:rPr>
          <w:b/>
        </w:rPr>
        <w:t xml:space="preserve">Tables: </w:t>
      </w:r>
      <w:r>
        <w:t>sortable columns, client-side search, bulk selection with a bulk-action bar, and pagination — one shared component used everywhere a table appears.</w:t>
      </w:r>
    </w:p>
    <w:p>
      <w:pPr>
        <w:pStyle w:val="ListBullet"/>
        <w:spacing w:after="60"/>
      </w:pPr>
      <w:r>
        <w:rPr>
          <w:b/>
        </w:rPr>
        <w:t xml:space="preserve">Keyboard shortcuts </w:t>
      </w:r>
      <w:r>
        <w:t>in the Control Office view (R = run scheduler, A = approve, ? = help overlay), full keyboard navigability, visible focus rings, and ARIA labels on status lamps and timeline blocks.</w:t>
      </w:r>
    </w:p>
    <w:p>
      <w:r>
        <w:br w:type="page"/>
      </w:r>
    </w:p>
    <w:p>
      <w:pPr>
        <w:pStyle w:val="Heading1"/>
      </w:pPr>
      <w:r>
        <w:t>11. File-by-File Guide</w:t>
      </w:r>
    </w:p>
    <w:p>
      <w:pPr>
        <w:spacing w:after="160"/>
      </w:pPr>
      <w:r>
        <w:rPr>
          <w:b w:val="0"/>
          <w:i w:val="0"/>
          <w:sz w:val="21"/>
        </w:rPr>
        <w:t>Every file in the project, what it's for, and what it actually does — organized the way the codebase itself is organized.</w:t>
      </w:r>
    </w:p>
    <w:p>
      <w:pPr>
        <w:pStyle w:val="Heading2"/>
      </w:pPr>
      <w:r>
        <w:t>11.1 Root-level files</w:t>
      </w:r>
    </w:p>
    <w:p>
      <w:pPr>
        <w:pStyle w:val="Heading3"/>
      </w:pPr>
      <w:r>
        <w:rPr>
          <w:rFonts w:ascii="Consolas" w:hAnsi="Consolas"/>
          <w:b/>
          <w:i w:val="0"/>
          <w:color w:val="1A5F6B"/>
          <w:sz w:val="24"/>
        </w:rPr>
        <w:t>README.md</w:t>
      </w:r>
    </w:p>
    <w:p>
      <w:pPr>
        <w:spacing w:after="80"/>
      </w:pPr>
      <w:r>
        <w:rPr>
          <w:i/>
          <w:color w:val="555F6E"/>
        </w:rPr>
        <w:t>The single source of truth for running and understanding the project.</w:t>
      </w:r>
    </w:p>
    <w:p>
      <w:pPr>
        <w:pStyle w:val="ListBullet"/>
        <w:spacing w:after="40"/>
      </w:pPr>
      <w:r>
        <w:t>Quick-start commands for both Windows (cmd/PowerShell) and Unix-like systems.</w:t>
      </w:r>
    </w:p>
    <w:p>
      <w:pPr>
        <w:pStyle w:val="ListBullet"/>
        <w:spacing w:after="40"/>
      </w:pPr>
      <w:r>
        <w:t>Exactly where the real timetable data comes from and how to (re)load it.</w:t>
      </w:r>
    </w:p>
    <w:p>
      <w:pPr>
        <w:pStyle w:val="ListBullet"/>
        <w:spacing w:after="40"/>
      </w:pPr>
      <w:r>
        <w:t>The CSV import column format per department.</w:t>
      </w:r>
    </w:p>
    <w:p>
      <w:pPr>
        <w:pStyle w:val="ListBullet"/>
        <w:spacing w:after="40"/>
      </w:pPr>
      <w:r>
        <w:t>What data is real vs. what requires railway authorization.</w:t>
      </w:r>
    </w:p>
    <w:p>
      <w:pPr>
        <w:pStyle w:val="ListBullet"/>
        <w:spacing w:after="40"/>
      </w:pPr>
      <w:r>
        <w:t>The full scoring formula, the optimizer's model, and the baseline comparison's assumptions.</w:t>
      </w:r>
    </w:p>
    <w:p>
      <w:pPr>
        <w:pStyle w:val="ListBullet"/>
        <w:spacing w:after="40"/>
      </w:pPr>
      <w:r>
        <w:t>The complete authentication/authorization model and route-by-route permission table.</w:t>
      </w:r>
    </w:p>
    <w:p>
      <w:pPr>
        <w:pStyle w:val="ListBullet"/>
        <w:spacing w:after="40"/>
      </w:pPr>
      <w:r>
        <w:t>Verified, real measured numbers from actually running the system end to end.</w:t>
      </w:r>
    </w:p>
    <w:p>
      <w:pPr>
        <w:pStyle w:val="ListBullet"/>
        <w:spacing w:after="40"/>
      </w:pPr>
      <w:r>
        <w:t>The full REST API reference.</w:t>
      </w:r>
    </w:p>
    <w:p>
      <w:pPr>
        <w:spacing w:after="40"/>
      </w:pPr>
    </w:p>
    <w:p>
      <w:pPr>
        <w:pStyle w:val="Heading3"/>
      </w:pPr>
      <w:r>
        <w:rPr>
          <w:rFonts w:ascii="Consolas" w:hAnsi="Consolas"/>
          <w:b/>
          <w:i w:val="0"/>
          <w:color w:val="1A5F6B"/>
          <w:sz w:val="24"/>
        </w:rPr>
        <w:t>requirements.txt</w:t>
      </w:r>
    </w:p>
    <w:p>
      <w:pPr>
        <w:spacing w:after="80"/>
      </w:pPr>
      <w:r>
        <w:rPr>
          <w:i/>
          <w:color w:val="555F6E"/>
        </w:rPr>
        <w:t>Pins every Python package the backend needs.</w:t>
      </w:r>
    </w:p>
    <w:p>
      <w:pPr>
        <w:pStyle w:val="ListBullet"/>
        <w:spacing w:after="40"/>
      </w:pPr>
      <w:r>
        <w:t>fastapi, uvicorn — the web framework and server.</w:t>
      </w:r>
    </w:p>
    <w:p>
      <w:pPr>
        <w:pStyle w:val="ListBullet"/>
        <w:spacing w:after="40"/>
      </w:pPr>
      <w:r>
        <w:t>sqlalchemy — the ORM (SQLite today, swappable to PostgreSQL via a connection string).</w:t>
      </w:r>
    </w:p>
    <w:p>
      <w:pPr>
        <w:pStyle w:val="ListBullet"/>
        <w:spacing w:after="40"/>
      </w:pPr>
      <w:r>
        <w:t>pydantic — request/response validation.</w:t>
      </w:r>
    </w:p>
    <w:p>
      <w:pPr>
        <w:pStyle w:val="ListBullet"/>
        <w:spacing w:after="40"/>
      </w:pPr>
      <w:r>
        <w:t>pandas, openpyxl — CSV/Excel parsing for bulk task import.</w:t>
      </w:r>
    </w:p>
    <w:p>
      <w:pPr>
        <w:pStyle w:val="ListBullet"/>
        <w:spacing w:after="40"/>
      </w:pPr>
      <w:r>
        <w:t>ortools — the CP-SAT constraint solver.</w:t>
      </w:r>
    </w:p>
    <w:p>
      <w:pPr>
        <w:pStyle w:val="ListBullet"/>
        <w:spacing w:after="40"/>
      </w:pPr>
      <w:r>
        <w:t>python-multipart — required by FastAPI to accept file uploads.</w:t>
      </w:r>
    </w:p>
    <w:p>
      <w:pPr>
        <w:pStyle w:val="ListBullet"/>
        <w:spacing w:after="40"/>
      </w:pPr>
      <w:r>
        <w:t>python-jose[cryptography], bcrypt — JWT issuance/verification and password hashing.</w:t>
      </w:r>
    </w:p>
    <w:p>
      <w:pPr>
        <w:pStyle w:val="ListBullet"/>
        <w:spacing w:after="40"/>
      </w:pPr>
      <w:r>
        <w:t>reportlab — server-side PDF generation for plan export.</w:t>
      </w:r>
    </w:p>
    <w:p>
      <w:pPr>
        <w:spacing w:after="40"/>
      </w:pPr>
    </w:p>
    <w:p>
      <w:pPr>
        <w:pStyle w:val="Heading3"/>
      </w:pPr>
      <w:r>
        <w:rPr>
          <w:rFonts w:ascii="Consolas" w:hAnsi="Consolas"/>
          <w:b/>
          <w:i w:val="0"/>
          <w:color w:val="1A5F6B"/>
          <w:sz w:val="24"/>
        </w:rPr>
        <w:t>run.sh</w:t>
      </w:r>
    </w:p>
    <w:p>
      <w:pPr>
        <w:spacing w:after="80"/>
      </w:pPr>
      <w:r>
        <w:rPr>
          <w:i/>
          <w:color w:val="555F6E"/>
        </w:rPr>
        <w:t>One-command launcher for macOS/Linux/WSL/git-bash.</w:t>
      </w:r>
    </w:p>
    <w:p>
      <w:pPr>
        <w:pStyle w:val="ListBullet"/>
        <w:spacing w:after="40"/>
      </w:pPr>
      <w:r>
        <w:t>Creates a virtual environment if one doesn't exist and installs requirements.txt.</w:t>
      </w:r>
    </w:p>
    <w:p>
      <w:pPr>
        <w:pStyle w:val="ListBullet"/>
        <w:spacing w:after="40"/>
      </w:pPr>
      <w:r>
        <w:t>Recognizes --demo-data and exports it as ABPS_DEMO_DATA for the server to read.</w:t>
      </w:r>
    </w:p>
    <w:p>
      <w:pPr>
        <w:pStyle w:val="ListBullet"/>
        <w:spacing w:after="40"/>
      </w:pPr>
      <w:r>
        <w:t>Warns if ABPS_SECRET_KEY isn't set (every login would be invalidated on the next restart otherwise).</w:t>
      </w:r>
    </w:p>
    <w:p>
      <w:pPr>
        <w:pStyle w:val="ListBullet"/>
        <w:spacing w:after="40"/>
      </w:pPr>
      <w:r>
        <w:t>Starts the server and reminds the user to browse to localhost, not 0.0.0.0.</w:t>
      </w:r>
    </w:p>
    <w:p>
      <w:pPr>
        <w:spacing w:after="40"/>
      </w:pPr>
    </w:p>
    <w:p>
      <w:pPr>
        <w:pStyle w:val="Heading3"/>
      </w:pPr>
      <w:r>
        <w:rPr>
          <w:rFonts w:ascii="Consolas" w:hAnsi="Consolas"/>
          <w:b/>
          <w:i w:val="0"/>
          <w:color w:val="1A5F6B"/>
          <w:sz w:val="24"/>
        </w:rPr>
        <w:t>.gitignore</w:t>
      </w:r>
    </w:p>
    <w:p>
      <w:pPr>
        <w:spacing w:after="80"/>
      </w:pPr>
      <w:r>
        <w:rPr>
          <w:i/>
          <w:color w:val="555F6E"/>
        </w:rPr>
        <w:t>Keeps generated, machine-specific, and large re-fetchable files out of version control.</w:t>
      </w:r>
    </w:p>
    <w:p>
      <w:pPr>
        <w:pStyle w:val="ListBullet"/>
        <w:spacing w:after="40"/>
      </w:pPr>
      <w:r>
        <w:t>Excludes __pycache__/, *.pyc, and the local .venv/ virtual environment.</w:t>
      </w:r>
    </w:p>
    <w:p>
      <w:pPr>
        <w:pStyle w:val="ListBullet"/>
        <w:spacing w:after="40"/>
      </w:pPr>
      <w:r>
        <w:t>Excludes data/abps.db — the local database regenerates automatically on first run.</w:t>
      </w:r>
    </w:p>
    <w:p>
      <w:pPr>
        <w:pStyle w:val="ListBullet"/>
        <w:spacing w:after="40"/>
      </w:pPr>
      <w:r>
        <w:t>Excludes data/raw/*.json — the real timetable datasets are large (the schedules file alone is ~80MB) and are fetched via the curl commands in the README, not stored in git.</w:t>
      </w:r>
    </w:p>
    <w:p>
      <w:pPr>
        <w:spacing w:after="40"/>
      </w:pPr>
    </w:p>
    <w:p>
      <w:pPr>
        <w:pStyle w:val="Heading2"/>
      </w:pPr>
      <w:r>
        <w:t>11.2 backend/ — application entry point &amp; infrastructure</w:t>
      </w:r>
    </w:p>
    <w:p>
      <w:pPr>
        <w:pStyle w:val="Heading3"/>
      </w:pPr>
      <w:r>
        <w:rPr>
          <w:rFonts w:ascii="Consolas" w:hAnsi="Consolas"/>
          <w:b/>
          <w:i w:val="0"/>
          <w:color w:val="1A5F6B"/>
          <w:sz w:val="24"/>
        </w:rPr>
        <w:t>backend/main.py</w:t>
      </w:r>
    </w:p>
    <w:p>
      <w:pPr>
        <w:spacing w:after="80"/>
      </w:pPr>
      <w:r>
        <w:rPr>
          <w:i/>
          <w:color w:val="555F6E"/>
        </w:rPr>
        <w:t>The FastAPI application object — the file that actually starts the server.</w:t>
      </w:r>
    </w:p>
    <w:p>
      <w:pPr>
        <w:pStyle w:val="ListBullet"/>
        <w:spacing w:after="40"/>
      </w:pPr>
      <w:r>
        <w:t>Registers CORS middleware and includes all five routers (auth, tasks, corridor, schedule, admin).</w:t>
      </w:r>
    </w:p>
    <w:p>
      <w:pPr>
        <w:pStyle w:val="ListBullet"/>
        <w:spacing w:after="40"/>
      </w:pPr>
      <w:r>
        <w:t>A lifespan handler creates all database tables on startup if missing, seeds the five baseline user accounts, and — only if ABPS_DEMO_DATA is set — seeds clearly-labelled demo tasks.</w:t>
      </w:r>
    </w:p>
    <w:p>
      <w:pPr>
        <w:pStyle w:val="ListBullet"/>
        <w:spacing w:after="40"/>
      </w:pPr>
      <w:r>
        <w:t>Serves GET / with frontend/index.html and GET /health as a liveness check.</w:t>
      </w:r>
    </w:p>
    <w:p>
      <w:pPr>
        <w:spacing w:after="40"/>
      </w:pPr>
    </w:p>
    <w:p>
      <w:pPr>
        <w:pStyle w:val="Heading3"/>
      </w:pPr>
      <w:r>
        <w:rPr>
          <w:rFonts w:ascii="Consolas" w:hAnsi="Consolas"/>
          <w:b/>
          <w:i w:val="0"/>
          <w:color w:val="1A5F6B"/>
          <w:sz w:val="24"/>
        </w:rPr>
        <w:t>backend/database.py</w:t>
      </w:r>
    </w:p>
    <w:p>
      <w:pPr>
        <w:spacing w:after="80"/>
      </w:pPr>
      <w:r>
        <w:rPr>
          <w:i/>
          <w:color w:val="555F6E"/>
        </w:rPr>
        <w:t>Centralizes how the app talks to its database.</w:t>
      </w:r>
    </w:p>
    <w:p>
      <w:pPr>
        <w:pStyle w:val="ListBullet"/>
        <w:spacing w:after="40"/>
      </w:pPr>
      <w:r>
        <w:t>Builds the SQLAlchemy engine from ABPS_DATABASE_URL, defaulting to a local SQLite file.</w:t>
      </w:r>
    </w:p>
    <w:p>
      <w:pPr>
        <w:pStyle w:val="ListBullet"/>
        <w:spacing w:after="40"/>
      </w:pPr>
      <w:r>
        <w:t>Pointing that environment variable at a postgres:// URL is enough to move to PostgreSQL — no code changes.</w:t>
      </w:r>
    </w:p>
    <w:p>
      <w:pPr>
        <w:pStyle w:val="ListBullet"/>
        <w:spacing w:after="40"/>
      </w:pPr>
      <w:r>
        <w:t>Exposes get_db(), the FastAPI dependency that hands each request its own database session.</w:t>
      </w:r>
    </w:p>
    <w:p>
      <w:pPr>
        <w:spacing w:after="40"/>
      </w:pPr>
    </w:p>
    <w:p>
      <w:pPr>
        <w:pStyle w:val="Heading3"/>
      </w:pPr>
      <w:r>
        <w:rPr>
          <w:rFonts w:ascii="Consolas" w:hAnsi="Consolas"/>
          <w:b/>
          <w:i w:val="0"/>
          <w:color w:val="1A5F6B"/>
          <w:sz w:val="24"/>
        </w:rPr>
        <w:t>backend/models.py</w:t>
      </w:r>
    </w:p>
    <w:p>
      <w:pPr>
        <w:spacing w:after="80"/>
      </w:pPr>
      <w:r>
        <w:rPr>
          <w:i/>
          <w:color w:val="555F6E"/>
        </w:rPr>
        <w:t>The single source of truth for the data model — every SQLAlchemy table.</w:t>
      </w:r>
    </w:p>
    <w:p>
      <w:pPr>
        <w:pStyle w:val="ListBullet"/>
        <w:spacing w:after="40"/>
      </w:pPr>
      <w:r>
        <w:t>MaintenanceTask, CorridorSlot, TrainTimetableEntry, Station, FreightForecastEntry — the operational and real-data tables.</w:t>
      </w:r>
    </w:p>
    <w:p>
      <w:pPr>
        <w:pStyle w:val="ListBullet"/>
        <w:spacing w:after="40"/>
      </w:pPr>
      <w:r>
        <w:t>BlockPlan / BlockPlanEntry — a versioned scheduler output and its individual task-to-time assignments.</w:t>
      </w:r>
    </w:p>
    <w:p>
      <w:pPr>
        <w:pStyle w:val="ListBullet"/>
        <w:spacing w:after="40"/>
      </w:pPr>
      <w:r>
        <w:t>User — now carries password_hash, failed_login_attempts, and locked_until.</w:t>
      </w:r>
    </w:p>
    <w:p>
      <w:pPr>
        <w:pStyle w:val="ListBullet"/>
        <w:spacing w:after="40"/>
      </w:pPr>
      <w:r>
        <w:t>RevokedToken — records a refresh token's jti once it's rotated or logged out, so it can never be replayed.</w:t>
      </w:r>
    </w:p>
    <w:p>
      <w:pPr>
        <w:pStyle w:val="ListBullet"/>
        <w:spacing w:after="40"/>
      </w:pPr>
      <w:r>
        <w:t>AuditLog, AssetCriticality, ScoringConfig.</w:t>
      </w:r>
    </w:p>
    <w:p>
      <w:pPr>
        <w:spacing w:after="40"/>
      </w:pPr>
    </w:p>
    <w:p>
      <w:pPr>
        <w:pStyle w:val="Heading3"/>
      </w:pPr>
      <w:r>
        <w:rPr>
          <w:rFonts w:ascii="Consolas" w:hAnsi="Consolas"/>
          <w:b/>
          <w:i w:val="0"/>
          <w:color w:val="1A5F6B"/>
          <w:sz w:val="24"/>
        </w:rPr>
        <w:t>backend/schemas.py</w:t>
      </w:r>
    </w:p>
    <w:p>
      <w:pPr>
        <w:spacing w:after="80"/>
      </w:pPr>
      <w:r>
        <w:rPr>
          <w:i/>
          <w:color w:val="555F6E"/>
        </w:rPr>
        <w:t>Every JSON request/response shape, as Pydantic models.</w:t>
      </w:r>
    </w:p>
    <w:p>
      <w:pPr>
        <w:pStyle w:val="ListBullet"/>
        <w:spacing w:after="40"/>
      </w:pPr>
      <w:r>
        <w:t>TaskCreate/TaskOut, corridor and freight-forecast schemas, RescheduleRequest, ApprovalRequest.</w:t>
      </w:r>
    </w:p>
    <w:p>
      <w:pPr>
        <w:pStyle w:val="ListBullet"/>
        <w:spacing w:after="40"/>
      </w:pPr>
      <w:r>
        <w:t>LoginRequest, TokenResponse, RefreshRequest, LogoutRequest, ChangePasswordRequest, ImpersonateRequest — the authentication surface.</w:t>
      </w:r>
    </w:p>
    <w:p>
      <w:pPr>
        <w:pStyle w:val="ListBullet"/>
        <w:spacing w:after="40"/>
      </w:pPr>
      <w:r>
        <w:t>Client-supplied identity fields (a task's created_by, an approval's user_id) were deliberately removed — the acting identity always comes from the authenticated token.</w:t>
      </w:r>
    </w:p>
    <w:p>
      <w:pPr>
        <w:spacing w:after="40"/>
      </w:pPr>
    </w:p>
    <w:p>
      <w:pPr>
        <w:pStyle w:val="Heading2"/>
      </w:pPr>
      <w:r>
        <w:t>11.3 backend/ — domain logic</w:t>
      </w:r>
    </w:p>
    <w:p>
      <w:pPr>
        <w:pStyle w:val="Heading3"/>
      </w:pPr>
      <w:r>
        <w:rPr>
          <w:rFonts w:ascii="Consolas" w:hAnsi="Consolas"/>
          <w:b/>
          <w:i w:val="0"/>
          <w:color w:val="1A5F6B"/>
          <w:sz w:val="24"/>
        </w:rPr>
        <w:t>backend/priority_engine.py</w:t>
      </w:r>
    </w:p>
    <w:p>
      <w:pPr>
        <w:spacing w:after="80"/>
      </w:pPr>
      <w:r>
        <w:rPr>
          <w:i/>
          <w:color w:val="555F6E"/>
        </w:rPr>
        <w:t>Implements the transparent scoring formula from §4.</w:t>
      </w:r>
    </w:p>
    <w:p>
      <w:pPr>
        <w:pStyle w:val="ListBullet"/>
        <w:spacing w:after="40"/>
      </w:pPr>
      <w:r>
        <w:t>get_weights() reads the four weights from ScoringConfig, falling back to the documented defaults.</w:t>
      </w:r>
    </w:p>
    <w:p>
      <w:pPr>
        <w:pStyle w:val="ListBullet"/>
        <w:spacing w:after="40"/>
      </w:pPr>
      <w:r>
        <w:t>score_task() computes the total AND builds the plain-English justification sentence in the same pass.</w:t>
      </w:r>
    </w:p>
    <w:p>
      <w:pPr>
        <w:pStyle w:val="ListBullet"/>
        <w:spacing w:after="40"/>
      </w:pPr>
      <w:r>
        <w:t>rescore_all() recomputes every task's score — called automatically whenever an Administrator changes a weight or an asset's criticality.</w:t>
      </w:r>
    </w:p>
    <w:p>
      <w:pPr>
        <w:spacing w:after="40"/>
      </w:pPr>
    </w:p>
    <w:p>
      <w:pPr>
        <w:pStyle w:val="Heading3"/>
      </w:pPr>
      <w:r>
        <w:rPr>
          <w:rFonts w:ascii="Consolas" w:hAnsi="Consolas"/>
          <w:b/>
          <w:i w:val="0"/>
          <w:color w:val="1A5F6B"/>
          <w:sz w:val="24"/>
        </w:rPr>
        <w:t>backend/scheduler.py</w:t>
      </w:r>
    </w:p>
    <w:p>
      <w:pPr>
        <w:spacing w:after="80"/>
      </w:pPr>
      <w:r>
        <w:rPr>
          <w:i/>
          <w:color w:val="555F6E"/>
        </w:rPr>
        <w:t>The optimizer core (§5): the CP-SAT interval model, the greedy fallback, and manual rescheduling.</w:t>
      </w:r>
    </w:p>
    <w:p>
      <w:pPr>
        <w:pStyle w:val="ListBullet"/>
        <w:spacing w:after="40"/>
      </w:pPr>
      <w:r>
        <w:t>run_schedule() is the entry point: loads open tasks and timetable-safe windows, attempts the CP-SAT solve, falls back to greedy on any failure, and writes the result as a new draft plan.</w:t>
      </w:r>
    </w:p>
    <w:p>
      <w:pPr>
        <w:pStyle w:val="ListBullet"/>
        <w:spacing w:after="40"/>
      </w:pPr>
      <w:r>
        <w:t>_solve_cp_sat() builds the interval variables, the AddCumulative capacity constraint, the AddNoOverlap mutual-exclusion pools, and the reified cross-department overlap objective terms described in §5.3.</w:t>
      </w:r>
    </w:p>
    <w:p>
      <w:pPr>
        <w:pStyle w:val="ListBullet"/>
        <w:spacing w:after="40"/>
      </w:pPr>
      <w:r>
        <w:t>OR-Tools is imported once at module load time on the main thread — a fix for a Windows-specific native-library loading failure that otherwise silently forced every solve onto the fallback path.</w:t>
      </w:r>
    </w:p>
    <w:p>
      <w:pPr>
        <w:pStyle w:val="ListBullet"/>
        <w:spacing w:after="40"/>
      </w:pPr>
      <w:r>
        <w:t>_solve_greedy() places tasks highest-priority-first with real interval placement, respecting the same capacity and exclusion rules.</w:t>
      </w:r>
    </w:p>
    <w:p>
      <w:pPr>
        <w:pStyle w:val="ListBullet"/>
        <w:spacing w:after="40"/>
      </w:pPr>
      <w:r>
        <w:t>reschedule_entry() implements the drag-to-adjust validation described in §5.6, re-checking real-train safety, window containment, capacity, and mutual exclusion before committing a manual move.</w:t>
      </w:r>
    </w:p>
    <w:p>
      <w:pPr>
        <w:spacing w:after="40"/>
      </w:pPr>
    </w:p>
    <w:p>
      <w:pPr>
        <w:pStyle w:val="Heading3"/>
      </w:pPr>
      <w:r>
        <w:rPr>
          <w:rFonts w:ascii="Consolas" w:hAnsi="Consolas"/>
          <w:b/>
          <w:i w:val="0"/>
          <w:color w:val="1A5F6B"/>
          <w:sz w:val="24"/>
        </w:rPr>
        <w:t>backend/baseline.py</w:t>
      </w:r>
    </w:p>
    <w:p>
      <w:pPr>
        <w:spacing w:after="80"/>
      </w:pPr>
      <w:r>
        <w:rPr>
          <w:i/>
          <w:color w:val="555F6E"/>
        </w:rPr>
        <w:t>The manual-process “before” simulation described in §6.1.</w:t>
      </w:r>
    </w:p>
    <w:p>
      <w:pPr>
        <w:pStyle w:val="ListBullet"/>
        <w:spacing w:after="40"/>
      </w:pPr>
      <w:r>
        <w:t>run_baseline() processes departments sequentially (ENG, then TD, then SNT), each in task-submission order, letting each task claim the earliest fitting window and reserve it exclusively.</w:t>
      </w:r>
    </w:p>
    <w:p>
      <w:pPr>
        <w:pStyle w:val="ListBullet"/>
        <w:spacing w:after="40"/>
      </w:pPr>
      <w:r>
        <w:t>Pure and read-only — never writes a BlockPlan or changes a task's status, so it's safe to recompute on every request.</w:t>
      </w:r>
    </w:p>
    <w:p>
      <w:pPr>
        <w:spacing w:after="40"/>
      </w:pPr>
    </w:p>
    <w:p>
      <w:pPr>
        <w:pStyle w:val="Heading3"/>
      </w:pPr>
      <w:r>
        <w:rPr>
          <w:rFonts w:ascii="Consolas" w:hAnsi="Consolas"/>
          <w:b/>
          <w:i w:val="0"/>
          <w:color w:val="1A5F6B"/>
          <w:sz w:val="24"/>
        </w:rPr>
        <w:t>backend/metrics.py</w:t>
      </w:r>
    </w:p>
    <w:p>
      <w:pPr>
        <w:spacing w:after="80"/>
      </w:pPr>
      <w:r>
        <w:rPr>
          <w:i/>
          <w:color w:val="555F6E"/>
        </w:rPr>
        <w:t>The shared metrics formulas from §6.2, used by both the real optimizer and the baseline simulation so the two are always measured identically.</w:t>
      </w:r>
    </w:p>
    <w:p>
      <w:pPr>
        <w:pStyle w:val="ListBullet"/>
        <w:spacing w:after="40"/>
      </w:pPr>
      <w:r>
        <w:t>compute_metrics() takes a scheduled-entry list and returns utilization, downtime, closures, coordinated blocks, and priority-weighted completion — with a full_window_downtime flag that switches between the baseline's whole-window cost and the optimizer's genuine-span cost.</w:t>
      </w:r>
    </w:p>
    <w:p>
      <w:pPr>
        <w:spacing w:after="40"/>
      </w:pPr>
    </w:p>
    <w:p>
      <w:pPr>
        <w:pStyle w:val="Heading3"/>
      </w:pPr>
      <w:r>
        <w:rPr>
          <w:rFonts w:ascii="Consolas" w:hAnsi="Consolas"/>
          <w:b/>
          <w:i w:val="0"/>
          <w:color w:val="1A5F6B"/>
          <w:sz w:val="24"/>
        </w:rPr>
        <w:t>backend/timetable_loader.py</w:t>
      </w:r>
    </w:p>
    <w:p>
      <w:pPr>
        <w:spacing w:after="80"/>
      </w:pPr>
      <w:r>
        <w:rPr>
          <w:i/>
          <w:color w:val="555F6E"/>
        </w:rPr>
        <w:t>Real data ingestion and gap derivation (§9).</w:t>
      </w:r>
    </w:p>
    <w:p>
      <w:pPr>
        <w:pStyle w:val="ListBullet"/>
        <w:spacing w:after="40"/>
      </w:pPr>
      <w:r>
        <w:t>load_stations()/load_timetable() parse the downloaded data.gov.in/DataMeet JSON into the database, deriving each real corridor ID from consecutive stops of the same train.</w:t>
      </w:r>
    </w:p>
    <w:p>
      <w:pPr>
        <w:pStyle w:val="ListBullet"/>
        <w:spacing w:after="40"/>
      </w:pPr>
      <w:r>
        <w:t>derive_gaps() is the core “real availability” algorithm: merges real train occurrences into busy blocks, then reports every window of at least a configurable minimum length with zero scheduled movement, bracketed by the real preceding/following train numbers.</w:t>
      </w:r>
    </w:p>
    <w:p>
      <w:pPr>
        <w:spacing w:after="40"/>
      </w:pPr>
    </w:p>
    <w:p>
      <w:pPr>
        <w:pStyle w:val="Heading3"/>
      </w:pPr>
      <w:r>
        <w:rPr>
          <w:rFonts w:ascii="Consolas" w:hAnsi="Consolas"/>
          <w:b/>
          <w:i w:val="0"/>
          <w:color w:val="1A5F6B"/>
          <w:sz w:val="24"/>
        </w:rPr>
        <w:t>backend/auth.py</w:t>
      </w:r>
    </w:p>
    <w:p>
      <w:pPr>
        <w:spacing w:after="80"/>
      </w:pPr>
      <w:r>
        <w:rPr>
          <w:i/>
          <w:color w:val="555F6E"/>
        </w:rPr>
        <w:t>All password hashing, JWT issuance/verification, and the RBAC dependencies from §7.</w:t>
      </w:r>
    </w:p>
    <w:p>
      <w:pPr>
        <w:pStyle w:val="ListBullet"/>
        <w:spacing w:after="40"/>
      </w:pPr>
      <w:r>
        <w:t>hash_password()/verify_password() use the bcrypt package directly (not passlib, which has a known incompatibility with modern bcrypt).</w:t>
      </w:r>
    </w:p>
    <w:p>
      <w:pPr>
        <w:pStyle w:val="ListBullet"/>
        <w:spacing w:after="40"/>
      </w:pPr>
      <w:r>
        <w:t>create_access_token()/create_refresh_token()/decode_token() implement the token lifecycle in §7.1.</w:t>
      </w:r>
    </w:p>
    <w:p>
      <w:pPr>
        <w:pStyle w:val="ListBullet"/>
        <w:spacing w:after="40"/>
      </w:pPr>
      <w:r>
        <w:t>register_failed_login()/register_successful_login()/is_locked() implement the account-lockout rule.</w:t>
      </w:r>
    </w:p>
    <w:p>
      <w:pPr>
        <w:pStyle w:val="ListBullet"/>
        <w:spacing w:after="40"/>
      </w:pPr>
      <w:r>
        <w:t>get_current_user() and require_role(...) are the only two dependencies every protected route uses — no inline role checks exist anywhere else in the codebase.</w:t>
      </w:r>
    </w:p>
    <w:p>
      <w:pPr>
        <w:spacing w:after="40"/>
      </w:pPr>
    </w:p>
    <w:p>
      <w:pPr>
        <w:pStyle w:val="Heading3"/>
      </w:pPr>
      <w:r>
        <w:rPr>
          <w:rFonts w:ascii="Consolas" w:hAnsi="Consolas"/>
          <w:b/>
          <w:i w:val="0"/>
          <w:color w:val="1A5F6B"/>
          <w:sz w:val="24"/>
        </w:rPr>
        <w:t>backend/seed.py</w:t>
      </w:r>
    </w:p>
    <w:p>
      <w:pPr>
        <w:spacing w:after="80"/>
      </w:pPr>
      <w:r>
        <w:rPr>
          <w:i/>
          <w:color w:val="555F6E"/>
        </w:rPr>
        <w:t>Creates the five demo user accounts on first startup and, only if explicitly requested, demo fixture tasks.</w:t>
      </w:r>
    </w:p>
    <w:p>
      <w:pPr>
        <w:pStyle w:val="ListBullet"/>
        <w:spacing w:after="40"/>
      </w:pPr>
      <w:r>
        <w:t>Prints the demo accounts and their passwords to the console on every startup so the app is immediately demoable.</w:t>
      </w:r>
    </w:p>
    <w:p>
      <w:pPr>
        <w:pStyle w:val="ListBullet"/>
        <w:spacing w:after="40"/>
      </w:pPr>
      <w:r>
        <w:t>Demo maintenance tasks are entirely separate and only ever created with --demo-data / ABPS_DEMO_DATA=1, each tagged source="demo".</w:t>
      </w:r>
    </w:p>
    <w:p>
      <w:pPr>
        <w:spacing w:after="40"/>
      </w:pPr>
    </w:p>
    <w:p>
      <w:pPr>
        <w:pStyle w:val="Heading3"/>
      </w:pPr>
      <w:r>
        <w:rPr>
          <w:rFonts w:ascii="Consolas" w:hAnsi="Consolas"/>
          <w:b/>
          <w:i w:val="0"/>
          <w:color w:val="1A5F6B"/>
          <w:sz w:val="24"/>
        </w:rPr>
        <w:t>backend/audit.py</w:t>
      </w:r>
    </w:p>
    <w:p>
      <w:pPr>
        <w:spacing w:after="80"/>
      </w:pPr>
      <w:r>
        <w:rPr>
          <w:i/>
          <w:color w:val="555F6E"/>
        </w:rPr>
        <w:t>One small, shared function: writes one append-only row to the audit log.</w:t>
      </w:r>
    </w:p>
    <w:p>
      <w:pPr>
        <w:pStyle w:val="ListBullet"/>
        <w:spacing w:after="40"/>
      </w:pPr>
      <w:r>
        <w:t>Called from every meaningful action across every router — the single place the audit-trail requirement is implemented, rather than reimplemented per endpoint.</w:t>
      </w:r>
    </w:p>
    <w:p>
      <w:pPr>
        <w:spacing w:after="40"/>
      </w:pPr>
    </w:p>
    <w:p>
      <w:pPr>
        <w:pStyle w:val="Heading2"/>
      </w:pPr>
      <w:r>
        <w:t>11.4 backend/adapters/ — future live integration</w:t>
      </w:r>
    </w:p>
    <w:p>
      <w:pPr>
        <w:pStyle w:val="Heading3"/>
      </w:pPr>
      <w:r>
        <w:rPr>
          <w:rFonts w:ascii="Consolas" w:hAnsi="Consolas"/>
          <w:b/>
          <w:i w:val="0"/>
          <w:color w:val="1A5F6B"/>
          <w:sz w:val="24"/>
        </w:rPr>
        <w:t>backend/adapters/base.py</w:t>
      </w:r>
    </w:p>
    <w:p>
      <w:pPr>
        <w:spacing w:after="80"/>
      </w:pPr>
      <w:r>
        <w:rPr>
          <w:i/>
          <w:color w:val="555F6E"/>
        </w:rPr>
        <w:t>Defines the contract a future live client for TMS/SMMS/TDMS/COA must satisfy.</w:t>
      </w:r>
    </w:p>
    <w:p>
      <w:pPr>
        <w:pStyle w:val="ListBullet"/>
        <w:spacing w:after="40"/>
      </w:pPr>
      <w:r>
        <w:t>SourceSystemAdapter is an abstract base class with one required method, fetch_pending_tasks() — dropping in a real integration later means writing one subclass, with no changes anywhere else in the system.</w:t>
      </w:r>
    </w:p>
    <w:p>
      <w:pPr>
        <w:spacing w:after="40"/>
      </w:pPr>
    </w:p>
    <w:p>
      <w:pPr>
        <w:pStyle w:val="Heading3"/>
      </w:pPr>
      <w:r>
        <w:rPr>
          <w:rFonts w:ascii="Consolas" w:hAnsi="Consolas"/>
          <w:b/>
          <w:i w:val="0"/>
          <w:color w:val="1A5F6B"/>
          <w:sz w:val="24"/>
        </w:rPr>
        <w:t>backend/adapters/stubs.py</w:t>
      </w:r>
    </w:p>
    <w:p>
      <w:pPr>
        <w:spacing w:after="80"/>
      </w:pPr>
      <w:r>
        <w:rPr>
          <w:i/>
          <w:color w:val="555F6E"/>
        </w:rPr>
        <w:t>Concrete placeholder adapters for each real department system.</w:t>
      </w:r>
    </w:p>
    <w:p>
      <w:pPr>
        <w:pStyle w:val="ListBullet"/>
        <w:spacing w:after="40"/>
      </w:pPr>
      <w:r>
        <w:t>TMSAdapter, SMMSAdapter, TDMSAdapter, COAAdapter each return an empty task list and a clear “not connected” status until real credentials and an endpoint are supplied — no synthetic records are ever generated here.</w:t>
      </w:r>
    </w:p>
    <w:p>
      <w:pPr>
        <w:spacing w:after="40"/>
      </w:pPr>
    </w:p>
    <w:p>
      <w:pPr>
        <w:pStyle w:val="Heading2"/>
      </w:pPr>
      <w:r>
        <w:t>11.5 backend/importers/ — CSV/Excel bulk import</w:t>
      </w:r>
    </w:p>
    <w:p>
      <w:pPr>
        <w:pStyle w:val="Heading3"/>
      </w:pPr>
      <w:r>
        <w:rPr>
          <w:rFonts w:ascii="Consolas" w:hAnsi="Consolas"/>
          <w:b/>
          <w:i w:val="0"/>
          <w:color w:val="1A5F6B"/>
          <w:sz w:val="24"/>
        </w:rPr>
        <w:t>backend/importers/csv_importer.py</w:t>
      </w:r>
    </w:p>
    <w:p>
      <w:pPr>
        <w:spacing w:after="80"/>
      </w:pPr>
      <w:r>
        <w:rPr>
          <w:i/>
          <w:color w:val="555F6E"/>
        </w:rPr>
        <w:t>Turns an uploaded file into validated tasks, one row at a time, trusting nothing blindly.</w:t>
      </w:r>
    </w:p>
    <w:p>
      <w:pPr>
        <w:pStyle w:val="ListBullet"/>
        <w:spacing w:after="40"/>
      </w:pPr>
      <w:r>
        <w:t>Every row is validated independently (known asset_id, severity 1–5, positive duration, well-formed dates, recognizable booleans); a bad row is reported with its row number and exact reason while every other valid row in the same file still imports.</w:t>
      </w:r>
    </w:p>
    <w:p>
      <w:pPr>
        <w:spacing w:after="40"/>
      </w:pPr>
    </w:p>
    <w:p>
      <w:pPr>
        <w:pStyle w:val="Heading3"/>
      </w:pPr>
      <w:r>
        <w:rPr>
          <w:rFonts w:ascii="Consolas" w:hAnsi="Consolas"/>
          <w:b/>
          <w:i w:val="0"/>
          <w:color w:val="1A5F6B"/>
          <w:sz w:val="24"/>
        </w:rPr>
        <w:t>backend/importers/templates.py</w:t>
      </w:r>
    </w:p>
    <w:p>
      <w:pPr>
        <w:spacing w:after="80"/>
      </w:pPr>
      <w:r>
        <w:rPr>
          <w:i/>
          <w:color w:val="555F6E"/>
        </w:rPr>
        <w:t>Generates the downloadable CSV template each department uses to prepare a bulk import, with a realistic sample row per department.</w:t>
      </w:r>
    </w:p>
    <w:p>
      <w:pPr>
        <w:spacing w:after="40"/>
      </w:pPr>
    </w:p>
    <w:p>
      <w:pPr>
        <w:pStyle w:val="Heading2"/>
      </w:pPr>
      <w:r>
        <w:t>11.6 backend/routers/ — the REST API</w:t>
      </w:r>
    </w:p>
    <w:p>
      <w:pPr>
        <w:pStyle w:val="Heading3"/>
      </w:pPr>
      <w:r>
        <w:rPr>
          <w:rFonts w:ascii="Consolas" w:hAnsi="Consolas"/>
          <w:b/>
          <w:i w:val="0"/>
          <w:color w:val="1A5F6B"/>
          <w:sz w:val="24"/>
        </w:rPr>
        <w:t>backend/routers/auth.py</w:t>
      </w:r>
    </w:p>
    <w:p>
      <w:pPr>
        <w:spacing w:after="80"/>
      </w:pPr>
      <w:r>
        <w:rPr>
          <w:i/>
          <w:color w:val="555F6E"/>
        </w:rPr>
        <w:t>Login, logout, token refresh, identity, password change, and admin-gated impersonation.</w:t>
      </w:r>
    </w:p>
    <w:p>
      <w:pPr>
        <w:pStyle w:val="ListBullet"/>
        <w:spacing w:after="40"/>
      </w:pPr>
      <w:r>
        <w:t>Implements every rule in §7.1: lockout, token rotation, and audit logging of every login attempt, success, failure, and impersonation.</w:t>
      </w:r>
    </w:p>
    <w:p>
      <w:pPr>
        <w:spacing w:after="40"/>
      </w:pPr>
    </w:p>
    <w:p>
      <w:pPr>
        <w:pStyle w:val="Heading3"/>
      </w:pPr>
      <w:r>
        <w:rPr>
          <w:rFonts w:ascii="Consolas" w:hAnsi="Consolas"/>
          <w:b/>
          <w:i w:val="0"/>
          <w:color w:val="1A5F6B"/>
          <w:sz w:val="24"/>
        </w:rPr>
        <w:t>backend/routers/tasks.py</w:t>
      </w:r>
    </w:p>
    <w:p>
      <w:pPr>
        <w:spacing w:after="80"/>
      </w:pPr>
      <w:r>
        <w:rPr>
          <w:i/>
          <w:color w:val="555F6E"/>
        </w:rPr>
        <w:t>Task submission, listing, CSV import, and flagging — with the department ownership and row-level scoping rules from §7.2/7.3.</w:t>
      </w:r>
    </w:p>
    <w:p>
      <w:pPr>
        <w:spacing w:after="40"/>
      </w:pPr>
    </w:p>
    <w:p>
      <w:pPr>
        <w:pStyle w:val="Heading3"/>
      </w:pPr>
      <w:r>
        <w:rPr>
          <w:rFonts w:ascii="Consolas" w:hAnsi="Consolas"/>
          <w:b/>
          <w:i w:val="0"/>
          <w:color w:val="1A5F6B"/>
          <w:sz w:val="24"/>
        </w:rPr>
        <w:t>backend/routers/corridor.py</w:t>
      </w:r>
    </w:p>
    <w:p>
      <w:pPr>
        <w:spacing w:after="80"/>
      </w:pPr>
      <w:r>
        <w:rPr>
          <w:i/>
          <w:color w:val="555F6E"/>
        </w:rPr>
        <w:t>Real timetable ingestion, corridor availability (derive/manual), stations, and freight forecast — writes restricted to COA.</w:t>
      </w:r>
    </w:p>
    <w:p>
      <w:pPr>
        <w:spacing w:after="40"/>
      </w:pPr>
    </w:p>
    <w:p>
      <w:pPr>
        <w:pStyle w:val="Heading3"/>
      </w:pPr>
      <w:r>
        <w:rPr>
          <w:rFonts w:ascii="Consolas" w:hAnsi="Consolas"/>
          <w:b/>
          <w:i w:val="0"/>
          <w:color w:val="1A5F6B"/>
          <w:sz w:val="24"/>
        </w:rPr>
        <w:t>backend/routers/schedule.py</w:t>
      </w:r>
    </w:p>
    <w:p>
      <w:pPr>
        <w:spacing w:after="80"/>
      </w:pPr>
      <w:r>
        <w:rPr>
          <w:i/>
          <w:color w:val="555F6E"/>
        </w:rPr>
        <w:t>Scheduler run, plan retrieval, manual reschedule, CSV/PDF export, metrics, comparison, and approval — the governance rules from §8 live here.</w:t>
      </w:r>
    </w:p>
    <w:p>
      <w:pPr>
        <w:spacing w:after="40"/>
      </w:pPr>
    </w:p>
    <w:p>
      <w:pPr>
        <w:pStyle w:val="Heading3"/>
      </w:pPr>
      <w:r>
        <w:rPr>
          <w:rFonts w:ascii="Consolas" w:hAnsi="Consolas"/>
          <w:b/>
          <w:i w:val="0"/>
          <w:color w:val="1A5F6B"/>
          <w:sz w:val="24"/>
        </w:rPr>
        <w:t>backend/routers/admin.py</w:t>
      </w:r>
    </w:p>
    <w:p>
      <w:pPr>
        <w:spacing w:after="80"/>
      </w:pPr>
      <w:r>
        <w:rPr>
          <w:i/>
          <w:color w:val="555F6E"/>
        </w:rPr>
        <w:t>Users, scoring weights, asset criticality, and the audit log — ADMIN only, except the audit log which COA can also read.</w:t>
      </w:r>
    </w:p>
    <w:p>
      <w:pPr>
        <w:spacing w:after="40"/>
      </w:pPr>
    </w:p>
    <w:p>
      <w:pPr>
        <w:pStyle w:val="Heading2"/>
      </w:pPr>
      <w:r>
        <w:t>11.7 frontend/</w:t>
      </w:r>
    </w:p>
    <w:p>
      <w:pPr>
        <w:pStyle w:val="Heading3"/>
      </w:pPr>
      <w:r>
        <w:rPr>
          <w:rFonts w:ascii="Consolas" w:hAnsi="Consolas"/>
          <w:b/>
          <w:i w:val="0"/>
          <w:color w:val="1A5F6B"/>
          <w:sz w:val="24"/>
        </w:rPr>
        <w:t>frontend/index.html</w:t>
      </w:r>
    </w:p>
    <w:p>
      <w:pPr>
        <w:spacing w:after="80"/>
      </w:pPr>
      <w:r>
        <w:rPr>
          <w:i/>
          <w:color w:val="555F6E"/>
        </w:rPr>
        <w:t>The entire user interface — one self-contained file, no build step, described in full in §10.</w:t>
      </w:r>
    </w:p>
    <w:p>
      <w:pPr>
        <w:pStyle w:val="ListBullet"/>
        <w:spacing w:after="40"/>
      </w:pPr>
      <w:r>
        <w:t>A login screen, a role-adaptive dashboard (department desk / Control Office / Administrator), the interactive corridor timeline, and every table/filter/export/shortcut feature described above — all in plain HTML, CSS, and JavaScript.</w:t>
      </w:r>
    </w:p>
    <w:p>
      <w:pPr>
        <w:spacing w:after="40"/>
      </w:pPr>
    </w:p>
    <w:p>
      <w:pPr>
        <w:pStyle w:val="Heading2"/>
      </w:pPr>
      <w:r>
        <w:t>11.8 data/</w:t>
      </w:r>
    </w:p>
    <w:p>
      <w:pPr>
        <w:pStyle w:val="Heading3"/>
      </w:pPr>
      <w:r>
        <w:rPr>
          <w:rFonts w:ascii="Consolas" w:hAnsi="Consolas"/>
          <w:b/>
          <w:i w:val="0"/>
          <w:color w:val="1A5F6B"/>
          <w:sz w:val="24"/>
        </w:rPr>
        <w:t>data/raw/*.json (not stored in git)</w:t>
      </w:r>
    </w:p>
    <w:p>
      <w:pPr>
        <w:spacing w:after="80"/>
      </w:pPr>
      <w:r>
        <w:rPr>
          <w:i/>
          <w:color w:val="555F6E"/>
        </w:rPr>
        <w:t>The real, publicly sourced datasets everything else is built on.</w:t>
      </w:r>
    </w:p>
    <w:p>
      <w:pPr>
        <w:pStyle w:val="ListBullet"/>
        <w:spacing w:after="40"/>
      </w:pPr>
      <w:r>
        <w:t>stations.json, schedules.json, trains.json — fetched from the DataMeet mirror of the data.gov.in Indian Railways Train Time Table, per the commands in README.md.</w:t>
      </w:r>
    </w:p>
    <w:p>
      <w:pPr>
        <w:spacing w:after="40"/>
      </w:pPr>
    </w:p>
    <w:p>
      <w:pPr>
        <w:pStyle w:val="Heading3"/>
      </w:pPr>
      <w:r>
        <w:rPr>
          <w:rFonts w:ascii="Consolas" w:hAnsi="Consolas"/>
          <w:b/>
          <w:i w:val="0"/>
          <w:color w:val="1A5F6B"/>
          <w:sz w:val="24"/>
        </w:rPr>
        <w:t>data/abps.db (not stored in git)</w:t>
      </w:r>
    </w:p>
    <w:p>
      <w:pPr>
        <w:spacing w:after="80"/>
      </w:pPr>
      <w:r>
        <w:rPr>
          <w:i/>
          <w:color w:val="555F6E"/>
        </w:rPr>
        <w:t>The live SQLite database, created automatically on first run.</w:t>
      </w:r>
    </w:p>
    <w:p>
      <w:pPr>
        <w:pStyle w:val="ListBullet"/>
        <w:spacing w:after="40"/>
      </w:pPr>
      <w:r>
        <w:t>Holds every table in §2's data model. Starts completely empty of maintenance tasks — the app is only usable once tasks are imported, entered manually, or demo fixtures are explicitly enabled.</w:t>
      </w:r>
    </w:p>
    <w:p>
      <w:pPr>
        <w:spacing w:after="40"/>
      </w:pPr>
    </w:p>
    <w:p>
      <w:r>
        <w:br w:type="page"/>
      </w:r>
    </w:p>
    <w:p>
      <w:pPr>
        <w:pStyle w:val="Heading1"/>
      </w:pPr>
      <w:r>
        <w:t>12. API Reference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shd w:fill="0A2A43"/>
          </w:tcPr>
          <w:p>
            <w:r/>
            <w:r>
              <w:rPr>
                <w:b/>
                <w:color w:val="FFFFFF"/>
                <w:sz w:val="17"/>
              </w:rPr>
              <w:t>Endpoint</w:t>
            </w:r>
          </w:p>
        </w:tc>
        <w:tc>
          <w:tcPr>
            <w:tcW w:type="dxa" w:w="3456"/>
            <w:shd w:fill="0A2A43"/>
          </w:tcPr>
          <w:p>
            <w:r/>
            <w:r>
              <w:rPr>
                <w:b/>
                <w:color w:val="FFFFFF"/>
                <w:sz w:val="17"/>
              </w:rPr>
              <w:t>Purpose</w:t>
            </w:r>
          </w:p>
        </w:tc>
        <w:tc>
          <w:tcPr>
            <w:tcW w:type="dxa" w:w="2880"/>
            <w:shd w:fill="0A2A43"/>
          </w:tcPr>
          <w:p>
            <w:r/>
            <w:r>
              <w:rPr>
                <w:b/>
                <w:color w:val="FFFFFF"/>
                <w:sz w:val="17"/>
              </w:rPr>
              <w:t>Access</w:t>
            </w:r>
          </w:p>
        </w:tc>
      </w:tr>
      <w:tr>
        <w:tc>
          <w:tcPr>
            <w:tcW w:type="dxa" w:w="3744"/>
          </w:tcPr>
          <w:p>
            <w:r/>
            <w:r>
              <w:rPr>
                <w:sz w:val="17"/>
              </w:rPr>
              <w:t>POST /api/auth/login</w:t>
            </w:r>
          </w:p>
        </w:tc>
        <w:tc>
          <w:tcPr>
            <w:tcW w:type="dxa" w:w="3456"/>
          </w:tcPr>
          <w:p>
            <w:r/>
            <w:r>
              <w:rPr>
                <w:sz w:val="17"/>
              </w:rPr>
              <w:t>Sign in</w:t>
            </w:r>
          </w:p>
        </w:tc>
        <w:tc>
          <w:tcPr>
            <w:tcW w:type="dxa" w:w="2880"/>
          </w:tcPr>
          <w:p>
            <w:r/>
            <w:r>
              <w:rPr>
                <w:sz w:val="17"/>
              </w:rPr>
              <w:t>Public</w:t>
            </w:r>
          </w:p>
        </w:tc>
      </w:tr>
      <w:tr>
        <w:tc>
          <w:tcPr>
            <w:tcW w:type="dxa" w:w="3744"/>
          </w:tcPr>
          <w:p>
            <w:r/>
            <w:r>
              <w:rPr>
                <w:sz w:val="17"/>
              </w:rPr>
              <w:t>POST /api/auth/refresh</w:t>
            </w:r>
          </w:p>
        </w:tc>
        <w:tc>
          <w:tcPr>
            <w:tcW w:type="dxa" w:w="3456"/>
          </w:tcPr>
          <w:p>
            <w:r/>
            <w:r>
              <w:rPr>
                <w:sz w:val="17"/>
              </w:rPr>
              <w:t>Rotate an expiring session</w:t>
            </w:r>
          </w:p>
        </w:tc>
        <w:tc>
          <w:tcPr>
            <w:tcW w:type="dxa" w:w="2880"/>
          </w:tcPr>
          <w:p>
            <w:r/>
            <w:r>
              <w:rPr>
                <w:sz w:val="17"/>
              </w:rPr>
              <w:t>Public (valid refresh token)</w:t>
            </w:r>
          </w:p>
        </w:tc>
      </w:tr>
      <w:tr>
        <w:tc>
          <w:tcPr>
            <w:tcW w:type="dxa" w:w="3744"/>
          </w:tcPr>
          <w:p>
            <w:r/>
            <w:r>
              <w:rPr>
                <w:sz w:val="17"/>
              </w:rPr>
              <w:t>POST /api/auth/logout</w:t>
            </w:r>
          </w:p>
        </w:tc>
        <w:tc>
          <w:tcPr>
            <w:tcW w:type="dxa" w:w="3456"/>
          </w:tcPr>
          <w:p>
            <w:r/>
            <w:r>
              <w:rPr>
                <w:sz w:val="17"/>
              </w:rPr>
              <w:t>Revoke a refresh token</w:t>
            </w:r>
          </w:p>
        </w:tc>
        <w:tc>
          <w:tcPr>
            <w:tcW w:type="dxa" w:w="2880"/>
          </w:tcPr>
          <w:p>
            <w:r/>
            <w:r>
              <w:rPr>
                <w:sz w:val="17"/>
              </w:rPr>
              <w:t>Authenticated</w:t>
            </w:r>
          </w:p>
        </w:tc>
      </w:tr>
      <w:tr>
        <w:tc>
          <w:tcPr>
            <w:tcW w:type="dxa" w:w="3744"/>
          </w:tcPr>
          <w:p>
            <w:r/>
            <w:r>
              <w:rPr>
                <w:sz w:val="17"/>
              </w:rPr>
              <w:t>GET /api/auth/me</w:t>
            </w:r>
          </w:p>
        </w:tc>
        <w:tc>
          <w:tcPr>
            <w:tcW w:type="dxa" w:w="3456"/>
          </w:tcPr>
          <w:p>
            <w:r/>
            <w:r>
              <w:rPr>
                <w:sz w:val="17"/>
              </w:rPr>
              <w:t>Current identity</w:t>
            </w:r>
          </w:p>
        </w:tc>
        <w:tc>
          <w:tcPr>
            <w:tcW w:type="dxa" w:w="2880"/>
          </w:tcPr>
          <w:p>
            <w:r/>
            <w:r>
              <w:rPr>
                <w:sz w:val="17"/>
              </w:rPr>
              <w:t>Authenticated</w:t>
            </w:r>
          </w:p>
        </w:tc>
      </w:tr>
      <w:tr>
        <w:tc>
          <w:tcPr>
            <w:tcW w:type="dxa" w:w="3744"/>
          </w:tcPr>
          <w:p>
            <w:r/>
            <w:r>
              <w:rPr>
                <w:sz w:val="17"/>
              </w:rPr>
              <w:t>POST /api/auth/change-password</w:t>
            </w:r>
          </w:p>
        </w:tc>
        <w:tc>
          <w:tcPr>
            <w:tcW w:type="dxa" w:w="3456"/>
          </w:tcPr>
          <w:p>
            <w:r/>
            <w:r>
              <w:rPr>
                <w:sz w:val="17"/>
              </w:rPr>
              <w:t>Change own password</w:t>
            </w:r>
          </w:p>
        </w:tc>
        <w:tc>
          <w:tcPr>
            <w:tcW w:type="dxa" w:w="2880"/>
          </w:tcPr>
          <w:p>
            <w:r/>
            <w:r>
              <w:rPr>
                <w:sz w:val="17"/>
              </w:rPr>
              <w:t>Authenticated</w:t>
            </w:r>
          </w:p>
        </w:tc>
      </w:tr>
      <w:tr>
        <w:tc>
          <w:tcPr>
            <w:tcW w:type="dxa" w:w="3744"/>
          </w:tcPr>
          <w:p>
            <w:r/>
            <w:r>
              <w:rPr>
                <w:sz w:val="17"/>
              </w:rPr>
              <w:t>POST /api/auth/impersonate</w:t>
            </w:r>
          </w:p>
        </w:tc>
        <w:tc>
          <w:tcPr>
            <w:tcW w:type="dxa" w:w="3456"/>
          </w:tcPr>
          <w:p>
            <w:r/>
            <w:r>
              <w:rPr>
                <w:sz w:val="17"/>
              </w:rPr>
              <w:t>“Login as” another user</w:t>
            </w:r>
          </w:p>
        </w:tc>
        <w:tc>
          <w:tcPr>
            <w:tcW w:type="dxa" w:w="2880"/>
          </w:tcPr>
          <w:p>
            <w:r/>
            <w:r>
              <w:rPr>
                <w:sz w:val="17"/>
              </w:rPr>
              <w:t>ADMIN</w:t>
            </w:r>
          </w:p>
        </w:tc>
      </w:tr>
      <w:tr>
        <w:tc>
          <w:tcPr>
            <w:tcW w:type="dxa" w:w="3744"/>
          </w:tcPr>
          <w:p>
            <w:r/>
            <w:r>
              <w:rPr>
                <w:sz w:val="17"/>
              </w:rPr>
              <w:t>POST/GET /api/tasks</w:t>
            </w:r>
          </w:p>
        </w:tc>
        <w:tc>
          <w:tcPr>
            <w:tcW w:type="dxa" w:w="3456"/>
          </w:tcPr>
          <w:p>
            <w:r/>
            <w:r>
              <w:rPr>
                <w:sz w:val="17"/>
              </w:rPr>
              <w:t>Submit / list tasks</w:t>
            </w:r>
          </w:p>
        </w:tc>
        <w:tc>
          <w:tcPr>
            <w:tcW w:type="dxa" w:w="2880"/>
          </w:tcPr>
          <w:p>
            <w:r/>
            <w:r>
              <w:rPr>
                <w:sz w:val="17"/>
              </w:rPr>
              <w:t>ENG/TD/SNT (own dept) / row-scoped for all</w:t>
            </w:r>
          </w:p>
        </w:tc>
      </w:tr>
      <w:tr>
        <w:tc>
          <w:tcPr>
            <w:tcW w:type="dxa" w:w="3744"/>
          </w:tcPr>
          <w:p>
            <w:r/>
            <w:r>
              <w:rPr>
                <w:sz w:val="17"/>
              </w:rPr>
              <w:t>POST /api/tasks/import</w:t>
            </w:r>
          </w:p>
        </w:tc>
        <w:tc>
          <w:tcPr>
            <w:tcW w:type="dxa" w:w="3456"/>
          </w:tcPr>
          <w:p>
            <w:r/>
            <w:r>
              <w:rPr>
                <w:sz w:val="17"/>
              </w:rPr>
              <w:t>CSV/Excel bulk import</w:t>
            </w:r>
          </w:p>
        </w:tc>
        <w:tc>
          <w:tcPr>
            <w:tcW w:type="dxa" w:w="2880"/>
          </w:tcPr>
          <w:p>
            <w:r/>
            <w:r>
              <w:rPr>
                <w:sz w:val="17"/>
              </w:rPr>
              <w:t>ENG/TD/SNT (own dept)</w:t>
            </w:r>
          </w:p>
        </w:tc>
      </w:tr>
      <w:tr>
        <w:tc>
          <w:tcPr>
            <w:tcW w:type="dxa" w:w="3744"/>
          </w:tcPr>
          <w:p>
            <w:r/>
            <w:r>
              <w:rPr>
                <w:sz w:val="17"/>
              </w:rPr>
              <w:t>GET /api/tasks/template</w:t>
            </w:r>
          </w:p>
        </w:tc>
        <w:tc>
          <w:tcPr>
            <w:tcW w:type="dxa" w:w="3456"/>
          </w:tcPr>
          <w:p>
            <w:r/>
            <w:r>
              <w:rPr>
                <w:sz w:val="17"/>
              </w:rPr>
              <w:t>Download import template</w:t>
            </w:r>
          </w:p>
        </w:tc>
        <w:tc>
          <w:tcPr>
            <w:tcW w:type="dxa" w:w="2880"/>
          </w:tcPr>
          <w:p>
            <w:r/>
            <w:r>
              <w:rPr>
                <w:sz w:val="17"/>
              </w:rPr>
              <w:t>Public</w:t>
            </w:r>
          </w:p>
        </w:tc>
      </w:tr>
      <w:tr>
        <w:tc>
          <w:tcPr>
            <w:tcW w:type="dxa" w:w="3744"/>
          </w:tcPr>
          <w:p>
            <w:r/>
            <w:r>
              <w:rPr>
                <w:sz w:val="17"/>
              </w:rPr>
              <w:t>POST /api/tasks/{id}/flag-safety, /flag-interlocking, /mutual-exclusion</w:t>
            </w:r>
          </w:p>
        </w:tc>
        <w:tc>
          <w:tcPr>
            <w:tcW w:type="dxa" w:w="3456"/>
          </w:tcPr>
          <w:p>
            <w:r/>
            <w:r>
              <w:rPr>
                <w:sz w:val="17"/>
              </w:rPr>
              <w:t>Task flags</w:t>
            </w:r>
          </w:p>
        </w:tc>
        <w:tc>
          <w:tcPr>
            <w:tcW w:type="dxa" w:w="2880"/>
          </w:tcPr>
          <w:p>
            <w:r/>
            <w:r>
              <w:rPr>
                <w:sz w:val="17"/>
              </w:rPr>
              <w:t>Owning department, or COA/ADMIN</w:t>
            </w:r>
          </w:p>
        </w:tc>
      </w:tr>
      <w:tr>
        <w:tc>
          <w:tcPr>
            <w:tcW w:type="dxa" w:w="3744"/>
          </w:tcPr>
          <w:p>
            <w:r/>
            <w:r>
              <w:rPr>
                <w:sz w:val="17"/>
              </w:rPr>
              <w:t>POST /api/data/load-timetable</w:t>
            </w:r>
          </w:p>
        </w:tc>
        <w:tc>
          <w:tcPr>
            <w:tcW w:type="dxa" w:w="3456"/>
          </w:tcPr>
          <w:p>
            <w:r/>
            <w:r>
              <w:rPr>
                <w:sz w:val="17"/>
              </w:rPr>
              <w:t>Ingest the real timetable</w:t>
            </w:r>
          </w:p>
        </w:tc>
        <w:tc>
          <w:tcPr>
            <w:tcW w:type="dxa" w:w="2880"/>
          </w:tcPr>
          <w:p>
            <w:r/>
            <w:r>
              <w:rPr>
                <w:sz w:val="17"/>
              </w:rPr>
              <w:t>COA</w:t>
            </w:r>
          </w:p>
        </w:tc>
      </w:tr>
      <w:tr>
        <w:tc>
          <w:tcPr>
            <w:tcW w:type="dxa" w:w="3744"/>
          </w:tcPr>
          <w:p>
            <w:r/>
            <w:r>
              <w:rPr>
                <w:sz w:val="17"/>
              </w:rPr>
              <w:t>GET /api/timetable, /api/stations, /api/freight-forecast</w:t>
            </w:r>
          </w:p>
        </w:tc>
        <w:tc>
          <w:tcPr>
            <w:tcW w:type="dxa" w:w="3456"/>
          </w:tcPr>
          <w:p>
            <w:r/>
            <w:r>
              <w:rPr>
                <w:sz w:val="17"/>
              </w:rPr>
              <w:t>Read real data</w:t>
            </w:r>
          </w:p>
        </w:tc>
        <w:tc>
          <w:tcPr>
            <w:tcW w:type="dxa" w:w="2880"/>
          </w:tcPr>
          <w:p>
            <w:r/>
            <w:r>
              <w:rPr>
                <w:sz w:val="17"/>
              </w:rPr>
              <w:t>Authenticated</w:t>
            </w:r>
          </w:p>
        </w:tc>
      </w:tr>
      <w:tr>
        <w:tc>
          <w:tcPr>
            <w:tcW w:type="dxa" w:w="3744"/>
          </w:tcPr>
          <w:p>
            <w:r/>
            <w:r>
              <w:rPr>
                <w:sz w:val="17"/>
              </w:rPr>
              <w:t>POST /api/corridor-availability, /derive</w:t>
            </w:r>
          </w:p>
        </w:tc>
        <w:tc>
          <w:tcPr>
            <w:tcW w:type="dxa" w:w="3456"/>
          </w:tcPr>
          <w:p>
            <w:r/>
            <w:r>
              <w:rPr>
                <w:sz w:val="17"/>
              </w:rPr>
              <w:t>Define/derive windows</w:t>
            </w:r>
          </w:p>
        </w:tc>
        <w:tc>
          <w:tcPr>
            <w:tcW w:type="dxa" w:w="2880"/>
          </w:tcPr>
          <w:p>
            <w:r/>
            <w:r>
              <w:rPr>
                <w:sz w:val="17"/>
              </w:rPr>
              <w:t>COA</w:t>
            </w:r>
          </w:p>
        </w:tc>
      </w:tr>
      <w:tr>
        <w:tc>
          <w:tcPr>
            <w:tcW w:type="dxa" w:w="3744"/>
          </w:tcPr>
          <w:p>
            <w:r/>
            <w:r>
              <w:rPr>
                <w:sz w:val="17"/>
              </w:rPr>
              <w:t>POST /api/schedule/run</w:t>
            </w:r>
          </w:p>
        </w:tc>
        <w:tc>
          <w:tcPr>
            <w:tcW w:type="dxa" w:w="3456"/>
          </w:tcPr>
          <w:p>
            <w:r/>
            <w:r>
              <w:rPr>
                <w:sz w:val="17"/>
              </w:rPr>
              <w:t>Run the optimizer</w:t>
            </w:r>
          </w:p>
        </w:tc>
        <w:tc>
          <w:tcPr>
            <w:tcW w:type="dxa" w:w="2880"/>
          </w:tcPr>
          <w:p>
            <w:r/>
            <w:r>
              <w:rPr>
                <w:sz w:val="17"/>
              </w:rPr>
              <w:t>COA</w:t>
            </w:r>
          </w:p>
        </w:tc>
      </w:tr>
      <w:tr>
        <w:tc>
          <w:tcPr>
            <w:tcW w:type="dxa" w:w="3744"/>
          </w:tcPr>
          <w:p>
            <w:r/>
            <w:r>
              <w:rPr>
                <w:sz w:val="17"/>
              </w:rPr>
              <w:t>GET /api/schedule/plan</w:t>
            </w:r>
          </w:p>
        </w:tc>
        <w:tc>
          <w:tcPr>
            <w:tcW w:type="dxa" w:w="3456"/>
          </w:tcPr>
          <w:p>
            <w:r/>
            <w:r>
              <w:rPr>
                <w:sz w:val="17"/>
              </w:rPr>
              <w:t>Current plan + unscheduled list</w:t>
            </w:r>
          </w:p>
        </w:tc>
        <w:tc>
          <w:tcPr>
            <w:tcW w:type="dxa" w:w="2880"/>
          </w:tcPr>
          <w:p>
            <w:r/>
            <w:r>
              <w:rPr>
                <w:sz w:val="17"/>
              </w:rPr>
              <w:t>Authenticated, row-scoped</w:t>
            </w:r>
          </w:p>
        </w:tc>
      </w:tr>
      <w:tr>
        <w:tc>
          <w:tcPr>
            <w:tcW w:type="dxa" w:w="3744"/>
          </w:tcPr>
          <w:p>
            <w:r/>
            <w:r>
              <w:rPr>
                <w:sz w:val="17"/>
              </w:rPr>
              <w:t>POST /api/schedule/entries/{id}/reschedule</w:t>
            </w:r>
          </w:p>
        </w:tc>
        <w:tc>
          <w:tcPr>
            <w:tcW w:type="dxa" w:w="3456"/>
          </w:tcPr>
          <w:p>
            <w:r/>
            <w:r>
              <w:rPr>
                <w:sz w:val="17"/>
              </w:rPr>
              <w:t>Manually adjust a draft block</w:t>
            </w:r>
          </w:p>
        </w:tc>
        <w:tc>
          <w:tcPr>
            <w:tcW w:type="dxa" w:w="2880"/>
          </w:tcPr>
          <w:p>
            <w:r/>
            <w:r>
              <w:rPr>
                <w:sz w:val="17"/>
              </w:rPr>
              <w:t>COA</w:t>
            </w:r>
          </w:p>
        </w:tc>
      </w:tr>
      <w:tr>
        <w:tc>
          <w:tcPr>
            <w:tcW w:type="dxa" w:w="3744"/>
          </w:tcPr>
          <w:p>
            <w:r/>
            <w:r>
              <w:rPr>
                <w:sz w:val="17"/>
              </w:rPr>
              <w:t>GET /api/schedule/plan/export</w:t>
            </w:r>
          </w:p>
        </w:tc>
        <w:tc>
          <w:tcPr>
            <w:tcW w:type="dxa" w:w="3456"/>
          </w:tcPr>
          <w:p>
            <w:r/>
            <w:r>
              <w:rPr>
                <w:sz w:val="17"/>
              </w:rPr>
              <w:t>CSV/PDF export</w:t>
            </w:r>
          </w:p>
        </w:tc>
        <w:tc>
          <w:tcPr>
            <w:tcW w:type="dxa" w:w="2880"/>
          </w:tcPr>
          <w:p>
            <w:r/>
            <w:r>
              <w:rPr>
                <w:sz w:val="17"/>
              </w:rPr>
              <w:t>Authenticated, row-scoped</w:t>
            </w:r>
          </w:p>
        </w:tc>
      </w:tr>
      <w:tr>
        <w:tc>
          <w:tcPr>
            <w:tcW w:type="dxa" w:w="3744"/>
          </w:tcPr>
          <w:p>
            <w:r/>
            <w:r>
              <w:rPr>
                <w:sz w:val="17"/>
              </w:rPr>
              <w:t>GET /api/schedule/comparison</w:t>
            </w:r>
          </w:p>
        </w:tc>
        <w:tc>
          <w:tcPr>
            <w:tcW w:type="dxa" w:w="3456"/>
          </w:tcPr>
          <w:p>
            <w:r/>
            <w:r>
              <w:rPr>
                <w:sz w:val="17"/>
              </w:rPr>
              <w:t>Before vs. after</w:t>
            </w:r>
          </w:p>
        </w:tc>
        <w:tc>
          <w:tcPr>
            <w:tcW w:type="dxa" w:w="2880"/>
          </w:tcPr>
          <w:p>
            <w:r/>
            <w:r>
              <w:rPr>
                <w:sz w:val="17"/>
              </w:rPr>
              <w:t>Authenticated</w:t>
            </w:r>
          </w:p>
        </w:tc>
      </w:tr>
      <w:tr>
        <w:tc>
          <w:tcPr>
            <w:tcW w:type="dxa" w:w="3744"/>
          </w:tcPr>
          <w:p>
            <w:r/>
            <w:r>
              <w:rPr>
                <w:sz w:val="17"/>
              </w:rPr>
              <w:t>POST /api/schedule/approve</w:t>
            </w:r>
          </w:p>
        </w:tc>
        <w:tc>
          <w:tcPr>
            <w:tcW w:type="dxa" w:w="3456"/>
          </w:tcPr>
          <w:p>
            <w:r/>
            <w:r>
              <w:rPr>
                <w:sz w:val="17"/>
              </w:rPr>
              <w:t>Publish or reject a draft</w:t>
            </w:r>
          </w:p>
        </w:tc>
        <w:tc>
          <w:tcPr>
            <w:tcW w:type="dxa" w:w="2880"/>
          </w:tcPr>
          <w:p>
            <w:r/>
            <w:r>
              <w:rPr>
                <w:sz w:val="17"/>
              </w:rPr>
              <w:t>COA</w:t>
            </w:r>
          </w:p>
        </w:tc>
      </w:tr>
      <w:tr>
        <w:tc>
          <w:tcPr>
            <w:tcW w:type="dxa" w:w="3744"/>
          </w:tcPr>
          <w:p>
            <w:r/>
            <w:r>
              <w:rPr>
                <w:sz w:val="17"/>
              </w:rPr>
              <w:t>GET/POST /api/admin/users, /scoring-config, /asset-criticality</w:t>
            </w:r>
          </w:p>
        </w:tc>
        <w:tc>
          <w:tcPr>
            <w:tcW w:type="dxa" w:w="3456"/>
          </w:tcPr>
          <w:p>
            <w:r/>
            <w:r>
              <w:rPr>
                <w:sz w:val="17"/>
              </w:rPr>
              <w:t>System configuration</w:t>
            </w:r>
          </w:p>
        </w:tc>
        <w:tc>
          <w:tcPr>
            <w:tcW w:type="dxa" w:w="2880"/>
          </w:tcPr>
          <w:p>
            <w:r/>
            <w:r>
              <w:rPr>
                <w:sz w:val="17"/>
              </w:rPr>
              <w:t>ADMIN</w:t>
            </w:r>
          </w:p>
        </w:tc>
      </w:tr>
      <w:tr>
        <w:tc>
          <w:tcPr>
            <w:tcW w:type="dxa" w:w="3744"/>
          </w:tcPr>
          <w:p>
            <w:r/>
            <w:r>
              <w:rPr>
                <w:sz w:val="17"/>
              </w:rPr>
              <w:t>GET /api/admin/audit-log</w:t>
            </w:r>
          </w:p>
        </w:tc>
        <w:tc>
          <w:tcPr>
            <w:tcW w:type="dxa" w:w="3456"/>
          </w:tcPr>
          <w:p>
            <w:r/>
            <w:r>
              <w:rPr>
                <w:sz w:val="17"/>
              </w:rPr>
              <w:t>Full audit trail</w:t>
            </w:r>
          </w:p>
        </w:tc>
        <w:tc>
          <w:tcPr>
            <w:tcW w:type="dxa" w:w="2880"/>
          </w:tcPr>
          <w:p>
            <w:r/>
            <w:r>
              <w:rPr>
                <w:sz w:val="17"/>
              </w:rPr>
              <w:t>ADMIN, COA</w:t>
            </w:r>
          </w:p>
        </w:tc>
      </w:tr>
    </w:tbl>
    <w:p>
      <w:pPr>
        <w:spacing w:after="40"/>
      </w:pPr>
    </w:p>
    <w:p>
      <w:r>
        <w:br w:type="page"/>
      </w:r>
    </w:p>
    <w:p>
      <w:pPr>
        <w:pStyle w:val="Heading1"/>
      </w:pPr>
      <w:r>
        <w:t>13. Closing Summary</w:t>
      </w:r>
    </w:p>
    <w:p>
      <w:pPr>
        <w:spacing w:after="160"/>
      </w:pPr>
      <w:r>
        <w:rPr>
          <w:b w:val="0"/>
          <w:i w:val="0"/>
          <w:sz w:val="21"/>
        </w:rPr>
        <w:t>A request enters through one login-gated API, is scored by one transparent formula, is placed in time by one constraint solver that never overlaps a real train and never hard-fails, is checked against a real simulation of the process it replaces, and becomes real only when a human at the Control Office says so — with every step of that chain written to an append-only audit log under the real identity of whoever did it. That is the whole system: real data in, a transparent and provable decision process, a human sign-off, and a full record of what happened.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2A4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5F6B"/>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5F6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