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pPr>
      <w:r>
        <w:rPr>
          <w:rFonts w:ascii="Arial" w:cs="Arial" w:eastAsia="Arial" w:hAnsi="Arial"/>
          <w:b/>
          <w:bCs/>
          <w:color w:val="1A3C5E"/>
          <w:sz w:val="60"/>
          <w:szCs w:val="60"/>
        </w:rPr>
        <w:t xml:space="preserve">YouTube Data Pipeline</w:t>
      </w:r>
    </w:p>
    <w:p>
      <w:pPr>
        <w:spacing w:after="80" w:before="0"/>
      </w:pPr>
      <w:r>
        <w:rPr>
          <w:rFonts w:ascii="Arial" w:cs="Arial" w:eastAsia="Arial" w:hAnsi="Arial"/>
          <w:color w:val="2E75B6"/>
          <w:sz w:val="32"/>
          <w:szCs w:val="32"/>
        </w:rPr>
        <w:t xml:space="preserve">Lambda: YouTube API Ingestion  →  Bronze Layer</w:t>
      </w:r>
    </w:p>
    <w:p>
      <w:pPr>
        <w:pBdr>
          <w:bottom w:val="single" w:color="2E75B6" w:sz="6" w:space="6"/>
        </w:pBdr>
        <w:spacing w:after="600" w:before="0"/>
      </w:pPr>
      <w:r>
        <w:rPr>
          <w:rFonts w:ascii="Arial" w:cs="Arial" w:eastAsia="Arial" w:hAnsi="Arial"/>
          <w:i/>
          <w:iCs/>
          <w:color w:val="555555"/>
          <w:sz w:val="22"/>
          <w:szCs w:val="22"/>
        </w:rPr>
        <w:t xml:space="preserve">Step-by-step documentation in simple English</w:t>
      </w:r>
    </w:p>
    <w:p>
      <w:pPr>
        <w:pStyle w:val="Heading1"/>
        <w:spacing w:after="160" w:before="360"/>
      </w:pPr>
      <w:r>
        <w:rPr>
          <w:rFonts w:ascii="Arial" w:cs="Arial" w:eastAsia="Arial" w:hAnsi="Arial"/>
          <w:b/>
          <w:bCs/>
          <w:color w:val="1A3C5E"/>
          <w:sz w:val="38"/>
          <w:szCs w:val="38"/>
        </w:rPr>
        <w:t xml:space="preserve">1.  What Does This Lambda Do?</w:t>
      </w:r>
    </w:p>
    <w:p>
      <w:pPr>
        <w:spacing w:after="80" w:before="80"/>
      </w:pPr>
      <w:r>
        <w:rPr>
          <w:rFonts w:ascii="Arial" w:cs="Arial" w:eastAsia="Arial" w:hAnsi="Arial"/>
          <w:b w:val="false"/>
          <w:bCs w:val="false"/>
          <w:i w:val="false"/>
          <w:iCs w:val="false"/>
          <w:color w:val="000000"/>
          <w:sz w:val="22"/>
          <w:szCs w:val="22"/>
        </w:rPr>
        <w:t xml:space="preserve">In simple words — this Lambda is a live data collector. It automatically calls the YouTube API every few hours and saves the results to S3. It completely replaces the old manual workflow where you downloaded CSV files from Kaggle and uploaded them by hand.</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Runs automatically every 6 hours — triggered by AWS EventBridge (a scheduler)</w:t>
      </w:r>
    </w:p>
    <w:p>
      <w:pPr>
        <w:pStyle w:val="ListParagraph"/>
        <w:numPr>
          <w:ilvl w:val="0"/>
          <w:numId w:val="2"/>
        </w:numPr>
        <w:spacing w:after="40" w:before="40"/>
      </w:pPr>
      <w:r>
        <w:rPr>
          <w:rFonts w:ascii="Arial" w:cs="Arial" w:eastAsia="Arial" w:hAnsi="Arial"/>
          <w:sz w:val="22"/>
          <w:szCs w:val="22"/>
        </w:rPr>
        <w:t xml:space="preserve">Calls YouTube's API to get current trending videos for 10 countries</w:t>
      </w:r>
    </w:p>
    <w:p>
      <w:pPr>
        <w:pStyle w:val="ListParagraph"/>
        <w:numPr>
          <w:ilvl w:val="0"/>
          <w:numId w:val="2"/>
        </w:numPr>
        <w:spacing w:after="40" w:before="40"/>
      </w:pPr>
      <w:r>
        <w:rPr>
          <w:rFonts w:ascii="Arial" w:cs="Arial" w:eastAsia="Arial" w:hAnsi="Arial"/>
          <w:sz w:val="22"/>
          <w:szCs w:val="22"/>
        </w:rPr>
        <w:t xml:space="preserve">Calls YouTube's API to get category lists (Music, Gaming, Sports etc.) for each country</w:t>
      </w:r>
    </w:p>
    <w:p>
      <w:pPr>
        <w:pStyle w:val="ListParagraph"/>
        <w:numPr>
          <w:ilvl w:val="0"/>
          <w:numId w:val="2"/>
        </w:numPr>
        <w:spacing w:after="40" w:before="40"/>
      </w:pPr>
      <w:r>
        <w:rPr>
          <w:rFonts w:ascii="Arial" w:cs="Arial" w:eastAsia="Arial" w:hAnsi="Arial"/>
          <w:sz w:val="22"/>
          <w:szCs w:val="22"/>
        </w:rPr>
        <w:t xml:space="preserve">Saves all data as organised JSON files in the Bronze S3 bucket</w:t>
      </w:r>
    </w:p>
    <w:p>
      <w:pPr>
        <w:pStyle w:val="ListParagraph"/>
        <w:numPr>
          <w:ilvl w:val="0"/>
          <w:numId w:val="2"/>
        </w:numPr>
        <w:spacing w:after="40" w:before="40"/>
      </w:pPr>
      <w:r>
        <w:rPr>
          <w:rFonts w:ascii="Arial" w:cs="Arial" w:eastAsia="Arial" w:hAnsi="Arial"/>
          <w:sz w:val="22"/>
          <w:szCs w:val="22"/>
        </w:rPr>
        <w:t xml:space="preserve">Sends an SNS alert if anything fails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Old Workflow</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Download CSV from Kaggle → aws s3 cp manually → only CA and DE → static old data</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New Workflow</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Lambda runs automatically → YouTube API → 10 countries → live real-time data</w:t>
            </w:r>
          </w:p>
        </w:tc>
      </w:tr>
    </w:tbl>
    <w:p>
      <w:pPr>
        <w:spacing w:after="0" w:before="120"/>
      </w:pPr>
      <w:r>
        <w:t xml:space="preserve"/>
      </w:r>
    </w:p>
    <w:p>
      <w:pPr>
        <w:pStyle w:val="Heading1"/>
        <w:spacing w:after="160" w:before="360"/>
      </w:pPr>
      <w:r>
        <w:rPr>
          <w:rFonts w:ascii="Arial" w:cs="Arial" w:eastAsia="Arial" w:hAnsi="Arial"/>
          <w:b/>
          <w:bCs/>
          <w:color w:val="1A3C5E"/>
          <w:sz w:val="38"/>
          <w:szCs w:val="38"/>
        </w:rPr>
        <w:t xml:space="preserve">2.  How the Flow Works — Step by Step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tblHeader/>
        </w:trPr>
        <w:tc>
          <w:tcPr>
            <w:tcW w:type="dxa" w:w="700"/>
            <w:tcBorders>
              <w:top w:val="single" w:color="AECDE8" w:sz="1"/>
              <w:left w:val="single" w:color="AECDE8" w:sz="1"/>
              <w:bottom w:val="single" w:color="AECDE8" w:sz="1"/>
              <w:right w:val="single" w:color="AECDE8" w:sz="1"/>
            </w:tcBorders>
            <w:shd w:fill="1A3C5E" w:val="clear"/>
            <w:tcMar>
              <w:top w:type="dxa" w:w="80"/>
              <w:left w:type="dxa" w:w="100"/>
              <w:bottom w:type="dxa" w:w="80"/>
              <w:right w:type="dxa" w:w="100"/>
            </w:tcMar>
          </w:tcPr>
          <w:p>
            <w:r>
              <w:rPr>
                <w:rFonts w:ascii="Arial" w:cs="Arial" w:eastAsia="Arial" w:hAnsi="Arial"/>
                <w:b/>
                <w:bCs/>
                <w:color w:val="FFFFFF"/>
                <w:sz w:val="21"/>
                <w:szCs w:val="21"/>
              </w:rPr>
              <w:t xml:space="preserve">Step</w:t>
            </w:r>
          </w:p>
        </w:tc>
        <w:tc>
          <w:tcPr>
            <w:tcW w:type="dxa" w:w="2300"/>
            <w:tcBorders>
              <w:top w:val="single" w:color="AECDE8" w:sz="1"/>
              <w:left w:val="single" w:color="AECDE8" w:sz="1"/>
              <w:bottom w:val="single" w:color="AECDE8" w:sz="1"/>
              <w:right w:val="single" w:color="AECDE8" w:sz="1"/>
            </w:tcBorders>
            <w:shd w:fill="1A3C5E" w:val="clear"/>
            <w:tcMar>
              <w:top w:type="dxa" w:w="80"/>
              <w:left w:type="dxa" w:w="100"/>
              <w:bottom w:type="dxa" w:w="80"/>
              <w:right w:type="dxa" w:w="100"/>
            </w:tcMar>
          </w:tcPr>
          <w:p>
            <w:r>
              <w:rPr>
                <w:rFonts w:ascii="Arial" w:cs="Arial" w:eastAsia="Arial" w:hAnsi="Arial"/>
                <w:b/>
                <w:bCs/>
                <w:color w:val="FFFFFF"/>
                <w:sz w:val="21"/>
                <w:szCs w:val="21"/>
              </w:rPr>
              <w:t xml:space="preserve">Action</w:t>
            </w:r>
          </w:p>
        </w:tc>
        <w:tc>
          <w:tcPr>
            <w:tcW w:type="dxa" w:w="6360"/>
            <w:tcBorders>
              <w:top w:val="single" w:color="AECDE8" w:sz="1"/>
              <w:left w:val="single" w:color="AECDE8" w:sz="1"/>
              <w:bottom w:val="single" w:color="AECDE8" w:sz="1"/>
              <w:right w:val="single" w:color="AECDE8" w:sz="1"/>
            </w:tcBorders>
            <w:shd w:fill="1A3C5E" w:val="clear"/>
            <w:tcMar>
              <w:top w:type="dxa" w:w="80"/>
              <w:left w:type="dxa" w:w="100"/>
              <w:bottom w:type="dxa" w:w="80"/>
              <w:right w:type="dxa" w:w="100"/>
            </w:tcMar>
          </w:tcPr>
          <w:p>
            <w:r>
              <w:rPr>
                <w:rFonts w:ascii="Arial" w:cs="Arial" w:eastAsia="Arial" w:hAnsi="Arial"/>
                <w:b/>
                <w:bCs/>
                <w:color w:val="FFFFFF"/>
                <w:sz w:val="21"/>
                <w:szCs w:val="21"/>
              </w:rPr>
              <w:t xml:space="preserve">What it does</w:t>
            </w:r>
          </w:p>
        </w:tc>
      </w:tr>
      <w:tr>
        <w:tc>
          <w:tcPr>
            <w:tcW w:type="dxa" w:w="7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A3C5E"/>
                <w:sz w:val="22"/>
                <w:szCs w:val="22"/>
              </w:rPr>
              <w:t xml:space="preserve">1</w:t>
            </w:r>
          </w:p>
        </w:tc>
        <w:tc>
          <w:tcPr>
            <w:tcW w:type="dxa" w:w="2300"/>
            <w:tcBorders>
              <w:top w:val="single" w:color="AECDE8" w:sz="1"/>
              <w:left w:val="single" w:color="AECDE8" w:sz="1"/>
              <w:bottom w:val="single" w:color="AECDE8" w:sz="1"/>
              <w:right w:val="single" w:color="AECDE8" w:sz="1"/>
            </w:tcBorders>
            <w:shd w:fill="EBF4FB" w:val="clear"/>
            <w:tcMar>
              <w:top w:type="dxa" w:w="80"/>
              <w:left w:type="dxa" w:w="120"/>
              <w:bottom w:type="dxa" w:w="80"/>
              <w:right w:type="dxa" w:w="100"/>
            </w:tcMar>
          </w:tcPr>
          <w:p>
            <w:r>
              <w:rPr>
                <w:rFonts w:ascii="Arial" w:cs="Arial" w:eastAsia="Arial" w:hAnsi="Arial"/>
                <w:b/>
                <w:bCs/>
                <w:color w:val="2E75B6"/>
                <w:sz w:val="21"/>
                <w:szCs w:val="21"/>
              </w:rPr>
              <w:t xml:space="preserve">EventBridge Trigger</w:t>
            </w:r>
          </w:p>
        </w:tc>
        <w:tc>
          <w:tcPr>
            <w:tcW w:type="dxa" w:w="6360"/>
            <w:tcBorders>
              <w:top w:val="single" w:color="AECDE8" w:sz="1"/>
              <w:left w:val="single" w:color="AECDE8" w:sz="1"/>
              <w:bottom w:val="single" w:color="AECDE8" w:sz="1"/>
              <w:right w:val="single" w:color="AECDE8" w:sz="1"/>
            </w:tcBorders>
            <w:tcMar>
              <w:top w:type="dxa" w:w="80"/>
              <w:left w:type="dxa" w:w="120"/>
              <w:bottom w:type="dxa" w:w="80"/>
              <w:right w:type="dxa" w:w="100"/>
            </w:tcMar>
          </w:tcPr>
          <w:p>
            <w:r>
              <w:rPr>
                <w:rFonts w:ascii="Arial" w:cs="Arial" w:eastAsia="Arial" w:hAnsi="Arial"/>
                <w:sz w:val="21"/>
                <w:szCs w:val="21"/>
              </w:rPr>
              <w:t xml:space="preserve">AWS EventBridge runs on a schedule (e.g. every 6 hours) and calls lambda_handler() automatically — no human needed.</w:t>
            </w:r>
          </w:p>
        </w:tc>
      </w:tr>
      <w:tr>
        <w:tc>
          <w:tcPr>
            <w:tcW w:type="dxa" w:w="7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A3C5E"/>
                <w:sz w:val="22"/>
                <w:szCs w:val="22"/>
              </w:rPr>
              <w:t xml:space="preserve">2</w:t>
            </w:r>
          </w:p>
        </w:tc>
        <w:tc>
          <w:tcPr>
            <w:tcW w:type="dxa" w:w="2300"/>
            <w:tcBorders>
              <w:top w:val="single" w:color="AECDE8" w:sz="1"/>
              <w:left w:val="single" w:color="AECDE8" w:sz="1"/>
              <w:bottom w:val="single" w:color="AECDE8" w:sz="1"/>
              <w:right w:val="single" w:color="AECDE8" w:sz="1"/>
            </w:tcBorders>
            <w:shd w:fill="EBF4FB" w:val="clear"/>
            <w:tcMar>
              <w:top w:type="dxa" w:w="80"/>
              <w:left w:type="dxa" w:w="120"/>
              <w:bottom w:type="dxa" w:w="80"/>
              <w:right w:type="dxa" w:w="100"/>
            </w:tcMar>
          </w:tcPr>
          <w:p>
            <w:r>
              <w:rPr>
                <w:rFonts w:ascii="Arial" w:cs="Arial" w:eastAsia="Arial" w:hAnsi="Arial"/>
                <w:b/>
                <w:bCs/>
                <w:color w:val="2E75B6"/>
                <w:sz w:val="21"/>
                <w:szCs w:val="21"/>
              </w:rPr>
              <w:t xml:space="preserve">Setup timestamps</w:t>
            </w:r>
          </w:p>
        </w:tc>
        <w:tc>
          <w:tcPr>
            <w:tcW w:type="dxa" w:w="6360"/>
            <w:tcBorders>
              <w:top w:val="single" w:color="AECDE8" w:sz="1"/>
              <w:left w:val="single" w:color="AECDE8" w:sz="1"/>
              <w:bottom w:val="single" w:color="AECDE8" w:sz="1"/>
              <w:right w:val="single" w:color="AECDE8" w:sz="1"/>
            </w:tcBorders>
            <w:tcMar>
              <w:top w:type="dxa" w:w="80"/>
              <w:left w:type="dxa" w:w="120"/>
              <w:bottom w:type="dxa" w:w="80"/>
              <w:right w:type="dxa" w:w="100"/>
            </w:tcMar>
          </w:tcPr>
          <w:p>
            <w:r>
              <w:rPr>
                <w:rFonts w:ascii="Arial" w:cs="Arial" w:eastAsia="Arial" w:hAnsi="Arial"/>
                <w:sz w:val="21"/>
                <w:szCs w:val="21"/>
              </w:rPr>
              <w:t xml:space="preserve">The current time is captured and formatted into date (2026-04-11), hour (14), and a unique ingestion ID (20260411_143022) used for file names and tracing.</w:t>
            </w:r>
          </w:p>
        </w:tc>
      </w:tr>
      <w:tr>
        <w:tc>
          <w:tcPr>
            <w:tcW w:type="dxa" w:w="7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A3C5E"/>
                <w:sz w:val="22"/>
                <w:szCs w:val="22"/>
              </w:rPr>
              <w:t xml:space="preserve">3</w:t>
            </w:r>
          </w:p>
        </w:tc>
        <w:tc>
          <w:tcPr>
            <w:tcW w:type="dxa" w:w="2300"/>
            <w:tcBorders>
              <w:top w:val="single" w:color="AECDE8" w:sz="1"/>
              <w:left w:val="single" w:color="AECDE8" w:sz="1"/>
              <w:bottom w:val="single" w:color="AECDE8" w:sz="1"/>
              <w:right w:val="single" w:color="AECDE8" w:sz="1"/>
            </w:tcBorders>
            <w:shd w:fill="EBF4FB" w:val="clear"/>
            <w:tcMar>
              <w:top w:type="dxa" w:w="80"/>
              <w:left w:type="dxa" w:w="120"/>
              <w:bottom w:type="dxa" w:w="80"/>
              <w:right w:type="dxa" w:w="100"/>
            </w:tcMar>
          </w:tcPr>
          <w:p>
            <w:r>
              <w:rPr>
                <w:rFonts w:ascii="Arial" w:cs="Arial" w:eastAsia="Arial" w:hAnsi="Arial"/>
                <w:b/>
                <w:bCs/>
                <w:color w:val="2E75B6"/>
                <w:sz w:val="21"/>
                <w:szCs w:val="21"/>
              </w:rPr>
              <w:t xml:space="preserve">Loop through 10 regions</w:t>
            </w:r>
          </w:p>
        </w:tc>
        <w:tc>
          <w:tcPr>
            <w:tcW w:type="dxa" w:w="6360"/>
            <w:tcBorders>
              <w:top w:val="single" w:color="AECDE8" w:sz="1"/>
              <w:left w:val="single" w:color="AECDE8" w:sz="1"/>
              <w:bottom w:val="single" w:color="AECDE8" w:sz="1"/>
              <w:right w:val="single" w:color="AECDE8" w:sz="1"/>
            </w:tcBorders>
            <w:tcMar>
              <w:top w:type="dxa" w:w="80"/>
              <w:left w:type="dxa" w:w="120"/>
              <w:bottom w:type="dxa" w:w="80"/>
              <w:right w:type="dxa" w:w="100"/>
            </w:tcMar>
          </w:tcPr>
          <w:p>
            <w:r>
              <w:rPr>
                <w:rFonts w:ascii="Arial" w:cs="Arial" w:eastAsia="Arial" w:hAnsi="Arial"/>
                <w:sz w:val="21"/>
                <w:szCs w:val="21"/>
              </w:rPr>
              <w:t xml:space="preserve">The code loops through each country code in REGIONS — US, GB, CA, DE, FR, IN, JP, KR, MX, RU — one at a time.</w:t>
            </w:r>
          </w:p>
        </w:tc>
      </w:tr>
      <w:tr>
        <w:tc>
          <w:tcPr>
            <w:tcW w:type="dxa" w:w="7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A3C5E"/>
                <w:sz w:val="22"/>
                <w:szCs w:val="22"/>
              </w:rPr>
              <w:t xml:space="preserve">4</w:t>
            </w:r>
          </w:p>
        </w:tc>
        <w:tc>
          <w:tcPr>
            <w:tcW w:type="dxa" w:w="2300"/>
            <w:tcBorders>
              <w:top w:val="single" w:color="AECDE8" w:sz="1"/>
              <w:left w:val="single" w:color="AECDE8" w:sz="1"/>
              <w:bottom w:val="single" w:color="AECDE8" w:sz="1"/>
              <w:right w:val="single" w:color="AECDE8" w:sz="1"/>
            </w:tcBorders>
            <w:shd w:fill="EBF4FB" w:val="clear"/>
            <w:tcMar>
              <w:top w:type="dxa" w:w="80"/>
              <w:left w:type="dxa" w:w="120"/>
              <w:bottom w:type="dxa" w:w="80"/>
              <w:right w:type="dxa" w:w="100"/>
            </w:tcMar>
          </w:tcPr>
          <w:p>
            <w:r>
              <w:rPr>
                <w:rFonts w:ascii="Arial" w:cs="Arial" w:eastAsia="Arial" w:hAnsi="Arial"/>
                <w:b/>
                <w:bCs/>
                <w:color w:val="2E75B6"/>
                <w:sz w:val="21"/>
                <w:szCs w:val="21"/>
              </w:rPr>
              <w:t xml:space="preserve">Fetch trending videos</w:t>
            </w:r>
          </w:p>
        </w:tc>
        <w:tc>
          <w:tcPr>
            <w:tcW w:type="dxa" w:w="6360"/>
            <w:tcBorders>
              <w:top w:val="single" w:color="AECDE8" w:sz="1"/>
              <w:left w:val="single" w:color="AECDE8" w:sz="1"/>
              <w:bottom w:val="single" w:color="AECDE8" w:sz="1"/>
              <w:right w:val="single" w:color="AECDE8" w:sz="1"/>
            </w:tcBorders>
            <w:tcMar>
              <w:top w:type="dxa" w:w="80"/>
              <w:left w:type="dxa" w:w="120"/>
              <w:bottom w:type="dxa" w:w="80"/>
              <w:right w:type="dxa" w:w="100"/>
            </w:tcMar>
          </w:tcPr>
          <w:p>
            <w:r>
              <w:rPr>
                <w:rFonts w:ascii="Arial" w:cs="Arial" w:eastAsia="Arial" w:hAnsi="Arial"/>
                <w:sz w:val="21"/>
                <w:szCs w:val="21"/>
              </w:rPr>
              <w:t xml:space="preserve">fetch_trending_videos(region) calls YouTube's /videos API endpoint and gets back up to 50 trending videos for that country as a Python dictionary.</w:t>
            </w:r>
          </w:p>
        </w:tc>
      </w:tr>
      <w:tr>
        <w:tc>
          <w:tcPr>
            <w:tcW w:type="dxa" w:w="7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A3C5E"/>
                <w:sz w:val="22"/>
                <w:szCs w:val="22"/>
              </w:rPr>
              <w:t xml:space="preserve">5</w:t>
            </w:r>
          </w:p>
        </w:tc>
        <w:tc>
          <w:tcPr>
            <w:tcW w:type="dxa" w:w="2300"/>
            <w:tcBorders>
              <w:top w:val="single" w:color="AECDE8" w:sz="1"/>
              <w:left w:val="single" w:color="AECDE8" w:sz="1"/>
              <w:bottom w:val="single" w:color="AECDE8" w:sz="1"/>
              <w:right w:val="single" w:color="AECDE8" w:sz="1"/>
            </w:tcBorders>
            <w:shd w:fill="EBF4FB" w:val="clear"/>
            <w:tcMar>
              <w:top w:type="dxa" w:w="80"/>
              <w:left w:type="dxa" w:w="120"/>
              <w:bottom w:type="dxa" w:w="80"/>
              <w:right w:type="dxa" w:w="100"/>
            </w:tcMar>
          </w:tcPr>
          <w:p>
            <w:r>
              <w:rPr>
                <w:rFonts w:ascii="Arial" w:cs="Arial" w:eastAsia="Arial" w:hAnsi="Arial"/>
                <w:b/>
                <w:bCs/>
                <w:color w:val="2E75B6"/>
                <w:sz w:val="21"/>
                <w:szCs w:val="21"/>
              </w:rPr>
              <w:t xml:space="preserve">Add metadata stamp</w:t>
            </w:r>
          </w:p>
        </w:tc>
        <w:tc>
          <w:tcPr>
            <w:tcW w:type="dxa" w:w="6360"/>
            <w:tcBorders>
              <w:top w:val="single" w:color="AECDE8" w:sz="1"/>
              <w:left w:val="single" w:color="AECDE8" w:sz="1"/>
              <w:bottom w:val="single" w:color="AECDE8" w:sz="1"/>
              <w:right w:val="single" w:color="AECDE8" w:sz="1"/>
            </w:tcBorders>
            <w:tcMar>
              <w:top w:type="dxa" w:w="80"/>
              <w:left w:type="dxa" w:w="120"/>
              <w:bottom w:type="dxa" w:w="80"/>
              <w:right w:type="dxa" w:w="100"/>
            </w:tcMar>
          </w:tcPr>
          <w:p>
            <w:r>
              <w:rPr>
                <w:rFonts w:ascii="Arial" w:cs="Arial" w:eastAsia="Arial" w:hAnsi="Arial"/>
                <w:sz w:val="21"/>
                <w:szCs w:val="21"/>
              </w:rPr>
              <w:t xml:space="preserve">A _pipeline_metadata key is added to the dictionary — stamping it with ingestion ID, region, timestamp, video count, and source.</w:t>
            </w:r>
          </w:p>
        </w:tc>
      </w:tr>
      <w:tr>
        <w:tc>
          <w:tcPr>
            <w:tcW w:type="dxa" w:w="7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A3C5E"/>
                <w:sz w:val="22"/>
                <w:szCs w:val="22"/>
              </w:rPr>
              <w:t xml:space="preserve">6</w:t>
            </w:r>
          </w:p>
        </w:tc>
        <w:tc>
          <w:tcPr>
            <w:tcW w:type="dxa" w:w="2300"/>
            <w:tcBorders>
              <w:top w:val="single" w:color="AECDE8" w:sz="1"/>
              <w:left w:val="single" w:color="AECDE8" w:sz="1"/>
              <w:bottom w:val="single" w:color="AECDE8" w:sz="1"/>
              <w:right w:val="single" w:color="AECDE8" w:sz="1"/>
            </w:tcBorders>
            <w:shd w:fill="EBF4FB" w:val="clear"/>
            <w:tcMar>
              <w:top w:type="dxa" w:w="80"/>
              <w:left w:type="dxa" w:w="120"/>
              <w:bottom w:type="dxa" w:w="80"/>
              <w:right w:type="dxa" w:w="100"/>
            </w:tcMar>
          </w:tcPr>
          <w:p>
            <w:r>
              <w:rPr>
                <w:rFonts w:ascii="Arial" w:cs="Arial" w:eastAsia="Arial" w:hAnsi="Arial"/>
                <w:b/>
                <w:bCs/>
                <w:color w:val="2E75B6"/>
                <w:sz w:val="21"/>
                <w:szCs w:val="21"/>
              </w:rPr>
              <w:t xml:space="preserve">Build S3 file path</w:t>
            </w:r>
          </w:p>
        </w:tc>
        <w:tc>
          <w:tcPr>
            <w:tcW w:type="dxa" w:w="6360"/>
            <w:tcBorders>
              <w:top w:val="single" w:color="AECDE8" w:sz="1"/>
              <w:left w:val="single" w:color="AECDE8" w:sz="1"/>
              <w:bottom w:val="single" w:color="AECDE8" w:sz="1"/>
              <w:right w:val="single" w:color="AECDE8" w:sz="1"/>
            </w:tcBorders>
            <w:tcMar>
              <w:top w:type="dxa" w:w="80"/>
              <w:left w:type="dxa" w:w="120"/>
              <w:bottom w:type="dxa" w:w="80"/>
              <w:right w:type="dxa" w:w="100"/>
            </w:tcMar>
          </w:tcPr>
          <w:p>
            <w:r>
              <w:rPr>
                <w:rFonts w:ascii="Arial" w:cs="Arial" w:eastAsia="Arial" w:hAnsi="Arial"/>
                <w:sz w:val="21"/>
                <w:szCs w:val="21"/>
              </w:rPr>
              <w:t xml:space="preserve">A Hive-style partitioned path is built: youtube/raw_statistics/region=us/date=2026-04-11/hour=14/20260411_143022.json</w:t>
            </w:r>
          </w:p>
        </w:tc>
      </w:tr>
      <w:tr>
        <w:tc>
          <w:tcPr>
            <w:tcW w:type="dxa" w:w="7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A3C5E"/>
                <w:sz w:val="22"/>
                <w:szCs w:val="22"/>
              </w:rPr>
              <w:t xml:space="preserve">7</w:t>
            </w:r>
          </w:p>
        </w:tc>
        <w:tc>
          <w:tcPr>
            <w:tcW w:type="dxa" w:w="2300"/>
            <w:tcBorders>
              <w:top w:val="single" w:color="AECDE8" w:sz="1"/>
              <w:left w:val="single" w:color="AECDE8" w:sz="1"/>
              <w:bottom w:val="single" w:color="AECDE8" w:sz="1"/>
              <w:right w:val="single" w:color="AECDE8" w:sz="1"/>
            </w:tcBorders>
            <w:shd w:fill="EBF4FB" w:val="clear"/>
            <w:tcMar>
              <w:top w:type="dxa" w:w="80"/>
              <w:left w:type="dxa" w:w="120"/>
              <w:bottom w:type="dxa" w:w="80"/>
              <w:right w:type="dxa" w:w="100"/>
            </w:tcMar>
          </w:tcPr>
          <w:p>
            <w:r>
              <w:rPr>
                <w:rFonts w:ascii="Arial" w:cs="Arial" w:eastAsia="Arial" w:hAnsi="Arial"/>
                <w:b/>
                <w:bCs/>
                <w:color w:val="2E75B6"/>
                <w:sz w:val="21"/>
                <w:szCs w:val="21"/>
              </w:rPr>
              <w:t xml:space="preserve">Save to Bronze S3</w:t>
            </w:r>
          </w:p>
        </w:tc>
        <w:tc>
          <w:tcPr>
            <w:tcW w:type="dxa" w:w="6360"/>
            <w:tcBorders>
              <w:top w:val="single" w:color="AECDE8" w:sz="1"/>
              <w:left w:val="single" w:color="AECDE8" w:sz="1"/>
              <w:bottom w:val="single" w:color="AECDE8" w:sz="1"/>
              <w:right w:val="single" w:color="AECDE8" w:sz="1"/>
            </w:tcBorders>
            <w:tcMar>
              <w:top w:type="dxa" w:w="80"/>
              <w:left w:type="dxa" w:w="120"/>
              <w:bottom w:type="dxa" w:w="80"/>
              <w:right w:type="dxa" w:w="100"/>
            </w:tcMar>
          </w:tcPr>
          <w:p>
            <w:r>
              <w:rPr>
                <w:rFonts w:ascii="Arial" w:cs="Arial" w:eastAsia="Arial" w:hAnsi="Arial"/>
                <w:sz w:val="21"/>
                <w:szCs w:val="21"/>
              </w:rPr>
              <w:t xml:space="preserve">write_to_s3() uploads the JSON data to that exact path in the Bronze bucket, with ContentType and Metadata attached.</w:t>
            </w:r>
          </w:p>
        </w:tc>
      </w:tr>
      <w:tr>
        <w:tc>
          <w:tcPr>
            <w:tcW w:type="dxa" w:w="7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A3C5E"/>
                <w:sz w:val="22"/>
                <w:szCs w:val="22"/>
              </w:rPr>
              <w:t xml:space="preserve">8</w:t>
            </w:r>
          </w:p>
        </w:tc>
        <w:tc>
          <w:tcPr>
            <w:tcW w:type="dxa" w:w="2300"/>
            <w:tcBorders>
              <w:top w:val="single" w:color="AECDE8" w:sz="1"/>
              <w:left w:val="single" w:color="AECDE8" w:sz="1"/>
              <w:bottom w:val="single" w:color="AECDE8" w:sz="1"/>
              <w:right w:val="single" w:color="AECDE8" w:sz="1"/>
            </w:tcBorders>
            <w:shd w:fill="EBF4FB" w:val="clear"/>
            <w:tcMar>
              <w:top w:type="dxa" w:w="80"/>
              <w:left w:type="dxa" w:w="120"/>
              <w:bottom w:type="dxa" w:w="80"/>
              <w:right w:type="dxa" w:w="100"/>
            </w:tcMar>
          </w:tcPr>
          <w:p>
            <w:r>
              <w:rPr>
                <w:rFonts w:ascii="Arial" w:cs="Arial" w:eastAsia="Arial" w:hAnsi="Arial"/>
                <w:b/>
                <w:bCs/>
                <w:color w:val="2E75B6"/>
                <w:sz w:val="21"/>
                <w:szCs w:val="21"/>
              </w:rPr>
              <w:t xml:space="preserve">Fetch categories</w:t>
            </w:r>
          </w:p>
        </w:tc>
        <w:tc>
          <w:tcPr>
            <w:tcW w:type="dxa" w:w="6360"/>
            <w:tcBorders>
              <w:top w:val="single" w:color="AECDE8" w:sz="1"/>
              <w:left w:val="single" w:color="AECDE8" w:sz="1"/>
              <w:bottom w:val="single" w:color="AECDE8" w:sz="1"/>
              <w:right w:val="single" w:color="AECDE8" w:sz="1"/>
            </w:tcBorders>
            <w:tcMar>
              <w:top w:type="dxa" w:w="80"/>
              <w:left w:type="dxa" w:w="120"/>
              <w:bottom w:type="dxa" w:w="80"/>
              <w:right w:type="dxa" w:w="100"/>
            </w:tcMar>
          </w:tcPr>
          <w:p>
            <w:r>
              <w:rPr>
                <w:rFonts w:ascii="Arial" w:cs="Arial" w:eastAsia="Arial" w:hAnsi="Arial"/>
                <w:sz w:val="21"/>
                <w:szCs w:val="21"/>
              </w:rPr>
              <w:t xml:space="preserve">fetch_video_categories(region) calls YouTube's /videoCategories endpoint and gets the category list (Music, Gaming, Sports...) for that country.</w:t>
            </w:r>
          </w:p>
        </w:tc>
      </w:tr>
      <w:tr>
        <w:tc>
          <w:tcPr>
            <w:tcW w:type="dxa" w:w="7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A3C5E"/>
                <w:sz w:val="22"/>
                <w:szCs w:val="22"/>
              </w:rPr>
              <w:t xml:space="preserve">9</w:t>
            </w:r>
          </w:p>
        </w:tc>
        <w:tc>
          <w:tcPr>
            <w:tcW w:type="dxa" w:w="2300"/>
            <w:tcBorders>
              <w:top w:val="single" w:color="AECDE8" w:sz="1"/>
              <w:left w:val="single" w:color="AECDE8" w:sz="1"/>
              <w:bottom w:val="single" w:color="AECDE8" w:sz="1"/>
              <w:right w:val="single" w:color="AECDE8" w:sz="1"/>
            </w:tcBorders>
            <w:shd w:fill="EBF4FB" w:val="clear"/>
            <w:tcMar>
              <w:top w:type="dxa" w:w="80"/>
              <w:left w:type="dxa" w:w="120"/>
              <w:bottom w:type="dxa" w:w="80"/>
              <w:right w:type="dxa" w:w="100"/>
            </w:tcMar>
          </w:tcPr>
          <w:p>
            <w:r>
              <w:rPr>
                <w:rFonts w:ascii="Arial" w:cs="Arial" w:eastAsia="Arial" w:hAnsi="Arial"/>
                <w:b/>
                <w:bCs/>
                <w:color w:val="2E75B6"/>
                <w:sz w:val="21"/>
                <w:szCs w:val="21"/>
              </w:rPr>
              <w:t xml:space="preserve">Save categories to S3</w:t>
            </w:r>
          </w:p>
        </w:tc>
        <w:tc>
          <w:tcPr>
            <w:tcW w:type="dxa" w:w="6360"/>
            <w:tcBorders>
              <w:top w:val="single" w:color="AECDE8" w:sz="1"/>
              <w:left w:val="single" w:color="AECDE8" w:sz="1"/>
              <w:bottom w:val="single" w:color="AECDE8" w:sz="1"/>
              <w:right w:val="single" w:color="AECDE8" w:sz="1"/>
            </w:tcBorders>
            <w:tcMar>
              <w:top w:type="dxa" w:w="80"/>
              <w:left w:type="dxa" w:w="120"/>
              <w:bottom w:type="dxa" w:w="80"/>
              <w:right w:type="dxa" w:w="100"/>
            </w:tcMar>
          </w:tcPr>
          <w:p>
            <w:r>
              <w:rPr>
                <w:rFonts w:ascii="Arial" w:cs="Arial" w:eastAsia="Arial" w:hAnsi="Arial"/>
                <w:sz w:val="21"/>
                <w:szCs w:val="21"/>
              </w:rPr>
              <w:t xml:space="preserve">Category data is saved to youtube/raw_statistics_reference_data/region=us/date=2026-04-11/us_category_id.json — no hour folder needed.</w:t>
            </w:r>
          </w:p>
        </w:tc>
      </w:tr>
      <w:tr>
        <w:tc>
          <w:tcPr>
            <w:tcW w:type="dxa" w:w="7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A3C5E"/>
                <w:sz w:val="22"/>
                <w:szCs w:val="22"/>
              </w:rPr>
              <w:t xml:space="preserve">10</w:t>
            </w:r>
          </w:p>
        </w:tc>
        <w:tc>
          <w:tcPr>
            <w:tcW w:type="dxa" w:w="2300"/>
            <w:tcBorders>
              <w:top w:val="single" w:color="AECDE8" w:sz="1"/>
              <w:left w:val="single" w:color="AECDE8" w:sz="1"/>
              <w:bottom w:val="single" w:color="AECDE8" w:sz="1"/>
              <w:right w:val="single" w:color="AECDE8" w:sz="1"/>
            </w:tcBorders>
            <w:shd w:fill="EBF4FB" w:val="clear"/>
            <w:tcMar>
              <w:top w:type="dxa" w:w="80"/>
              <w:left w:type="dxa" w:w="120"/>
              <w:bottom w:type="dxa" w:w="80"/>
              <w:right w:type="dxa" w:w="100"/>
            </w:tcMar>
          </w:tcPr>
          <w:p>
            <w:r>
              <w:rPr>
                <w:rFonts w:ascii="Arial" w:cs="Arial" w:eastAsia="Arial" w:hAnsi="Arial"/>
                <w:b/>
                <w:bCs/>
                <w:color w:val="2E75B6"/>
                <w:sz w:val="21"/>
                <w:szCs w:val="21"/>
              </w:rPr>
              <w:t xml:space="preserve">Track results</w:t>
            </w:r>
          </w:p>
        </w:tc>
        <w:tc>
          <w:tcPr>
            <w:tcW w:type="dxa" w:w="6360"/>
            <w:tcBorders>
              <w:top w:val="single" w:color="AECDE8" w:sz="1"/>
              <w:left w:val="single" w:color="AECDE8" w:sz="1"/>
              <w:bottom w:val="single" w:color="AECDE8" w:sz="1"/>
              <w:right w:val="single" w:color="AECDE8" w:sz="1"/>
            </w:tcBorders>
            <w:tcMar>
              <w:top w:type="dxa" w:w="80"/>
              <w:left w:type="dxa" w:w="120"/>
              <w:bottom w:type="dxa" w:w="80"/>
              <w:right w:type="dxa" w:w="100"/>
            </w:tcMar>
          </w:tcPr>
          <w:p>
            <w:r>
              <w:rPr>
                <w:rFonts w:ascii="Arial" w:cs="Arial" w:eastAsia="Arial" w:hAnsi="Arial"/>
                <w:sz w:val="21"/>
                <w:szCs w:val="21"/>
              </w:rPr>
              <w:t xml:space="preserve">Each region is added to results['success'] or results['failed'] depending on whether it worked or not.</w:t>
            </w:r>
          </w:p>
        </w:tc>
      </w:tr>
      <w:tr>
        <w:tc>
          <w:tcPr>
            <w:tcW w:type="dxa" w:w="700"/>
            <w:tcBorders>
              <w:top w:val="single" w:color="AECDE8" w:sz="1"/>
              <w:left w:val="single" w:color="AECDE8" w:sz="1"/>
              <w:bottom w:val="single" w:color="AECDE8" w:sz="1"/>
              <w:right w:val="single" w:color="AECDE8" w:sz="1"/>
            </w:tcBorders>
            <w:shd w:fill="D6E4F0" w:val="clear"/>
            <w:tcMar>
              <w:top w:type="dxa" w:w="80"/>
              <w:left w:type="dxa" w:w="100"/>
              <w:bottom w:type="dxa" w:w="80"/>
              <w:right w:type="dxa" w:w="100"/>
            </w:tcMar>
          </w:tcPr>
          <w:p>
            <w:pPr>
              <w:jc w:val="center"/>
            </w:pPr>
            <w:r>
              <w:rPr>
                <w:rFonts w:ascii="Arial" w:cs="Arial" w:eastAsia="Arial" w:hAnsi="Arial"/>
                <w:b/>
                <w:bCs/>
                <w:color w:val="1A3C5E"/>
                <w:sz w:val="22"/>
                <w:szCs w:val="22"/>
              </w:rPr>
              <w:t xml:space="preserve">11</w:t>
            </w:r>
          </w:p>
        </w:tc>
        <w:tc>
          <w:tcPr>
            <w:tcW w:type="dxa" w:w="2300"/>
            <w:tcBorders>
              <w:top w:val="single" w:color="AECDE8" w:sz="1"/>
              <w:left w:val="single" w:color="AECDE8" w:sz="1"/>
              <w:bottom w:val="single" w:color="AECDE8" w:sz="1"/>
              <w:right w:val="single" w:color="AECDE8" w:sz="1"/>
            </w:tcBorders>
            <w:shd w:fill="EBF4FB" w:val="clear"/>
            <w:tcMar>
              <w:top w:type="dxa" w:w="80"/>
              <w:left w:type="dxa" w:w="120"/>
              <w:bottom w:type="dxa" w:w="80"/>
              <w:right w:type="dxa" w:w="100"/>
            </w:tcMar>
          </w:tcPr>
          <w:p>
            <w:r>
              <w:rPr>
                <w:rFonts w:ascii="Arial" w:cs="Arial" w:eastAsia="Arial" w:hAnsi="Arial"/>
                <w:b/>
                <w:bCs/>
                <w:color w:val="2E75B6"/>
                <w:sz w:val="21"/>
                <w:szCs w:val="21"/>
              </w:rPr>
              <w:t xml:space="preserve">Summary &amp; Alert</w:t>
            </w:r>
          </w:p>
        </w:tc>
        <w:tc>
          <w:tcPr>
            <w:tcW w:type="dxa" w:w="6360"/>
            <w:tcBorders>
              <w:top w:val="single" w:color="AECDE8" w:sz="1"/>
              <w:left w:val="single" w:color="AECDE8" w:sz="1"/>
              <w:bottom w:val="single" w:color="AECDE8" w:sz="1"/>
              <w:right w:val="single" w:color="AECDE8" w:sz="1"/>
            </w:tcBorders>
            <w:tcMar>
              <w:top w:type="dxa" w:w="80"/>
              <w:left w:type="dxa" w:w="120"/>
              <w:bottom w:type="dxa" w:w="80"/>
              <w:right w:type="dxa" w:w="100"/>
            </w:tcMar>
          </w:tcPr>
          <w:p>
            <w:r>
              <w:rPr>
                <w:rFonts w:ascii="Arial" w:cs="Arial" w:eastAsia="Arial" w:hAnsi="Arial"/>
                <w:sz w:val="21"/>
                <w:szCs w:val="21"/>
              </w:rPr>
              <w:t xml:space="preserve">After all regions are processed, one summary is logged to CloudWatch. If any region failed, one SNS alert is sent with full details.</w:t>
            </w:r>
          </w:p>
        </w:tc>
      </w:tr>
    </w:tbl>
    <w:p>
      <w:pPr>
        <w:spacing w:after="0" w:before="120"/>
      </w:pPr>
      <w:r>
        <w:t xml:space="preserve"/>
      </w:r>
    </w:p>
    <w:p>
      <w:pPr>
        <w:pStyle w:val="Heading1"/>
        <w:spacing w:after="160" w:before="360"/>
      </w:pPr>
      <w:r>
        <w:rPr>
          <w:rFonts w:ascii="Arial" w:cs="Arial" w:eastAsia="Arial" w:hAnsi="Arial"/>
          <w:b/>
          <w:bCs/>
          <w:color w:val="1A3C5E"/>
          <w:sz w:val="38"/>
          <w:szCs w:val="38"/>
        </w:rPr>
        <w:t xml:space="preserve">3.  Code Walkthrough — Section by Section</w:t>
      </w:r>
    </w:p>
    <w:p>
      <w:pPr>
        <w:pStyle w:val="Heading2"/>
        <w:pBdr>
          <w:bottom w:val="single" w:color="2E75B6" w:sz="4" w:space="4"/>
        </w:pBdr>
        <w:spacing w:after="120" w:before="280"/>
      </w:pPr>
      <w:r>
        <w:rPr>
          <w:rFonts w:ascii="Arial" w:cs="Arial" w:eastAsia="Arial" w:hAnsi="Arial"/>
          <w:b/>
          <w:bCs/>
          <w:color w:val="2E75B6"/>
          <w:sz w:val="28"/>
          <w:szCs w:val="28"/>
        </w:rPr>
        <w:t xml:space="preserve">3.1  Imports</w:t>
      </w:r>
    </w:p>
    <w:p>
      <w:pPr>
        <w:spacing w:after="80" w:before="80"/>
      </w:pPr>
      <w:r>
        <w:rPr>
          <w:rFonts w:ascii="Arial" w:cs="Arial" w:eastAsia="Arial" w:hAnsi="Arial"/>
          <w:b w:val="false"/>
          <w:bCs w:val="false"/>
          <w:i w:val="false"/>
          <w:iCs w:val="false"/>
          <w:color w:val="000000"/>
          <w:sz w:val="22"/>
          <w:szCs w:val="22"/>
        </w:rPr>
        <w:t xml:space="preserve">Tools loaded before any code runs:</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import json                          # read/write JSON data</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import os                            # read Lambda environment variables</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import logging                       # print messages to CloudWatch</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from datetime import datetime, timezone  # get current time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from urllib.request import urlopen, Request  # make HTTP requests to YouTube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from urllib.error import HTTPError, URLError # handle internet errors</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from urllib.parse import urlencode   # convert dict to URL query string</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import boto3                         # AWS SDK — talk to S3, SNS etc.</w:t>
            </w:r>
          </w:p>
        </w:tc>
      </w:tr>
    </w:tbl>
    <w:p>
      <w:pPr>
        <w:spacing w:after="0" w:before="60"/>
      </w:pPr>
      <w:r>
        <w:t xml:space="preserve"/>
      </w:r>
    </w:p>
    <w:p>
      <w:pPr>
        <w:spacing w:after="80" w:before="80"/>
      </w:pPr>
      <w:r>
        <w:rPr>
          <w:rFonts w:ascii="Arial" w:cs="Arial" w:eastAsia="Arial" w:hAnsi="Arial"/>
          <w:b w:val="false"/>
          <w:bCs w:val="false"/>
          <w:i w:val="false"/>
          <w:iCs w:val="false"/>
          <w:color w:val="000000"/>
          <w:sz w:val="22"/>
          <w:szCs w:val="22"/>
        </w:rPr>
        <w:t xml:space="preserve">New imports not seen in the previous Lambda: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urlopen, Request</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Python's built-in tools to call a URL — like your browser fetching a webpage, but from inside Python code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HTTPError</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Triggered when YouTube replies with an error — e.g. 403 Forbidden (wrong API key) or 429 Too Many Requests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URLError</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Triggered when Python cannot even reach YouTube — e.g. no internet connection or timeout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urlencode</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Converts a Python dictionary into URL query parameters: {'key': 'abc', 'maxResults': 50} becomes key=abc&amp;maxResults=50</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3.2  Config — Environment Variables</w:t>
      </w:r>
    </w:p>
    <w:p>
      <w:pPr>
        <w:spacing w:after="80" w:before="80"/>
      </w:pPr>
      <w:r>
        <w:rPr>
          <w:rFonts w:ascii="Arial" w:cs="Arial" w:eastAsia="Arial" w:hAnsi="Arial"/>
          <w:b w:val="false"/>
          <w:bCs w:val="false"/>
          <w:i w:val="false"/>
          <w:iCs w:val="false"/>
          <w:color w:val="000000"/>
          <w:sz w:val="22"/>
          <w:szCs w:val="22"/>
        </w:rPr>
        <w:t xml:space="preserve">All settings read from Lambda's Environment Variables console — nothing hardcoded in the code:</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API_KEY     = os.environ["YOUTUBE_API_KEY"]</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 your Google API key — proves you are allowed to call YouTube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BUCKET      = os.environ["S3_BUCKET_BRONZE"]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 which S3 bucket to save the data in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REGIONS     = os.environ.get("YOUTUBE_REGIONS", "US,GB,CA,DE,FR,IN,JP,KR,MX,RU").split(",")</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 which countries to fetch — stored as comma string, split into list</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SNS_TOPIC   = os.environ.get("SNS_ALERT_TOPIC_ARN",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 where to send alerts if something fails</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API_BASE    = "https://www.googleapis.com/youtube/v3"</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 YouTube API base URL — fixed by Google, cannot change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MAX_RESULTS = 50</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 max videos per request — 50 is YouTube's hard limit</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3.3  Function: fetch_trending_videos()</w:t>
      </w:r>
    </w:p>
    <w:p>
      <w:pPr>
        <w:spacing w:after="80" w:before="80"/>
      </w:pPr>
      <w:r>
        <w:rPr>
          <w:rFonts w:ascii="Arial" w:cs="Arial" w:eastAsia="Arial" w:hAnsi="Arial"/>
          <w:b w:val="false"/>
          <w:bCs w:val="false"/>
          <w:i w:val="false"/>
          <w:iCs w:val="false"/>
          <w:color w:val="000000"/>
          <w:sz w:val="22"/>
          <w:szCs w:val="22"/>
        </w:rPr>
        <w:t xml:space="preserve">Calls YouTube's API and returns up to 50 trending videos for a given country as a Python dictionary.</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params = urlencode({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"part":       "snippet,statistics,contentDetails",  # what data to return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"chart":      "mostPopular",                        # trending videos</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"regionCode": region_code,                          # which country</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"maxResults": MAX_RESULTS,                          # how many videos (max 50)</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"key":        API_KEY,                              # your API key</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url = f"{API_BASE}/videos?{params}"</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full URL → https://www.googleapis.com/youtube/v3/videos?part=...&amp;chart=mostPopular&amp;regionCode=US...</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req = Request(url, headers={"Accept": "application/json"})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prepares the request, telling YouTube: please send back JSON format</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with urlopen(req, timeout=30) as resp:</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return json.loads(resp.read().decode("utf-8"))</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sends request → reads bytes → decodes to string → converts to Python dictionary</w:t>
            </w:r>
          </w:p>
        </w:tc>
      </w:tr>
    </w:tbl>
    <w:p>
      <w:pPr>
        <w:spacing w:after="0" w:before="80"/>
      </w:pPr>
      <w:r>
        <w:t xml:space="preserve"/>
      </w:r>
    </w:p>
    <w:p>
      <w:pPr>
        <w:spacing w:after="80" w:before="80"/>
      </w:pPr>
      <w:r>
        <w:rPr>
          <w:rFonts w:ascii="Arial" w:cs="Arial" w:eastAsia="Arial" w:hAnsi="Arial"/>
          <w:b w:val="false"/>
          <w:bCs w:val="false"/>
          <w:i w:val="false"/>
          <w:iCs w:val="false"/>
          <w:color w:val="000000"/>
          <w:sz w:val="22"/>
          <w:szCs w:val="22"/>
        </w:rPr>
        <w:t xml:space="preserve">The params dictionary keys all come from YouTube's official API docs: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ECDE8" w:sz="1"/>
              <w:left w:val="single" w:color="AECDE8" w:sz="1"/>
              <w:bottom w:val="single" w:color="AECDE8" w:sz="1"/>
              <w:right w:val="single" w:color="AECDE8"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3000"/>
            <w:tcBorders>
              <w:top w:val="single" w:color="AECDE8" w:sz="1"/>
              <w:left w:val="single" w:color="AECDE8" w:sz="1"/>
              <w:bottom w:val="single" w:color="AECDE8" w:sz="1"/>
              <w:right w:val="single" w:color="AECDE8"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Value used</w:t>
            </w:r>
          </w:p>
        </w:tc>
        <w:tc>
          <w:tcPr>
            <w:tcW w:type="dxa" w:w="4360"/>
            <w:tcBorders>
              <w:top w:val="single" w:color="AECDE8" w:sz="1"/>
              <w:left w:val="single" w:color="AECDE8" w:sz="1"/>
              <w:bottom w:val="single" w:color="AECDE8" w:sz="1"/>
              <w:right w:val="single" w:color="AECDE8"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Meaning</w:t>
            </w:r>
          </w:p>
        </w:tc>
      </w:tr>
      <w:tr>
        <w:tc>
          <w:tcPr>
            <w:tcW w:type="dxa" w:w="20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part</w:t>
            </w:r>
          </w:p>
        </w:tc>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snippet,statistics,contentDetails</w:t>
            </w:r>
          </w:p>
        </w:tc>
        <w:tc>
          <w:tcPr>
            <w:tcW w:type="dxa" w:w="4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Which fields to include — title, views, likes, duration etc.</w:t>
            </w:r>
          </w:p>
        </w:tc>
      </w:tr>
      <w:tr>
        <w:tc>
          <w:tcPr>
            <w:tcW w:type="dxa" w:w="20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chart</w:t>
            </w:r>
          </w:p>
        </w:tc>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mostPopular</w:t>
            </w:r>
          </w:p>
        </w:tc>
        <w:tc>
          <w:tcPr>
            <w:tcW w:type="dxa" w:w="4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Give me trending videos (not search results)</w:t>
            </w:r>
          </w:p>
        </w:tc>
      </w:tr>
      <w:tr>
        <w:tc>
          <w:tcPr>
            <w:tcW w:type="dxa" w:w="20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regionCode</w:t>
            </w:r>
          </w:p>
        </w:tc>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 / gb / ca etc.</w:t>
            </w:r>
          </w:p>
        </w:tc>
        <w:tc>
          <w:tcPr>
            <w:tcW w:type="dxa" w:w="4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Which country's trending list to fetch</w:t>
            </w:r>
          </w:p>
        </w:tc>
      </w:tr>
      <w:tr>
        <w:tc>
          <w:tcPr>
            <w:tcW w:type="dxa" w:w="20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maxResults</w:t>
            </w:r>
          </w:p>
        </w:tc>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4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many videos — 50 is YouTube's maximum</w:t>
            </w:r>
          </w:p>
        </w:tc>
      </w:tr>
      <w:tr>
        <w:tc>
          <w:tcPr>
            <w:tcW w:type="dxa" w:w="20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30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your API key</w:t>
            </w:r>
          </w:p>
        </w:tc>
        <w:tc>
          <w:tcPr>
            <w:tcW w:type="dxa" w:w="43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Proves you are allowed to use the API</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3.4  Function: fetch_video_categories()</w:t>
      </w:r>
    </w:p>
    <w:p>
      <w:pPr>
        <w:spacing w:after="80" w:before="80"/>
      </w:pPr>
      <w:r>
        <w:rPr>
          <w:rFonts w:ascii="Arial" w:cs="Arial" w:eastAsia="Arial" w:hAnsi="Arial"/>
          <w:b w:val="false"/>
          <w:bCs w:val="false"/>
          <w:i w:val="false"/>
          <w:iCs w:val="false"/>
          <w:color w:val="000000"/>
          <w:sz w:val="22"/>
          <w:szCs w:val="22"/>
        </w:rPr>
        <w:t xml:space="preserve">Same structure as fetch_trending_videos() but calls a different YouTube endpoint to get the category list (Music, Gaming, Sports...) for a country. This replaces the old static CA_category_id.json files from Kaggle.</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url = f"{API_BASE}/videoCategories?{params}"</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Different endpoint — videoCategories instead of videos</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Everything else is the same structure</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3.5  Function: write_to_s3()</w:t>
      </w:r>
    </w:p>
    <w:p>
      <w:pPr>
        <w:spacing w:after="80" w:before="80"/>
      </w:pPr>
      <w:r>
        <w:rPr>
          <w:rFonts w:ascii="Arial" w:cs="Arial" w:eastAsia="Arial" w:hAnsi="Arial"/>
          <w:b w:val="false"/>
          <w:bCs w:val="false"/>
          <w:i w:val="false"/>
          <w:iCs w:val="false"/>
          <w:color w:val="000000"/>
          <w:sz w:val="22"/>
          <w:szCs w:val="22"/>
        </w:rPr>
        <w:t xml:space="preserve">Converts a Python dictionary to a JSON string and uploads it to S3. This is the Python version of the old 'aws s3 cp' command you ran manually.</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body = json.dumps(data, ensure_ascii=False, indent=2)</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convert dictionary → JSON string</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ensure_ascii=False  → keep Japanese/Korean/Arabic characters readable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indent=2            → nicely formatted with 2-space indentation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s3_client.put_object(</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Bucket      = bucket,              # which S3 bucket</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Key         = key,                 # full file path inside the bucket</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Body        = body.encode('utf-8'),# convert string → bytes (S3 needs bytes)</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ContentType = 'application/json',  # label the file as JSON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Metadata    =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'ingestion_timestamp': datetime.now(timezone.utc).isoformat(),</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'source': 'youtube_data_api_v3'</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 Metadata = sticky note on the file — visible without downloading it</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3.6  Function: lambda_handler() — Main Entry Point</w:t>
      </w:r>
    </w:p>
    <w:p>
      <w:pPr>
        <w:spacing w:after="80" w:before="80"/>
      </w:pPr>
      <w:r>
        <w:rPr>
          <w:rFonts w:ascii="Arial" w:cs="Arial" w:eastAsia="Arial" w:hAnsi="Arial"/>
          <w:b w:val="false"/>
          <w:bCs w:val="false"/>
          <w:i w:val="false"/>
          <w:iCs w:val="false"/>
          <w:color w:val="000000"/>
          <w:sz w:val="22"/>
          <w:szCs w:val="22"/>
        </w:rPr>
        <w:t xml:space="preserve">This is what AWS calls when the Lambda is triggered. It coordinates everything.</w:t>
      </w:r>
    </w:p>
    <w:p>
      <w:pPr>
        <w:spacing w:after="0" w:before="80"/>
      </w:pPr>
      <w:r>
        <w:t xml:space="preserve"/>
      </w:r>
    </w:p>
    <w:p>
      <w:pPr>
        <w:pStyle w:val="Heading3"/>
        <w:spacing w:after="80" w:before="200"/>
      </w:pPr>
      <w:r>
        <w:rPr>
          <w:rFonts w:ascii="Arial" w:cs="Arial" w:eastAsia="Arial" w:hAnsi="Arial"/>
          <w:b/>
          <w:bCs/>
          <w:color w:val="1A3C5E"/>
          <w:sz w:val="24"/>
          <w:szCs w:val="24"/>
        </w:rPr>
        <w:t xml:space="preserve">Part A — Timestamps and result tracker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now             = datetime.now(timezone.utc)    # current UTC time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date_partition  = now.strftime('%Y-%m-%d')      # → '2026-04-11'</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hour_partition  = now.strftime('%H')            # → '14'</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ingestion_id    = now.strftime('%Y%m%d_%H%M%S') # → '20260411_143022'</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results = {'success': [], 'failed': []}         # track which regions worked</w:t>
            </w:r>
          </w:p>
        </w:tc>
      </w:tr>
    </w:tbl>
    <w:p>
      <w:pPr>
        <w:spacing w:after="0" w:before="60"/>
      </w:pPr>
      <w:r>
        <w:t xml:space="preserve"/>
      </w:r>
    </w:p>
    <w:p>
      <w:pPr>
        <w:spacing w:after="80" w:before="80"/>
      </w:pPr>
      <w:r>
        <w:rPr>
          <w:rFonts w:ascii="Arial" w:cs="Arial" w:eastAsia="Arial" w:hAnsi="Arial"/>
          <w:b w:val="false"/>
          <w:bCs w:val="false"/>
          <w:i w:val="false"/>
          <w:iCs w:val="false"/>
          <w:color w:val="000000"/>
          <w:sz w:val="22"/>
          <w:szCs w:val="22"/>
        </w:rPr>
        <w:t xml:space="preserve">Why do we need timestamps? Because this Lambda runs multiple times per day. Without timestamps every run would overwrite the previous file. With date and hour folders each run creates a new unique file and full history is preserved.</w:t>
      </w:r>
    </w:p>
    <w:p>
      <w:pPr>
        <w:spacing w:after="0" w:before="80"/>
      </w:pPr>
      <w:r>
        <w:t xml:space="preserve"/>
      </w:r>
    </w:p>
    <w:p>
      <w:pPr>
        <w:pStyle w:val="Heading3"/>
        <w:spacing w:after="80" w:before="200"/>
      </w:pPr>
      <w:r>
        <w:rPr>
          <w:rFonts w:ascii="Arial" w:cs="Arial" w:eastAsia="Arial" w:hAnsi="Arial"/>
          <w:b/>
          <w:bCs/>
          <w:color w:val="1A3C5E"/>
          <w:sz w:val="24"/>
          <w:szCs w:val="24"/>
        </w:rPr>
        <w:t xml:space="preserve">Part B — The region loop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for region in REGIONS:             # loops through ['US', 'GB', 'CA',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region = region.strip().lower() # clean up → 'us', 'gb', 'ca'...</w:t>
            </w:r>
          </w:p>
        </w:tc>
      </w:tr>
    </w:tbl>
    <w:p>
      <w:pPr>
        <w:spacing w:after="0" w:before="60"/>
      </w:pPr>
      <w:r>
        <w:t xml:space="preserve"/>
      </w:r>
    </w:p>
    <w:p>
      <w:pPr>
        <w:spacing w:after="80" w:before="80"/>
      </w:pPr>
      <w:r>
        <w:rPr>
          <w:rFonts w:ascii="Arial" w:cs="Arial" w:eastAsia="Arial" w:hAnsi="Arial"/>
          <w:b w:val="false"/>
          <w:bCs w:val="false"/>
          <w:i w:val="false"/>
          <w:iCs w:val="false"/>
          <w:color w:val="000000"/>
          <w:sz w:val="22"/>
          <w:szCs w:val="22"/>
        </w:rPr>
        <w:t xml:space="preserve">For each region the code does two things — fetch trending videos, then fetch categories. Each is wrapped in its own try/except so one region failing does not stop the others.</w:t>
      </w:r>
    </w:p>
    <w:p>
      <w:pPr>
        <w:spacing w:after="0" w:before="80"/>
      </w:pPr>
      <w:r>
        <w:t xml:space="preserve"/>
      </w:r>
    </w:p>
    <w:p>
      <w:pPr>
        <w:pStyle w:val="Heading3"/>
        <w:spacing w:after="80" w:before="200"/>
      </w:pPr>
      <w:r>
        <w:rPr>
          <w:rFonts w:ascii="Arial" w:cs="Arial" w:eastAsia="Arial" w:hAnsi="Arial"/>
          <w:b/>
          <w:bCs/>
          <w:color w:val="1A3C5E"/>
          <w:sz w:val="24"/>
          <w:szCs w:val="24"/>
        </w:rPr>
        <w:t xml:space="preserve">Part C — Fetch videos and stamp with metadata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trending_data = fetch_trending_videos(region)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trending_data is now a Python dictionary from YouTube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video_count = len(trending_data.get('items',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count how many videos came back</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trending_data['_pipeline_metadata'] =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'ingestion_id':        ingestion_id,</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'region':              region,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'ingestion_timestamp': now.isoformat(),</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'video_count':         video_count,</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'source':              'youtube_data_api_v3'</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add a new key to the dictionary — stamps it with who/when/where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underscore prefix means: 'we added this, it did not come from YouTube'</w:t>
            </w:r>
          </w:p>
        </w:tc>
      </w:tr>
    </w:tbl>
    <w:p>
      <w:pPr>
        <w:spacing w:after="0" w:before="80"/>
      </w:pPr>
      <w:r>
        <w:t xml:space="preserve"/>
      </w:r>
    </w:p>
    <w:p>
      <w:pPr>
        <w:pStyle w:val="Heading3"/>
        <w:spacing w:after="80" w:before="200"/>
      </w:pPr>
      <w:r>
        <w:rPr>
          <w:rFonts w:ascii="Arial" w:cs="Arial" w:eastAsia="Arial" w:hAnsi="Arial"/>
          <w:b/>
          <w:bCs/>
          <w:color w:val="1A3C5E"/>
          <w:sz w:val="24"/>
          <w:szCs w:val="24"/>
        </w:rPr>
        <w:t xml:space="preserve">Part D — Build S3 path and save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s3_key =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f'youtube/raw_statistics/'</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f'region={region}/'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f'date={date_partition}/'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f'hour={hour_partition}/'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f'{ingestion_id}.json'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result → youtube/raw_statistics/region=us/date=2026-04-11/hour=14/20260411_143022.json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write_to_s3(trending_data, BUCKET, s3_key)</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logger.info(f'  Wrote {video_count} videos → s3://{BUCKET}/{s3_key}')</w:t>
            </w:r>
          </w:p>
        </w:tc>
      </w:tr>
    </w:tbl>
    <w:p>
      <w:pPr>
        <w:spacing w:after="0" w:before="80"/>
      </w:pPr>
      <w:r>
        <w:t xml:space="preserve"/>
      </w:r>
    </w:p>
    <w:p>
      <w:pPr>
        <w:pStyle w:val="Heading3"/>
        <w:spacing w:after="80" w:before="200"/>
      </w:pPr>
      <w:r>
        <w:rPr>
          <w:rFonts w:ascii="Arial" w:cs="Arial" w:eastAsia="Arial" w:hAnsi="Arial"/>
          <w:b/>
          <w:bCs/>
          <w:color w:val="1A3C5E"/>
          <w:sz w:val="24"/>
          <w:szCs w:val="24"/>
        </w:rPr>
        <w:t xml:space="preserve">Part E — Categories path (different from videos)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ref_key =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f'youtube/raw_statistics_reference_data/'</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f'region={region}/'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f'date={date_partition}/'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f'{region}_category_id.json'   ← no hour folder, fixed file name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result → youtube/raw_statistics_reference_data/region=us/date=2026-04-11/us_category_id.json</w:t>
            </w:r>
          </w:p>
        </w:tc>
      </w:tr>
    </w:tbl>
    <w:p>
      <w:pPr>
        <w:spacing w:after="0" w:before="80"/>
      </w:pPr>
      <w:r>
        <w:t xml:space="preserve"/>
      </w:r>
    </w:p>
    <w:p>
      <w:pPr>
        <w:pStyle w:val="Heading3"/>
        <w:spacing w:after="80" w:before="200"/>
      </w:pPr>
      <w:r>
        <w:rPr>
          <w:rFonts w:ascii="Arial" w:cs="Arial" w:eastAsia="Arial" w:hAnsi="Arial"/>
          <w:b/>
          <w:bCs/>
          <w:color w:val="1A3C5E"/>
          <w:sz w:val="24"/>
          <w:szCs w:val="24"/>
        </w:rPr>
        <w:t xml:space="preserve">Part F — Summary and alert (outside the loop)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summary =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f'Ingestion {ingestion_id} complete.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f'Success: {len(results["success"])}/{len(REGIONS)} regions.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f'Failed: {len(results["failed"])}.'</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logger.info(summary)</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prints to CloudWatch: 'Ingestion 20260411_143022 complete. Success: 9/10. Failed: 1.'</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if results['failed']:</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send_alert(</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subject = f'[YT Pipeline] Ingestion partial failure — {ingestion_id}',</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message = json.dumps(results, indent=2)</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ONE alert sent at the end — not 10 separate alerts during the loop</w:t>
            </w:r>
          </w:p>
        </w:tc>
      </w:tr>
    </w:tbl>
    <w:p>
      <w:pPr>
        <w:spacing w:after="0" w:before="120"/>
      </w:pPr>
      <w:r>
        <w:t xml:space="preserve"/>
      </w:r>
    </w:p>
    <w:p>
      <w:pPr>
        <w:pStyle w:val="Heading1"/>
        <w:spacing w:after="160" w:before="360"/>
      </w:pPr>
      <w:r>
        <w:rPr>
          <w:rFonts w:ascii="Arial" w:cs="Arial" w:eastAsia="Arial" w:hAnsi="Arial"/>
          <w:b/>
          <w:bCs/>
          <w:color w:val="1A3C5E"/>
          <w:sz w:val="38"/>
          <w:szCs w:val="38"/>
        </w:rPr>
        <w:t xml:space="preserve">4.  S3 File Path Structure Explained</w:t>
      </w:r>
    </w:p>
    <w:p>
      <w:pPr>
        <w:spacing w:after="0" w:before="80"/>
      </w:pPr>
      <w:r>
        <w:t xml:space="preserve"/>
      </w:r>
    </w:p>
    <w:p>
      <w:pPr>
        <w:spacing w:after="80" w:before="80"/>
      </w:pPr>
      <w:r>
        <w:rPr>
          <w:rFonts w:ascii="Arial" w:cs="Arial" w:eastAsia="Arial" w:hAnsi="Arial"/>
          <w:b w:val="false"/>
          <w:bCs w:val="false"/>
          <w:i w:val="false"/>
          <w:iCs w:val="false"/>
          <w:color w:val="000000"/>
          <w:sz w:val="22"/>
          <w:szCs w:val="22"/>
        </w:rPr>
        <w:t xml:space="preserve">This is called Hive-style partitioning — organising files into folders by region, date and hour. It makes AWS Athena queries much faster because Athena only reads the folders it needs.</w:t>
      </w:r>
    </w:p>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4.1  Trending Videos Path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youtube/raw_statistics/region=us/date=2026-04-11/hour=14/20260411_143022.json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  ^^^^^^^^^^^^^^  ^^^^^^^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country    which day        which    unique file name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folder     folder           hour     per run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folder</w:t>
            </w:r>
          </w:p>
        </w:tc>
      </w:tr>
    </w:tbl>
    <w:p>
      <w:pPr>
        <w:spacing w:after="0" w:before="80"/>
      </w:pPr>
      <w:r>
        <w:t xml:space="preserve"/>
      </w:r>
    </w:p>
    <w:p>
      <w:pPr>
        <w:pStyle w:val="Heading2"/>
        <w:pBdr>
          <w:bottom w:val="single" w:color="2E75B6" w:sz="4" w:space="4"/>
        </w:pBdr>
        <w:spacing w:after="120" w:before="280"/>
      </w:pPr>
      <w:r>
        <w:rPr>
          <w:rFonts w:ascii="Arial" w:cs="Arial" w:eastAsia="Arial" w:hAnsi="Arial"/>
          <w:b/>
          <w:bCs/>
          <w:color w:val="2E75B6"/>
          <w:sz w:val="28"/>
          <w:szCs w:val="28"/>
        </w:rPr>
        <w:t xml:space="preserve">4.2  Categories Path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youtube/raw_statistics_reference_data/region=us/date=2026-04-11/us_category_id.json</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  ^^^^^^^^^^^^^^  ^^^^^^^^^^^^^^^^^^^</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country    which day       fixed file name</w:t>
            </w:r>
          </w:p>
        </w:tc>
      </w:tr>
      <w:tr>
        <w:tc>
          <w:tcPr>
            <w:tcW w:type="dxa" w:w="9200"/>
            <w:tcBorders>
              <w:top w:val="single" w:color="AECDE8" w:sz="1"/>
              <w:left w:val="single" w:color="AECDE8" w:sz="1"/>
              <w:bottom w:val="single" w:color="AECDE8" w:sz="1"/>
              <w:right w:val="single" w:color="AECDE8" w:sz="1"/>
            </w:tcBorders>
            <w:shd w:fill="F4F4F4" w:val="clear"/>
            <w:tcMar>
              <w:top w:type="dxa" w:w="40"/>
              <w:left w:type="dxa" w:w="200"/>
              <w:bottom w:type="dxa" w:w="40"/>
              <w:right w:type="dxa" w:w="200"/>
            </w:tcMar>
          </w:tcPr>
          <w:p>
            <w:r>
              <w:rPr>
                <w:rFonts w:ascii="Courier New" w:cs="Courier New" w:eastAsia="Courier New" w:hAnsi="Courier New"/>
                <w:color w:val="1A1A1A"/>
                <w:sz w:val="18"/>
                <w:szCs w:val="18"/>
              </w:rPr>
              <w:t xml:space="preserve">                                      folder     folder          (no hour needed)</w:t>
            </w:r>
          </w:p>
        </w:tc>
      </w:tr>
    </w:tbl>
    <w:p>
      <w:pPr>
        <w:spacing w:after="0" w:before="80"/>
      </w:pPr>
      <w:r>
        <w:t xml:space="preserve"/>
      </w:r>
    </w:p>
    <w:p>
      <w:pPr>
        <w:spacing w:after="80" w:before="80"/>
      </w:pPr>
      <w:r>
        <w:rPr>
          <w:rFonts w:ascii="Arial" w:cs="Arial" w:eastAsia="Arial" w:hAnsi="Arial"/>
          <w:b w:val="false"/>
          <w:bCs w:val="false"/>
          <w:i w:val="false"/>
          <w:iCs w:val="false"/>
          <w:color w:val="000000"/>
          <w:sz w:val="22"/>
          <w:szCs w:val="22"/>
        </w:rPr>
        <w:t xml:space="preserve">Why no hour folder for categories? Trending videos change every few hours so we need hour-level separation. Categories (Music, Gaming, Sports...) almost never change so one file per day per region is enough.</w:t>
      </w:r>
    </w:p>
    <w:p>
      <w:pPr>
        <w:spacing w:after="0" w:before="120"/>
      </w:pPr>
      <w:r>
        <w:t xml:space="preserve"/>
      </w:r>
    </w:p>
    <w:p>
      <w:pPr>
        <w:pStyle w:val="Heading1"/>
        <w:spacing w:after="160" w:before="360"/>
      </w:pPr>
      <w:r>
        <w:rPr>
          <w:rFonts w:ascii="Arial" w:cs="Arial" w:eastAsia="Arial" w:hAnsi="Arial"/>
          <w:b/>
          <w:bCs/>
          <w:color w:val="1A3C5E"/>
          <w:sz w:val="38"/>
          <w:szCs w:val="38"/>
        </w:rPr>
        <w:t xml:space="preserve">5.  Old Workflow vs New Workflow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AECDE8" w:sz="1"/>
              <w:left w:val="single" w:color="AECDE8" w:sz="1"/>
              <w:bottom w:val="single" w:color="AECDE8" w:sz="1"/>
              <w:right w:val="single" w:color="AECDE8"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
            </w:r>
          </w:p>
        </w:tc>
        <w:tc>
          <w:tcPr>
            <w:tcW w:type="dxa" w:w="3200"/>
            <w:tcBorders>
              <w:top w:val="single" w:color="AECDE8" w:sz="1"/>
              <w:left w:val="single" w:color="AECDE8" w:sz="1"/>
              <w:bottom w:val="single" w:color="AECDE8" w:sz="1"/>
              <w:right w:val="single" w:color="AECDE8"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Old Workflow (Manual)</w:t>
            </w:r>
          </w:p>
        </w:tc>
        <w:tc>
          <w:tcPr>
            <w:tcW w:type="dxa" w:w="3760"/>
            <w:tcBorders>
              <w:top w:val="single" w:color="AECDE8" w:sz="1"/>
              <w:left w:val="single" w:color="AECDE8" w:sz="1"/>
              <w:bottom w:val="single" w:color="AECDE8" w:sz="1"/>
              <w:right w:val="single" w:color="AECDE8" w:sz="1"/>
            </w:tcBorders>
            <w:shd w:fill="1A3C5E" w:val="clear"/>
            <w:tcMar>
              <w:top w:type="dxa" w:w="80"/>
              <w:left w:type="dxa" w:w="120"/>
              <w:bottom w:type="dxa" w:w="80"/>
              <w:right w:type="dxa" w:w="120"/>
            </w:tcMar>
          </w:tcPr>
          <w:p>
            <w:r>
              <w:rPr>
                <w:rFonts w:ascii="Arial" w:cs="Arial" w:eastAsia="Arial" w:hAnsi="Arial"/>
                <w:b/>
                <w:bCs/>
                <w:color w:val="FFFFFF"/>
                <w:sz w:val="21"/>
                <w:szCs w:val="21"/>
              </w:rPr>
              <w:t xml:space="preserve">New Workflow (This Lambda)</w:t>
            </w:r>
          </w:p>
        </w:tc>
      </w:tr>
      <w:tr>
        <w:tc>
          <w:tcPr>
            <w:tcW w:type="dxa" w:w="24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How triggered</w:t>
            </w:r>
          </w:p>
        </w:tc>
        <w:tc>
          <w:tcPr>
            <w:tcW w:type="dxa" w:w="3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 ran it manually</w:t>
            </w:r>
          </w:p>
        </w:tc>
        <w:tc>
          <w:tcPr>
            <w:tcW w:type="dxa" w:w="3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EventBridge runs it every 6 hours automatically</w:t>
            </w:r>
          </w:p>
        </w:tc>
      </w:tr>
      <w:tr>
        <w:tc>
          <w:tcPr>
            <w:tcW w:type="dxa" w:w="24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Data source</w:t>
            </w:r>
          </w:p>
        </w:tc>
        <w:tc>
          <w:tcPr>
            <w:tcW w:type="dxa" w:w="3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Downloaded CSV from Kaggle</w:t>
            </w:r>
          </w:p>
        </w:tc>
        <w:tc>
          <w:tcPr>
            <w:tcW w:type="dxa" w:w="3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Calls YouTube Data API v3 directly</w:t>
            </w:r>
          </w:p>
        </w:tc>
      </w:tr>
      <w:tr>
        <w:tc>
          <w:tcPr>
            <w:tcW w:type="dxa" w:w="24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How uploaded</w:t>
            </w:r>
          </w:p>
        </w:tc>
        <w:tc>
          <w:tcPr>
            <w:tcW w:type="dxa" w:w="3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aws s3 cp command in terminal</w:t>
            </w:r>
          </w:p>
        </w:tc>
        <w:tc>
          <w:tcPr>
            <w:tcW w:type="dxa" w:w="3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write_to_s3() function inside Python</w:t>
            </w:r>
          </w:p>
        </w:tc>
      </w:tr>
      <w:tr>
        <w:tc>
          <w:tcPr>
            <w:tcW w:type="dxa" w:w="24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Regions covered</w:t>
            </w:r>
          </w:p>
        </w:tc>
        <w:tc>
          <w:tcPr>
            <w:tcW w:type="dxa" w:w="3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CA and DE</w:t>
            </w:r>
          </w:p>
        </w:tc>
        <w:tc>
          <w:tcPr>
            <w:tcW w:type="dxa" w:w="3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regions: US, GB, CA, DE, FR, IN, JP, KR, MX, RU</w:t>
            </w:r>
          </w:p>
        </w:tc>
      </w:tr>
      <w:tr>
        <w:tc>
          <w:tcPr>
            <w:tcW w:type="dxa" w:w="24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Data freshness</w:t>
            </w:r>
          </w:p>
        </w:tc>
        <w:tc>
          <w:tcPr>
            <w:tcW w:type="dxa" w:w="3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Old static data from Kaggle</w:t>
            </w:r>
          </w:p>
        </w:tc>
        <w:tc>
          <w:tcPr>
            <w:tcW w:type="dxa" w:w="3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 real-time trending data</w:t>
            </w:r>
          </w:p>
        </w:tc>
      </w:tr>
      <w:tr>
        <w:tc>
          <w:tcPr>
            <w:tcW w:type="dxa" w:w="24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File format</w:t>
            </w:r>
          </w:p>
        </w:tc>
        <w:tc>
          <w:tcPr>
            <w:tcW w:type="dxa" w:w="3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.csv and .json files</w:t>
            </w:r>
          </w:p>
        </w:tc>
        <w:tc>
          <w:tcPr>
            <w:tcW w:type="dxa" w:w="3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 files with metadata stamps</w:t>
            </w:r>
          </w:p>
        </w:tc>
      </w:tr>
      <w:tr>
        <w:tc>
          <w:tcPr>
            <w:tcW w:type="dxa" w:w="24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S3 organisation</w:t>
            </w:r>
          </w:p>
        </w:tc>
        <w:tc>
          <w:tcPr>
            <w:tcW w:type="dxa" w:w="3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region=ca/ only</w:t>
            </w:r>
          </w:p>
        </w:tc>
        <w:tc>
          <w:tcPr>
            <w:tcW w:type="dxa" w:w="3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region / date / hour partitioned folders</w:t>
            </w:r>
          </w:p>
        </w:tc>
      </w:tr>
      <w:tr>
        <w:tc>
          <w:tcPr>
            <w:tcW w:type="dxa" w:w="24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Error handling</w:t>
            </w:r>
          </w:p>
        </w:tc>
        <w:tc>
          <w:tcPr>
            <w:tcW w:type="dxa" w:w="3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 — silently fails</w:t>
            </w:r>
          </w:p>
        </w:tc>
        <w:tc>
          <w:tcPr>
            <w:tcW w:type="dxa" w:w="3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SNS alert sent with full details</w:t>
            </w:r>
          </w:p>
        </w:tc>
      </w:tr>
      <w:tr>
        <w:tc>
          <w:tcPr>
            <w:tcW w:type="dxa" w:w="2400"/>
            <w:tcBorders>
              <w:top w:val="single" w:color="AECDE8" w:sz="1"/>
              <w:left w:val="single" w:color="AECDE8" w:sz="1"/>
              <w:bottom w:val="single" w:color="AECDE8" w:sz="1"/>
              <w:right w:val="single" w:color="AECDE8" w:sz="1"/>
            </w:tcBorders>
            <w:shd w:fill="D6E4F0" w:val="clear"/>
            <w:tcMar>
              <w:top w:type="dxa" w:w="80"/>
              <w:left w:type="dxa" w:w="120"/>
              <w:bottom w:type="dxa" w:w="80"/>
              <w:right w:type="dxa" w:w="120"/>
            </w:tcMar>
          </w:tcPr>
          <w:p>
            <w:r>
              <w:rPr>
                <w:rFonts w:ascii="Arial" w:cs="Arial" w:eastAsia="Arial" w:hAnsi="Arial"/>
                <w:b/>
                <w:bCs/>
                <w:sz w:val="20"/>
                <w:szCs w:val="20"/>
              </w:rPr>
              <w:t xml:space="preserve">History preserved</w:t>
            </w:r>
          </w:p>
        </w:tc>
        <w:tc>
          <w:tcPr>
            <w:tcW w:type="dxa" w:w="320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 overwrites same file</w:t>
            </w:r>
          </w:p>
        </w:tc>
        <w:tc>
          <w:tcPr>
            <w:tcW w:type="dxa" w:w="3760"/>
            <w:tcBorders>
              <w:top w:val="single" w:color="AECDE8" w:sz="1"/>
              <w:left w:val="single" w:color="AECDE8" w:sz="1"/>
              <w:bottom w:val="single" w:color="AECDE8" w:sz="1"/>
              <w:right w:val="single" w:color="AECDE8"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each run creates new uniquely named file</w:t>
            </w:r>
          </w:p>
        </w:tc>
      </w:tr>
    </w:tbl>
    <w:p>
      <w:pPr>
        <w:spacing w:after="0" w:before="120"/>
      </w:pPr>
      <w:r>
        <w:t xml:space="preserve"/>
      </w:r>
    </w:p>
    <w:p>
      <w:pPr>
        <w:pStyle w:val="Heading1"/>
        <w:spacing w:after="160" w:before="360"/>
      </w:pPr>
      <w:r>
        <w:rPr>
          <w:rFonts w:ascii="Arial" w:cs="Arial" w:eastAsia="Arial" w:hAnsi="Arial"/>
          <w:b/>
          <w:bCs/>
          <w:color w:val="1A3C5E"/>
          <w:sz w:val="38"/>
          <w:szCs w:val="38"/>
        </w:rPr>
        <w:t xml:space="preserve">6.  Key Concepts in Simple Words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EventBridge</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AWS scheduler — like a cron job or alarm clock. Calls your Lambda automatically on a schedule without any human triggering it.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YouTube Data API v3</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Google's official API that lets developers fetch YouTube data (trending videos, categories, channels etc.) using code instead of visiting the website.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API Key</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A secret password Google gives you after you register. Sent with every request to prove you are allowed to use the API. Without it YouTube rejects the request.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urlencode()</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Converts a Python dictionary into URL query parameters. Like filling out a search form — each key-value pair becomes part of the URL.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timeout=30</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If YouTube does not reply within 30 seconds, give up and move on. Prevents Lambda from hanging forever waiting for a slow response.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_pipeline_metadata</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A key added by the developer (not from YouTube) to stamp each file with when it was fetched, for which region, how many videos, and which source. The underscore means: we added this ourselves.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Hive Partitioning</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Organising S3 files into folders by column values (region, date, hour). Makes Athena queries faster — it only reads the folders it needs instead of scanning all files.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ingestion_id</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A unique ID per run based on timestamp (e.g. 20260411_143022). Used as the file name so no two runs overwrite each other, and for tracing failures back to exact files.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ECDE8" w:sz="1"/>
              <w:left w:val="single" w:color="AECDE8" w:sz="1"/>
              <w:bottom w:val="single" w:color="AECDE8" w:sz="1"/>
              <w:right w:val="single" w:color="AECDE8"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Partial failure</w:t>
            </w:r>
          </w:p>
        </w:tc>
        <w:tc>
          <w:tcPr>
            <w:tcW w:type="dxa" w:w="7560"/>
            <w:tcBorders>
              <w:top w:val="single" w:color="AECDE8" w:sz="1"/>
              <w:left w:val="single" w:color="AECDE8" w:sz="1"/>
              <w:bottom w:val="single" w:color="AECDE8" w:sz="1"/>
              <w:right w:val="single" w:color="AECDE8" w:sz="1"/>
            </w:tcBorders>
            <w:shd w:fill="EBF4FB" w:val="clear"/>
            <w:tcMar>
              <w:top w:type="dxa" w:w="80"/>
              <w:left w:type="dxa" w:w="160"/>
              <w:bottom w:type="dxa" w:w="80"/>
              <w:right w:type="dxa" w:w="120"/>
            </w:tcMar>
          </w:tcPr>
          <w:p>
            <w:r>
              <w:rPr>
                <w:rFonts w:ascii="Arial" w:cs="Arial" w:eastAsia="Arial" w:hAnsi="Arial"/>
                <w:sz w:val="21"/>
                <w:szCs w:val="21"/>
              </w:rPr>
              <w:t xml:space="preserve">When some regions succeed and others fail. The Lambda continues processing remaining regions instead of stopping completely. One SNS alert sent at the end with full details.</w:t>
            </w:r>
          </w:p>
        </w:tc>
      </w:tr>
    </w:tbl>
    <w:p>
      <w:pPr>
        <w:spacing w:after="0" w:before="120"/>
      </w:pPr>
      <w:r>
        <w:t xml:space="preserve"/>
      </w:r>
    </w:p>
    <w:p>
      <w:pPr>
        <w:pStyle w:val="Heading1"/>
        <w:spacing w:after="160" w:before="360"/>
      </w:pPr>
      <w:r>
        <w:rPr>
          <w:rFonts w:ascii="Arial" w:cs="Arial" w:eastAsia="Arial" w:hAnsi="Arial"/>
          <w:b/>
          <w:bCs/>
          <w:color w:val="1A3C5E"/>
          <w:sz w:val="38"/>
          <w:szCs w:val="38"/>
        </w:rPr>
        <w:t xml:space="preserve">7.  Summary</w:t>
      </w:r>
    </w:p>
    <w:p>
      <w:pPr>
        <w:spacing w:after="80" w:before="80"/>
      </w:pPr>
      <w:r>
        <w:rPr>
          <w:rFonts w:ascii="Arial" w:cs="Arial" w:eastAsia="Arial" w:hAnsi="Arial"/>
          <w:b w:val="false"/>
          <w:bCs w:val="false"/>
          <w:i w:val="false"/>
          <w:iCs w:val="false"/>
          <w:color w:val="000000"/>
          <w:sz w:val="22"/>
          <w:szCs w:val="22"/>
        </w:rPr>
        <w:t xml:space="preserve">In one paragraph:</w:t>
      </w:r>
    </w:p>
    <w:p>
      <w:pPr>
        <w:spacing w:after="0" w:before="60"/>
      </w:pPr>
      <w:r>
        <w:t xml:space="preserve"/>
      </w:r>
    </w:p>
    <w:p>
      <w:pPr>
        <w:pBdr>
          <w:top w:val="single" w:color="2E75B6" w:sz="4"/>
          <w:bottom w:val="single" w:color="2E75B6" w:sz="4"/>
        </w:pBdr>
        <w:shd w:fill="EBF4FB" w:val="clear"/>
        <w:spacing w:after="120" w:before="120"/>
        <w:ind w:left="360" w:right="360"/>
      </w:pPr>
      <w:r>
        <w:rPr>
          <w:rFonts w:ascii="Arial" w:cs="Arial" w:eastAsia="Arial" w:hAnsi="Arial"/>
          <w:i/>
          <w:iCs/>
          <w:sz w:val="22"/>
          <w:szCs w:val="22"/>
        </w:rPr>
        <w:t xml:space="preserve">This Lambda is triggered automatically every 6 hours by AWS EventBridge. For each of 10 countries it calls YouTube's API to fetch the current trending videos and category list, adds a metadata stamp to each response (when fetched, which region, how many videos), builds a uniquely partitioned S3 file path organised by region, date, and hour, and uploads the data as JSON files to the Bronze S3 bucket. If any region fails, it skips to the next one and sends a single SNS alert at the end with full details. It completely replaces the old manual workflow of downloading CSVs from Kaggle and running aws s3 cp by hand.</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YouTube Data Pipeline — API Ingestion Lambda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2026-04-11T19:00:45.457Z</dcterms:created>
  <dcterms:modified xsi:type="dcterms:W3CDTF">2026-04-11T19:00:45.458Z</dcterms:modified>
</cp:coreProperties>
</file>

<file path=docProps/custom.xml><?xml version="1.0" encoding="utf-8"?>
<Properties xmlns="http://schemas.openxmlformats.org/officeDocument/2006/custom-properties" xmlns:vt="http://schemas.openxmlformats.org/officeDocument/2006/docPropsVTypes"/>
</file>