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B9B2" w14:textId="2CAE744E" w:rsidR="00BB403F" w:rsidRPr="000C6E0C" w:rsidRDefault="00BB403F" w:rsidP="00401D75">
      <w:pPr>
        <w:jc w:val="both"/>
        <w:rPr>
          <w:rFonts w:ascii="Times New Roman" w:hAnsi="Times New Roman" w:cs="Times New Roman"/>
          <w:b/>
          <w:bCs/>
          <w:sz w:val="32"/>
          <w:szCs w:val="32"/>
        </w:rPr>
      </w:pPr>
      <w:r w:rsidRPr="000C6E0C">
        <w:rPr>
          <w:rFonts w:ascii="Times New Roman" w:hAnsi="Times New Roman" w:cs="Times New Roman"/>
          <w:b/>
          <w:bCs/>
          <w:sz w:val="32"/>
          <w:szCs w:val="32"/>
        </w:rPr>
        <w:t xml:space="preserve">Geometric Nonlinear Analysis of a Cantilever Beam with BREP </w:t>
      </w:r>
      <w:r w:rsidR="00D4214E">
        <w:rPr>
          <w:rFonts w:ascii="Times New Roman" w:hAnsi="Times New Roman" w:cs="Times New Roman"/>
          <w:b/>
          <w:bCs/>
          <w:sz w:val="32"/>
          <w:szCs w:val="32"/>
        </w:rPr>
        <w:t xml:space="preserve">RM </w:t>
      </w:r>
      <w:r w:rsidRPr="000C6E0C">
        <w:rPr>
          <w:rFonts w:ascii="Times New Roman" w:hAnsi="Times New Roman" w:cs="Times New Roman"/>
          <w:b/>
          <w:bCs/>
          <w:sz w:val="32"/>
          <w:szCs w:val="32"/>
        </w:rPr>
        <w:t>element</w:t>
      </w:r>
    </w:p>
    <w:p w14:paraId="69E59E41" w14:textId="77777777" w:rsidR="00BB403F" w:rsidRPr="000C6E0C" w:rsidRDefault="00BB403F" w:rsidP="00401D75">
      <w:pPr>
        <w:jc w:val="both"/>
        <w:rPr>
          <w:rFonts w:ascii="Times New Roman" w:hAnsi="Times New Roman" w:cs="Times New Roman"/>
        </w:rPr>
      </w:pPr>
    </w:p>
    <w:p w14:paraId="788D48E2" w14:textId="505A3C4C" w:rsidR="002756C8" w:rsidRPr="000C6E0C" w:rsidRDefault="002756C8" w:rsidP="00401D75">
      <w:pPr>
        <w:jc w:val="both"/>
        <w:rPr>
          <w:rFonts w:ascii="Times New Roman" w:hAnsi="Times New Roman" w:cs="Times New Roman"/>
          <w:b/>
          <w:bCs/>
          <w:sz w:val="28"/>
          <w:szCs w:val="28"/>
        </w:rPr>
      </w:pPr>
      <w:r w:rsidRPr="000C6E0C">
        <w:rPr>
          <w:rFonts w:ascii="Times New Roman" w:hAnsi="Times New Roman" w:cs="Times New Roman"/>
          <w:b/>
          <w:bCs/>
          <w:sz w:val="28"/>
          <w:szCs w:val="28"/>
        </w:rPr>
        <w:t>Objective:</w:t>
      </w:r>
    </w:p>
    <w:p w14:paraId="68157725" w14:textId="35EBFDFB" w:rsidR="00B472E1" w:rsidRDefault="002756C8" w:rsidP="00401D75">
      <w:pPr>
        <w:jc w:val="both"/>
        <w:rPr>
          <w:rFonts w:ascii="Times New Roman" w:hAnsi="Times New Roman" w:cs="Times New Roman"/>
        </w:rPr>
      </w:pPr>
      <w:r w:rsidRPr="000C6E0C">
        <w:rPr>
          <w:rFonts w:ascii="Times New Roman" w:hAnsi="Times New Roman" w:cs="Times New Roman"/>
        </w:rPr>
        <w:t xml:space="preserve">To validate the Geometric Nonlinear Analysis of the </w:t>
      </w:r>
      <w:r w:rsidR="00D4214E">
        <w:rPr>
          <w:rFonts w:ascii="Times New Roman" w:hAnsi="Times New Roman" w:cs="Times New Roman"/>
        </w:rPr>
        <w:t xml:space="preserve">Reissner Mindlin </w:t>
      </w:r>
      <w:r w:rsidRPr="000C6E0C">
        <w:rPr>
          <w:rFonts w:ascii="Times New Roman" w:hAnsi="Times New Roman" w:cs="Times New Roman"/>
        </w:rPr>
        <w:t xml:space="preserve">shell element with different types of patches in the Kratos IGA application. </w:t>
      </w:r>
    </w:p>
    <w:p w14:paraId="1B925922" w14:textId="481C1C9F" w:rsidR="002756C8" w:rsidRPr="00B472E1" w:rsidRDefault="002756C8" w:rsidP="00401D75">
      <w:pPr>
        <w:pStyle w:val="ListParagraph"/>
        <w:numPr>
          <w:ilvl w:val="0"/>
          <w:numId w:val="5"/>
        </w:numPr>
        <w:jc w:val="both"/>
        <w:rPr>
          <w:rFonts w:ascii="Times New Roman" w:hAnsi="Times New Roman" w:cs="Times New Roman"/>
          <w:b/>
          <w:bCs/>
          <w:sz w:val="28"/>
          <w:szCs w:val="28"/>
        </w:rPr>
      </w:pPr>
      <w:r w:rsidRPr="00B472E1">
        <w:rPr>
          <w:rFonts w:ascii="Times New Roman" w:hAnsi="Times New Roman" w:cs="Times New Roman"/>
          <w:b/>
          <w:bCs/>
          <w:sz w:val="28"/>
          <w:szCs w:val="28"/>
        </w:rPr>
        <w:t>Model Description:</w:t>
      </w:r>
    </w:p>
    <w:p w14:paraId="27DF05E8" w14:textId="1A5523C6" w:rsidR="002756C8" w:rsidRPr="000C6E0C" w:rsidRDefault="002756C8" w:rsidP="00401D75">
      <w:pPr>
        <w:jc w:val="both"/>
        <w:rPr>
          <w:rFonts w:ascii="Times New Roman" w:hAnsi="Times New Roman" w:cs="Times New Roman"/>
        </w:rPr>
      </w:pPr>
      <w:r w:rsidRPr="000C6E0C">
        <w:rPr>
          <w:rFonts w:ascii="Times New Roman" w:hAnsi="Times New Roman" w:cs="Times New Roman"/>
        </w:rPr>
        <w:t xml:space="preserve">The reference model is a cantilever beam subjected to end shear force, taken from “Popular Benchmark problems for geometric nonlinear analysis of shell” by K.Y. Sze et al. The tip </w:t>
      </w:r>
      <w:r w:rsidR="006741EA">
        <w:rPr>
          <w:rFonts w:ascii="Times New Roman" w:hAnsi="Times New Roman" w:cs="Times New Roman"/>
        </w:rPr>
        <w:t>model is given in Fig. 1, and displacement results are shown in Fig. 2. Please</w:t>
      </w:r>
      <w:r w:rsidRPr="000C6E0C">
        <w:rPr>
          <w:rFonts w:ascii="Times New Roman" w:hAnsi="Times New Roman" w:cs="Times New Roman"/>
        </w:rPr>
        <w:t xml:space="preserve"> refer to the paper for</w:t>
      </w:r>
      <w:r w:rsidR="006741EA">
        <w:rPr>
          <w:rFonts w:ascii="Times New Roman" w:hAnsi="Times New Roman" w:cs="Times New Roman"/>
        </w:rPr>
        <w:t xml:space="preserve"> further</w:t>
      </w:r>
      <w:r w:rsidRPr="000C6E0C">
        <w:rPr>
          <w:rFonts w:ascii="Times New Roman" w:hAnsi="Times New Roman" w:cs="Times New Roman"/>
        </w:rPr>
        <w:t xml:space="preserve">. </w:t>
      </w:r>
    </w:p>
    <w:p w14:paraId="6A7A74C4" w14:textId="438B58C3" w:rsidR="000C6E0C" w:rsidRDefault="00C16443" w:rsidP="00401D75">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D745E0E" wp14:editId="20B4FAE7">
            <wp:simplePos x="0" y="0"/>
            <wp:positionH relativeFrom="margin">
              <wp:posOffset>203200</wp:posOffset>
            </wp:positionH>
            <wp:positionV relativeFrom="paragraph">
              <wp:posOffset>218440</wp:posOffset>
            </wp:positionV>
            <wp:extent cx="5731510" cy="1356360"/>
            <wp:effectExtent l="0" t="0" r="2540" b="0"/>
            <wp:wrapTopAndBottom/>
            <wp:docPr id="391982491" name="Picture 1" descr="A line drawing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82491" name="Picture 1" descr="A line drawing of a ba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356360"/>
                    </a:xfrm>
                    <a:prstGeom prst="rect">
                      <a:avLst/>
                    </a:prstGeom>
                  </pic:spPr>
                </pic:pic>
              </a:graphicData>
            </a:graphic>
          </wp:anchor>
        </w:drawing>
      </w:r>
    </w:p>
    <w:p w14:paraId="65F979EB" w14:textId="4A70A902" w:rsidR="002756C8" w:rsidRPr="000C6E0C" w:rsidRDefault="00C16443" w:rsidP="00401D75">
      <w:pPr>
        <w:jc w:val="both"/>
        <w:rPr>
          <w:rFonts w:ascii="Times New Roman" w:hAnsi="Times New Roman" w:cs="Times New Roman"/>
        </w:rPr>
      </w:pPr>
      <w:r w:rsidRPr="000C6E0C">
        <w:rPr>
          <w:rFonts w:ascii="Times New Roman" w:hAnsi="Times New Roman" w:cs="Times New Roman"/>
          <w:noProof/>
        </w:rPr>
        <w:drawing>
          <wp:anchor distT="0" distB="0" distL="114300" distR="114300" simplePos="0" relativeHeight="251658240" behindDoc="0" locked="0" layoutInCell="1" allowOverlap="1" wp14:anchorId="2B50B766" wp14:editId="63885CEE">
            <wp:simplePos x="0" y="0"/>
            <wp:positionH relativeFrom="margin">
              <wp:align>center</wp:align>
            </wp:positionH>
            <wp:positionV relativeFrom="paragraph">
              <wp:posOffset>1483360</wp:posOffset>
            </wp:positionV>
            <wp:extent cx="2494800" cy="2120400"/>
            <wp:effectExtent l="0" t="0" r="1270" b="0"/>
            <wp:wrapTopAndBottom/>
            <wp:docPr id="39883877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8771" name="Picture 1" descr="A graph of a func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94800" cy="2120400"/>
                    </a:xfrm>
                    <a:prstGeom prst="rect">
                      <a:avLst/>
                    </a:prstGeom>
                  </pic:spPr>
                </pic:pic>
              </a:graphicData>
            </a:graphic>
            <wp14:sizeRelH relativeFrom="margin">
              <wp14:pctWidth>0</wp14:pctWidth>
            </wp14:sizeRelH>
            <wp14:sizeRelV relativeFrom="margin">
              <wp14:pctHeight>0</wp14:pctHeight>
            </wp14:sizeRelV>
          </wp:anchor>
        </w:drawing>
      </w:r>
      <w:r w:rsidR="002756C8" w:rsidRPr="000C6E0C">
        <w:rPr>
          <w:rFonts w:ascii="Times New Roman" w:hAnsi="Times New Roman" w:cs="Times New Roman"/>
        </w:rPr>
        <w:t xml:space="preserve">Fig </w:t>
      </w:r>
      <w:r>
        <w:rPr>
          <w:rFonts w:ascii="Times New Roman" w:hAnsi="Times New Roman" w:cs="Times New Roman"/>
        </w:rPr>
        <w:t>1</w:t>
      </w:r>
      <w:r w:rsidR="002756C8" w:rsidRPr="000C6E0C">
        <w:rPr>
          <w:rFonts w:ascii="Times New Roman" w:hAnsi="Times New Roman" w:cs="Times New Roman"/>
        </w:rPr>
        <w:t xml:space="preserve">: </w:t>
      </w:r>
      <w:r>
        <w:rPr>
          <w:rFonts w:ascii="Times New Roman" w:hAnsi="Times New Roman" w:cs="Times New Roman"/>
        </w:rPr>
        <w:t>Model</w:t>
      </w:r>
    </w:p>
    <w:p w14:paraId="15951756" w14:textId="04B2A1D1" w:rsidR="00C16443" w:rsidRPr="0011421F" w:rsidRDefault="0011421F" w:rsidP="00401D75">
      <w:pPr>
        <w:jc w:val="both"/>
        <w:rPr>
          <w:rFonts w:ascii="Times New Roman" w:hAnsi="Times New Roman" w:cs="Times New Roman"/>
          <w:b/>
          <w:bCs/>
          <w:sz w:val="28"/>
          <w:szCs w:val="28"/>
        </w:rPr>
      </w:pPr>
      <w:r>
        <w:rPr>
          <w:rFonts w:ascii="Times New Roman" w:hAnsi="Times New Roman" w:cs="Times New Roman"/>
        </w:rPr>
        <w:t xml:space="preserve">                                       </w:t>
      </w:r>
      <w:r w:rsidR="00C16443" w:rsidRPr="0011421F">
        <w:rPr>
          <w:rFonts w:ascii="Times New Roman" w:hAnsi="Times New Roman" w:cs="Times New Roman"/>
          <w:b/>
          <w:bCs/>
        </w:rPr>
        <w:t>Fig 2: Reference results – Tip Displacement</w:t>
      </w:r>
    </w:p>
    <w:p w14:paraId="23105FB8" w14:textId="77777777" w:rsidR="000F1784" w:rsidRDefault="000F1784" w:rsidP="00401D75">
      <w:pPr>
        <w:jc w:val="both"/>
        <w:rPr>
          <w:rFonts w:ascii="Times New Roman" w:hAnsi="Times New Roman" w:cs="Times New Roman"/>
          <w:b/>
          <w:bCs/>
          <w:sz w:val="28"/>
          <w:szCs w:val="28"/>
        </w:rPr>
      </w:pPr>
    </w:p>
    <w:p w14:paraId="19F81EE0" w14:textId="6D319AE6" w:rsidR="00B472E1" w:rsidRDefault="00B472E1" w:rsidP="00401D75">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Pr="0078393F">
        <w:rPr>
          <w:rFonts w:ascii="Times New Roman" w:hAnsi="Times New Roman" w:cs="Times New Roman"/>
          <w:b/>
          <w:bCs/>
          <w:sz w:val="28"/>
          <w:szCs w:val="28"/>
        </w:rPr>
        <w:t>Study</w:t>
      </w:r>
      <w:r>
        <w:rPr>
          <w:rFonts w:ascii="Times New Roman" w:hAnsi="Times New Roman" w:cs="Times New Roman"/>
          <w:b/>
          <w:bCs/>
          <w:sz w:val="28"/>
          <w:szCs w:val="28"/>
        </w:rPr>
        <w:t>:</w:t>
      </w:r>
    </w:p>
    <w:p w14:paraId="5EC5302B" w14:textId="5C622B1C" w:rsidR="00B472E1" w:rsidRDefault="00B472E1" w:rsidP="00401D75">
      <w:pPr>
        <w:jc w:val="both"/>
        <w:rPr>
          <w:rFonts w:ascii="Times New Roman" w:hAnsi="Times New Roman" w:cs="Times New Roman"/>
        </w:rPr>
      </w:pPr>
      <w:r>
        <w:rPr>
          <w:rFonts w:ascii="Times New Roman" w:hAnsi="Times New Roman" w:cs="Times New Roman"/>
        </w:rPr>
        <w:t xml:space="preserve">The following types of patches were studied.  </w:t>
      </w:r>
    </w:p>
    <w:p w14:paraId="4DD5D5AF" w14:textId="14D8B130" w:rsidR="00B472E1" w:rsidRDefault="00B472E1" w:rsidP="00401D75">
      <w:pPr>
        <w:pStyle w:val="ListParagraph"/>
        <w:numPr>
          <w:ilvl w:val="0"/>
          <w:numId w:val="2"/>
        </w:numPr>
        <w:jc w:val="both"/>
        <w:rPr>
          <w:rFonts w:ascii="Times New Roman" w:hAnsi="Times New Roman" w:cs="Times New Roman"/>
        </w:rPr>
      </w:pPr>
      <w:r>
        <w:rPr>
          <w:rFonts w:ascii="Times New Roman" w:hAnsi="Times New Roman" w:cs="Times New Roman"/>
        </w:rPr>
        <w:t>Single Patch</w:t>
      </w:r>
    </w:p>
    <w:p w14:paraId="5FD7E0BD" w14:textId="77777777" w:rsidR="00B472E1" w:rsidRPr="00B472E1" w:rsidRDefault="00B472E1" w:rsidP="00401D75">
      <w:pPr>
        <w:pStyle w:val="ListParagraph"/>
        <w:jc w:val="both"/>
        <w:rPr>
          <w:rFonts w:ascii="Times New Roman" w:hAnsi="Times New Roman" w:cs="Times New Roman"/>
        </w:rPr>
      </w:pPr>
    </w:p>
    <w:p w14:paraId="5C5DFDC6" w14:textId="7426473E" w:rsidR="00BB403F" w:rsidRPr="00B472E1" w:rsidRDefault="00BB403F" w:rsidP="00401D75">
      <w:pPr>
        <w:pStyle w:val="ListParagraph"/>
        <w:numPr>
          <w:ilvl w:val="1"/>
          <w:numId w:val="4"/>
        </w:numPr>
        <w:jc w:val="both"/>
        <w:rPr>
          <w:rFonts w:ascii="Times New Roman" w:hAnsi="Times New Roman" w:cs="Times New Roman"/>
          <w:b/>
          <w:bCs/>
        </w:rPr>
      </w:pPr>
      <w:r w:rsidRPr="00B472E1">
        <w:rPr>
          <w:rFonts w:ascii="Times New Roman" w:hAnsi="Times New Roman" w:cs="Times New Roman"/>
          <w:b/>
          <w:bCs/>
        </w:rPr>
        <w:t xml:space="preserve"> </w:t>
      </w:r>
      <w:r w:rsidR="00F945DA">
        <w:rPr>
          <w:rFonts w:ascii="Times New Roman" w:hAnsi="Times New Roman" w:cs="Times New Roman"/>
          <w:b/>
          <w:bCs/>
        </w:rPr>
        <w:t>Single Patch</w:t>
      </w:r>
      <w:r w:rsidR="00EA109F">
        <w:rPr>
          <w:rFonts w:ascii="Times New Roman" w:hAnsi="Times New Roman" w:cs="Times New Roman"/>
          <w:b/>
          <w:bCs/>
        </w:rPr>
        <w:t xml:space="preserve"> - Old</w:t>
      </w:r>
    </w:p>
    <w:p w14:paraId="01D92E00" w14:textId="454ACD11" w:rsidR="002756C8" w:rsidRPr="000C6E0C" w:rsidRDefault="002756C8" w:rsidP="00401D75">
      <w:pPr>
        <w:pStyle w:val="ListParagraph"/>
        <w:ind w:left="360"/>
        <w:jc w:val="both"/>
        <w:rPr>
          <w:rFonts w:ascii="Times New Roman" w:hAnsi="Times New Roman" w:cs="Times New Roman"/>
        </w:rPr>
      </w:pPr>
      <w:bookmarkStart w:id="0" w:name="_Hlk216085757"/>
      <w:r w:rsidRPr="000C6E0C">
        <w:rPr>
          <w:rFonts w:ascii="Times New Roman" w:hAnsi="Times New Roman" w:cs="Times New Roman"/>
        </w:rPr>
        <w:lastRenderedPageBreak/>
        <w:t xml:space="preserve">In this model, the entire cantilever beam was modelled with a single-patch IGA shell element. </w:t>
      </w:r>
    </w:p>
    <w:p w14:paraId="4B539FD8" w14:textId="77777777" w:rsidR="002756C8" w:rsidRPr="000C6E0C" w:rsidRDefault="002756C8" w:rsidP="00401D75">
      <w:pPr>
        <w:pStyle w:val="ListParagraph"/>
        <w:jc w:val="both"/>
        <w:rPr>
          <w:rFonts w:ascii="Times New Roman" w:hAnsi="Times New Roman" w:cs="Times New Roman"/>
        </w:rPr>
      </w:pPr>
    </w:p>
    <w:p w14:paraId="0FEF352B" w14:textId="43EF4048" w:rsidR="00EB45CA" w:rsidRDefault="00EB45CA" w:rsidP="00401D75">
      <w:pPr>
        <w:pStyle w:val="ListParagraph"/>
        <w:ind w:left="360"/>
        <w:jc w:val="both"/>
        <w:rPr>
          <w:rFonts w:ascii="Times New Roman" w:hAnsi="Times New Roman" w:cs="Times New Roman"/>
        </w:rPr>
      </w:pPr>
    </w:p>
    <w:p w14:paraId="22D9A4A8" w14:textId="7805C1F8" w:rsidR="007042A4" w:rsidRPr="000C6E0C" w:rsidRDefault="002756C8" w:rsidP="00401D75">
      <w:pPr>
        <w:pStyle w:val="ListParagraph"/>
        <w:ind w:left="360"/>
        <w:jc w:val="both"/>
        <w:rPr>
          <w:rFonts w:ascii="Times New Roman" w:hAnsi="Times New Roman" w:cs="Times New Roman"/>
        </w:rPr>
      </w:pPr>
      <w:r w:rsidRPr="000C6E0C">
        <w:rPr>
          <w:rFonts w:ascii="Times New Roman" w:hAnsi="Times New Roman" w:cs="Times New Roman"/>
        </w:rPr>
        <w:t xml:space="preserve">No of control points in X </w:t>
      </w:r>
      <w:r w:rsidR="009E6F29">
        <w:rPr>
          <w:rFonts w:ascii="Times New Roman" w:hAnsi="Times New Roman" w:cs="Times New Roman"/>
        </w:rPr>
        <w:t>d</w:t>
      </w:r>
      <w:r w:rsidRPr="000C6E0C">
        <w:rPr>
          <w:rFonts w:ascii="Times New Roman" w:hAnsi="Times New Roman" w:cs="Times New Roman"/>
        </w:rPr>
        <w:t xml:space="preserve">irection = </w:t>
      </w:r>
      <w:r w:rsidR="009E6F29">
        <w:rPr>
          <w:rFonts w:ascii="Times New Roman" w:hAnsi="Times New Roman" w:cs="Times New Roman"/>
        </w:rPr>
        <w:t>3</w:t>
      </w:r>
    </w:p>
    <w:p w14:paraId="48D40F42" w14:textId="44F12B02" w:rsidR="00DD3C06" w:rsidRDefault="002756C8" w:rsidP="00401D75">
      <w:pPr>
        <w:pStyle w:val="ListParagraph"/>
        <w:ind w:left="360"/>
        <w:jc w:val="both"/>
        <w:rPr>
          <w:rFonts w:ascii="Times New Roman" w:hAnsi="Times New Roman" w:cs="Times New Roman"/>
        </w:rPr>
      </w:pPr>
      <w:r w:rsidRPr="000C6E0C">
        <w:rPr>
          <w:rFonts w:ascii="Times New Roman" w:hAnsi="Times New Roman" w:cs="Times New Roman"/>
        </w:rPr>
        <w:t xml:space="preserve">No of control points in Y direction = </w:t>
      </w:r>
      <w:r w:rsidR="009E6F29">
        <w:rPr>
          <w:rFonts w:ascii="Times New Roman" w:hAnsi="Times New Roman" w:cs="Times New Roman"/>
        </w:rPr>
        <w:t>16</w:t>
      </w:r>
      <w:bookmarkEnd w:id="0"/>
    </w:p>
    <w:p w14:paraId="7CB30C1A" w14:textId="77777777" w:rsidR="008771A6" w:rsidRPr="008771A6" w:rsidRDefault="008771A6" w:rsidP="00401D75">
      <w:pPr>
        <w:pStyle w:val="ListParagraph"/>
        <w:ind w:left="360"/>
        <w:jc w:val="both"/>
        <w:rPr>
          <w:rFonts w:ascii="Times New Roman" w:hAnsi="Times New Roman" w:cs="Times New Roman"/>
        </w:rPr>
      </w:pPr>
    </w:p>
    <w:p w14:paraId="205C95CA" w14:textId="4EB27F0C" w:rsidR="00D4214E" w:rsidRDefault="00180BA4" w:rsidP="00D4214E">
      <w:pPr>
        <w:pStyle w:val="ListParagraph"/>
        <w:ind w:left="360"/>
        <w:jc w:val="both"/>
        <w:rPr>
          <w:rFonts w:ascii="Times New Roman" w:hAnsi="Times New Roman" w:cs="Times New Roman"/>
        </w:rPr>
      </w:pPr>
      <w:r>
        <w:rPr>
          <w:rFonts w:ascii="Times New Roman" w:hAnsi="Times New Roman" w:cs="Times New Roman"/>
        </w:rPr>
        <w:t>The</w:t>
      </w:r>
      <w:r w:rsidR="006D3213">
        <w:rPr>
          <w:rFonts w:ascii="Times New Roman" w:hAnsi="Times New Roman" w:cs="Times New Roman"/>
        </w:rPr>
        <w:t xml:space="preserve"> peak load (4 units) was reached by iteratively increasing the load by 10 </w:t>
      </w:r>
      <w:r w:rsidR="00045CFA">
        <w:rPr>
          <w:rFonts w:ascii="Times New Roman" w:hAnsi="Times New Roman" w:cs="Times New Roman"/>
        </w:rPr>
        <w:t>load</w:t>
      </w:r>
      <w:r w:rsidR="006D3213">
        <w:rPr>
          <w:rFonts w:ascii="Times New Roman" w:hAnsi="Times New Roman" w:cs="Times New Roman"/>
        </w:rPr>
        <w:t xml:space="preserve"> steps</w:t>
      </w:r>
      <w:r w:rsidR="00B37A6C">
        <w:rPr>
          <w:rFonts w:ascii="Times New Roman" w:hAnsi="Times New Roman" w:cs="Times New Roman"/>
        </w:rPr>
        <w:t xml:space="preserve"> (step size 4/10 = 0.4)</w:t>
      </w:r>
      <w:r w:rsidR="006D3213">
        <w:rPr>
          <w:rFonts w:ascii="Times New Roman" w:hAnsi="Times New Roman" w:cs="Times New Roman"/>
        </w:rPr>
        <w:t xml:space="preserve">. </w:t>
      </w:r>
      <w:r w:rsidR="00D4214E">
        <w:rPr>
          <w:rFonts w:ascii="Times New Roman" w:hAnsi="Times New Roman" w:cs="Times New Roman"/>
        </w:rPr>
        <w:t>The solution did not converge</w:t>
      </w:r>
      <w:r w:rsidR="006A6BFD">
        <w:rPr>
          <w:rFonts w:ascii="Times New Roman" w:hAnsi="Times New Roman" w:cs="Times New Roman"/>
        </w:rPr>
        <w:t xml:space="preserve"> in </w:t>
      </w:r>
      <w:r w:rsidR="00523F18">
        <w:rPr>
          <w:rFonts w:ascii="Times New Roman" w:hAnsi="Times New Roman" w:cs="Times New Roman"/>
        </w:rPr>
        <w:t xml:space="preserve">the </w:t>
      </w:r>
      <w:r w:rsidR="006A6BFD">
        <w:rPr>
          <w:rFonts w:ascii="Times New Roman" w:hAnsi="Times New Roman" w:cs="Times New Roman"/>
        </w:rPr>
        <w:t>first time step</w:t>
      </w:r>
      <w:r w:rsidR="00523F18">
        <w:rPr>
          <w:rFonts w:ascii="Times New Roman" w:hAnsi="Times New Roman" w:cs="Times New Roman"/>
        </w:rPr>
        <w:t xml:space="preserve"> itself</w:t>
      </w:r>
      <w:r w:rsidR="00D4214E">
        <w:rPr>
          <w:rFonts w:ascii="Times New Roman" w:hAnsi="Times New Roman" w:cs="Times New Roman"/>
        </w:rPr>
        <w:t>. Hence, analysis was changed to linear. Then the solver converged. With nonlinearity, the solution converged only up to a load of 0.2 units</w:t>
      </w:r>
      <w:r w:rsidR="003D46BD">
        <w:rPr>
          <w:rFonts w:ascii="Times New Roman" w:hAnsi="Times New Roman" w:cs="Times New Roman"/>
        </w:rPr>
        <w:t xml:space="preserve"> (Load Displacement Diagram – Fig.1)</w:t>
      </w:r>
      <w:r w:rsidR="00D4214E">
        <w:rPr>
          <w:rFonts w:ascii="Times New Roman" w:hAnsi="Times New Roman" w:cs="Times New Roman"/>
        </w:rPr>
        <w:t xml:space="preserve">. </w:t>
      </w:r>
    </w:p>
    <w:p w14:paraId="0EF3BAD1" w14:textId="5A53F3EE" w:rsidR="003D46BD" w:rsidRPr="00820EC7" w:rsidRDefault="003D46BD" w:rsidP="00820EC7">
      <w:pPr>
        <w:jc w:val="both"/>
        <w:rPr>
          <w:rFonts w:ascii="Times New Roman" w:hAnsi="Times New Roman" w:cs="Times New Roman"/>
        </w:rPr>
      </w:pPr>
      <w:r>
        <w:rPr>
          <w:noProof/>
        </w:rPr>
        <w:drawing>
          <wp:anchor distT="0" distB="0" distL="114300" distR="114300" simplePos="0" relativeHeight="251660288" behindDoc="0" locked="0" layoutInCell="1" allowOverlap="1" wp14:anchorId="5963084B" wp14:editId="149424C3">
            <wp:simplePos x="0" y="0"/>
            <wp:positionH relativeFrom="column">
              <wp:posOffset>782782</wp:posOffset>
            </wp:positionH>
            <wp:positionV relativeFrom="paragraph">
              <wp:posOffset>196907</wp:posOffset>
            </wp:positionV>
            <wp:extent cx="4523509" cy="2507673"/>
            <wp:effectExtent l="0" t="0" r="10795" b="6985"/>
            <wp:wrapTopAndBottom/>
            <wp:docPr id="616376930" name="Chart 1">
              <a:extLst xmlns:a="http://schemas.openxmlformats.org/drawingml/2006/main">
                <a:ext uri="{FF2B5EF4-FFF2-40B4-BE49-F238E27FC236}">
                  <a16:creationId xmlns:a16="http://schemas.microsoft.com/office/drawing/2014/main" id="{FCB7C3AE-4643-CDA6-169E-3446C6D561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5100EC4A" w14:textId="0A772ABA" w:rsidR="00820EC7" w:rsidRPr="00820EC7" w:rsidRDefault="00820EC7" w:rsidP="00820EC7">
      <w:pPr>
        <w:pStyle w:val="ListParagraph"/>
        <w:ind w:left="360"/>
        <w:jc w:val="both"/>
        <w:rPr>
          <w:rFonts w:ascii="Times New Roman" w:hAnsi="Times New Roman" w:cs="Times New Roman"/>
          <w:b/>
          <w:bCs/>
        </w:rPr>
      </w:pPr>
      <w:r>
        <w:rPr>
          <w:rFonts w:ascii="Times New Roman" w:hAnsi="Times New Roman" w:cs="Times New Roman"/>
          <w:b/>
          <w:bCs/>
        </w:rPr>
        <w:t xml:space="preserve">                        </w:t>
      </w:r>
      <w:r w:rsidRPr="00820EC7">
        <w:rPr>
          <w:rFonts w:ascii="Times New Roman" w:hAnsi="Times New Roman" w:cs="Times New Roman"/>
          <w:b/>
          <w:bCs/>
        </w:rPr>
        <w:t xml:space="preserve">Fig.1 - Load Displacement Diagram </w:t>
      </w:r>
      <w:r>
        <w:rPr>
          <w:rFonts w:ascii="Times New Roman" w:hAnsi="Times New Roman" w:cs="Times New Roman"/>
          <w:b/>
          <w:bCs/>
        </w:rPr>
        <w:t xml:space="preserve">– RM Vs </w:t>
      </w:r>
      <w:r w:rsidR="00245A0A">
        <w:rPr>
          <w:rFonts w:ascii="Times New Roman" w:hAnsi="Times New Roman" w:cs="Times New Roman"/>
          <w:b/>
          <w:bCs/>
        </w:rPr>
        <w:t>Kirchhoff</w:t>
      </w:r>
    </w:p>
    <w:p w14:paraId="43C9782A" w14:textId="77777777" w:rsidR="00820EC7" w:rsidRDefault="00820EC7" w:rsidP="00820EC7">
      <w:pPr>
        <w:pStyle w:val="ListParagraph"/>
        <w:ind w:left="360"/>
        <w:jc w:val="both"/>
        <w:rPr>
          <w:rFonts w:ascii="Times New Roman" w:hAnsi="Times New Roman" w:cs="Times New Roman"/>
        </w:rPr>
      </w:pPr>
    </w:p>
    <w:p w14:paraId="61C0E4BB" w14:textId="7FC318F1" w:rsidR="00820EC7" w:rsidRDefault="00245A0A" w:rsidP="00820EC7">
      <w:pPr>
        <w:pStyle w:val="ListParagraph"/>
        <w:ind w:left="360"/>
        <w:jc w:val="both"/>
        <w:rPr>
          <w:rFonts w:ascii="Times New Roman" w:hAnsi="Times New Roman" w:cs="Times New Roman"/>
        </w:rPr>
      </w:pPr>
      <w:r>
        <w:rPr>
          <w:noProof/>
        </w:rPr>
        <w:drawing>
          <wp:anchor distT="0" distB="0" distL="114300" distR="114300" simplePos="0" relativeHeight="251661312" behindDoc="0" locked="0" layoutInCell="1" allowOverlap="1" wp14:anchorId="156042D7" wp14:editId="4C511B05">
            <wp:simplePos x="0" y="0"/>
            <wp:positionH relativeFrom="margin">
              <wp:posOffset>733425</wp:posOffset>
            </wp:positionH>
            <wp:positionV relativeFrom="paragraph">
              <wp:posOffset>645795</wp:posOffset>
            </wp:positionV>
            <wp:extent cx="4600575" cy="2333625"/>
            <wp:effectExtent l="0" t="0" r="9525" b="9525"/>
            <wp:wrapTopAndBottom/>
            <wp:docPr id="1932896180" name="Chart 1">
              <a:extLst xmlns:a="http://schemas.openxmlformats.org/drawingml/2006/main">
                <a:ext uri="{FF2B5EF4-FFF2-40B4-BE49-F238E27FC236}">
                  <a16:creationId xmlns:a16="http://schemas.microsoft.com/office/drawing/2014/main" id="{42B5C83C-F1FE-4844-80E2-6C79568AB7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820EC7">
        <w:rPr>
          <w:rFonts w:ascii="Times New Roman" w:hAnsi="Times New Roman" w:cs="Times New Roman"/>
        </w:rPr>
        <w:t xml:space="preserve">To check the influence of </w:t>
      </w:r>
      <w:r w:rsidR="0097761D">
        <w:rPr>
          <w:rFonts w:ascii="Times New Roman" w:hAnsi="Times New Roman" w:cs="Times New Roman"/>
        </w:rPr>
        <w:t>the degree of curve and load step, both were</w:t>
      </w:r>
      <w:r w:rsidR="00820EC7">
        <w:rPr>
          <w:rFonts w:ascii="Times New Roman" w:hAnsi="Times New Roman" w:cs="Times New Roman"/>
        </w:rPr>
        <w:t xml:space="preserve"> changed. The degree was increased by 1, and the load step value was decreased to 0.01. Then the solver converged up to 0.25 units. </w:t>
      </w:r>
    </w:p>
    <w:p w14:paraId="78096BD0" w14:textId="12E16886" w:rsidR="00245A0A" w:rsidRDefault="00245A0A" w:rsidP="00820EC7">
      <w:pPr>
        <w:pStyle w:val="ListParagraph"/>
        <w:ind w:left="360"/>
        <w:jc w:val="both"/>
        <w:rPr>
          <w:rFonts w:ascii="Times New Roman" w:hAnsi="Times New Roman" w:cs="Times New Roman"/>
        </w:rPr>
      </w:pPr>
      <w:r>
        <w:rPr>
          <w:rFonts w:ascii="Times New Roman" w:hAnsi="Times New Roman" w:cs="Times New Roman"/>
          <w:b/>
          <w:bCs/>
        </w:rPr>
        <w:t xml:space="preserve">                           </w:t>
      </w:r>
      <w:r w:rsidRPr="00820EC7">
        <w:rPr>
          <w:rFonts w:ascii="Times New Roman" w:hAnsi="Times New Roman" w:cs="Times New Roman"/>
          <w:b/>
          <w:bCs/>
        </w:rPr>
        <w:t>Fig.</w:t>
      </w:r>
      <w:r>
        <w:rPr>
          <w:rFonts w:ascii="Times New Roman" w:hAnsi="Times New Roman" w:cs="Times New Roman"/>
          <w:b/>
          <w:bCs/>
        </w:rPr>
        <w:t>2</w:t>
      </w:r>
      <w:r w:rsidRPr="00820EC7">
        <w:rPr>
          <w:rFonts w:ascii="Times New Roman" w:hAnsi="Times New Roman" w:cs="Times New Roman"/>
          <w:b/>
          <w:bCs/>
        </w:rPr>
        <w:t xml:space="preserve"> - Load Displacement Diagram </w:t>
      </w:r>
      <w:r>
        <w:rPr>
          <w:rFonts w:ascii="Times New Roman" w:hAnsi="Times New Roman" w:cs="Times New Roman"/>
          <w:b/>
          <w:bCs/>
        </w:rPr>
        <w:t>– Modified Thickness</w:t>
      </w:r>
    </w:p>
    <w:p w14:paraId="126BC266" w14:textId="01B677B8" w:rsidR="00245A0A" w:rsidRDefault="00245A0A" w:rsidP="00820EC7">
      <w:pPr>
        <w:pStyle w:val="ListParagraph"/>
        <w:ind w:left="360"/>
        <w:jc w:val="both"/>
        <w:rPr>
          <w:rFonts w:ascii="Times New Roman" w:hAnsi="Times New Roman" w:cs="Times New Roman"/>
        </w:rPr>
      </w:pPr>
      <w:r>
        <w:rPr>
          <w:rFonts w:ascii="Times New Roman" w:hAnsi="Times New Roman" w:cs="Times New Roman"/>
        </w:rPr>
        <w:lastRenderedPageBreak/>
        <w:t xml:space="preserve">It is observed that thickness affects convergence. When the thickness was increased from 0.1 to 1, then the nonlinear iterations converged until a displacement of 1.414 – Fig 2. </w:t>
      </w:r>
    </w:p>
    <w:p w14:paraId="2946D765" w14:textId="77777777" w:rsidR="00C55257" w:rsidRDefault="00C55257" w:rsidP="00820EC7">
      <w:pPr>
        <w:pStyle w:val="ListParagraph"/>
        <w:ind w:left="360"/>
        <w:jc w:val="both"/>
        <w:rPr>
          <w:rFonts w:ascii="Times New Roman" w:hAnsi="Times New Roman" w:cs="Times New Roman"/>
        </w:rPr>
      </w:pPr>
    </w:p>
    <w:p w14:paraId="3505D385" w14:textId="67D658BD" w:rsidR="00C55257" w:rsidRDefault="00C55257" w:rsidP="00820EC7">
      <w:pPr>
        <w:pStyle w:val="ListParagraph"/>
        <w:ind w:left="360"/>
        <w:jc w:val="both"/>
        <w:rPr>
          <w:rFonts w:ascii="Times New Roman" w:hAnsi="Times New Roman" w:cs="Times New Roman"/>
        </w:rPr>
      </w:pPr>
      <w:r>
        <w:rPr>
          <w:rFonts w:ascii="Times New Roman" w:hAnsi="Times New Roman" w:cs="Times New Roman"/>
        </w:rPr>
        <w:t>With the same thickness</w:t>
      </w:r>
      <w:r w:rsidR="00211724">
        <w:rPr>
          <w:rFonts w:ascii="Times New Roman" w:hAnsi="Times New Roman" w:cs="Times New Roman"/>
        </w:rPr>
        <w:t xml:space="preserve">, the degree is increased by 2, and the load step value was 0.01 and the maximum load was </w:t>
      </w:r>
      <w:r>
        <w:rPr>
          <w:rFonts w:ascii="Times New Roman" w:hAnsi="Times New Roman" w:cs="Times New Roman"/>
        </w:rPr>
        <w:t>0.85. Till 0.85</w:t>
      </w:r>
      <w:r w:rsidR="00211724">
        <w:rPr>
          <w:rFonts w:ascii="Times New Roman" w:hAnsi="Times New Roman" w:cs="Times New Roman"/>
        </w:rPr>
        <w:t>,</w:t>
      </w:r>
      <w:r>
        <w:rPr>
          <w:rFonts w:ascii="Times New Roman" w:hAnsi="Times New Roman" w:cs="Times New Roman"/>
        </w:rPr>
        <w:t xml:space="preserve"> the solver </w:t>
      </w:r>
      <w:r w:rsidR="00211724">
        <w:rPr>
          <w:rFonts w:ascii="Times New Roman" w:hAnsi="Times New Roman" w:cs="Times New Roman"/>
        </w:rPr>
        <w:t xml:space="preserve">converged. </w:t>
      </w:r>
    </w:p>
    <w:p w14:paraId="238D84CF" w14:textId="7D64CA52" w:rsidR="00F77EBB" w:rsidRDefault="00F77EBB" w:rsidP="00820EC7">
      <w:pPr>
        <w:pStyle w:val="ListParagraph"/>
        <w:ind w:left="360"/>
        <w:jc w:val="both"/>
        <w:rPr>
          <w:rFonts w:ascii="Times New Roman" w:hAnsi="Times New Roman" w:cs="Times New Roman"/>
        </w:rPr>
      </w:pPr>
    </w:p>
    <w:p w14:paraId="6C0802A9" w14:textId="77777777" w:rsidR="00EA109F" w:rsidRDefault="00EA109F" w:rsidP="00820EC7">
      <w:pPr>
        <w:pStyle w:val="ListParagraph"/>
        <w:ind w:left="360"/>
        <w:jc w:val="both"/>
        <w:rPr>
          <w:rFonts w:ascii="Times New Roman" w:hAnsi="Times New Roman" w:cs="Times New Roman"/>
        </w:rPr>
      </w:pPr>
    </w:p>
    <w:p w14:paraId="46E6133E" w14:textId="487553C1" w:rsidR="00EA109F" w:rsidRPr="00B472E1" w:rsidRDefault="00EA109F" w:rsidP="00EA109F">
      <w:pPr>
        <w:pStyle w:val="ListParagraph"/>
        <w:numPr>
          <w:ilvl w:val="1"/>
          <w:numId w:val="4"/>
        </w:numPr>
        <w:jc w:val="both"/>
        <w:rPr>
          <w:rFonts w:ascii="Times New Roman" w:hAnsi="Times New Roman" w:cs="Times New Roman"/>
          <w:b/>
          <w:bCs/>
        </w:rPr>
      </w:pPr>
      <w:r w:rsidRPr="00B472E1">
        <w:rPr>
          <w:rFonts w:ascii="Times New Roman" w:hAnsi="Times New Roman" w:cs="Times New Roman"/>
          <w:b/>
          <w:bCs/>
        </w:rPr>
        <w:t xml:space="preserve"> </w:t>
      </w:r>
      <w:r>
        <w:rPr>
          <w:rFonts w:ascii="Times New Roman" w:hAnsi="Times New Roman" w:cs="Times New Roman"/>
          <w:b/>
          <w:bCs/>
        </w:rPr>
        <w:t>Single Patch</w:t>
      </w:r>
      <w:r>
        <w:rPr>
          <w:rFonts w:ascii="Times New Roman" w:hAnsi="Times New Roman" w:cs="Times New Roman"/>
          <w:b/>
          <w:bCs/>
        </w:rPr>
        <w:t xml:space="preserve"> – Modified Kratos</w:t>
      </w:r>
    </w:p>
    <w:p w14:paraId="6823F7CB" w14:textId="77777777" w:rsidR="00EA109F" w:rsidRDefault="00EA109F" w:rsidP="00820EC7">
      <w:pPr>
        <w:pStyle w:val="ListParagraph"/>
        <w:ind w:left="360"/>
        <w:jc w:val="both"/>
        <w:rPr>
          <w:rFonts w:ascii="Times New Roman" w:hAnsi="Times New Roman" w:cs="Times New Roman"/>
        </w:rPr>
      </w:pPr>
    </w:p>
    <w:p w14:paraId="1BB661AD" w14:textId="0F38FE5F" w:rsidR="00EA109F" w:rsidRDefault="00EA109F" w:rsidP="00820EC7">
      <w:pPr>
        <w:pStyle w:val="ListParagraph"/>
        <w:ind w:left="360"/>
        <w:jc w:val="both"/>
        <w:rPr>
          <w:rFonts w:ascii="Times New Roman" w:hAnsi="Times New Roman" w:cs="Times New Roman"/>
        </w:rPr>
      </w:pPr>
      <w:r>
        <w:rPr>
          <w:rFonts w:ascii="Times New Roman" w:hAnsi="Times New Roman" w:cs="Times New Roman"/>
        </w:rPr>
        <w:t>Now the mistake in kratos is corrected. With the solver converged further till 0.2. after that again solver did not converge. An interesting observation here is that Reissner Mindlin element had more stiffener behaviour than Kirchoff element. Both thickness was 0.1</w:t>
      </w:r>
    </w:p>
    <w:p w14:paraId="5CEB40D7" w14:textId="1EB29537" w:rsidR="00F77EBB" w:rsidRDefault="00F77EBB" w:rsidP="00820EC7">
      <w:pPr>
        <w:pStyle w:val="ListParagraph"/>
        <w:ind w:left="360"/>
        <w:jc w:val="both"/>
        <w:rPr>
          <w:rFonts w:ascii="Times New Roman" w:hAnsi="Times New Roman" w:cs="Times New Roman"/>
        </w:rPr>
      </w:pPr>
      <w:r>
        <w:rPr>
          <w:noProof/>
        </w:rPr>
        <w:drawing>
          <wp:anchor distT="0" distB="0" distL="114300" distR="114300" simplePos="0" relativeHeight="251662336" behindDoc="0" locked="0" layoutInCell="1" allowOverlap="1" wp14:anchorId="42D8BF85" wp14:editId="21D37C93">
            <wp:simplePos x="0" y="0"/>
            <wp:positionH relativeFrom="column">
              <wp:posOffset>266700</wp:posOffset>
            </wp:positionH>
            <wp:positionV relativeFrom="paragraph">
              <wp:posOffset>184150</wp:posOffset>
            </wp:positionV>
            <wp:extent cx="4563740" cy="2752836"/>
            <wp:effectExtent l="0" t="0" r="8890" b="9525"/>
            <wp:wrapTopAndBottom/>
            <wp:docPr id="81960866" name="Chart 1">
              <a:extLst xmlns:a="http://schemas.openxmlformats.org/drawingml/2006/main">
                <a:ext uri="{FF2B5EF4-FFF2-40B4-BE49-F238E27FC236}">
                  <a16:creationId xmlns:a16="http://schemas.microsoft.com/office/drawing/2014/main" id="{EB19FB1F-B90A-6CC9-908D-4AE3430FDB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2AD0B1FB" w14:textId="37DA20F5" w:rsidR="00F77EBB" w:rsidRDefault="00F77EBB" w:rsidP="00F77EBB">
      <w:pPr>
        <w:pStyle w:val="ListParagraph"/>
        <w:ind w:left="360"/>
        <w:jc w:val="both"/>
        <w:rPr>
          <w:rFonts w:ascii="Times New Roman" w:hAnsi="Times New Roman" w:cs="Times New Roman"/>
        </w:rPr>
      </w:pPr>
      <w:r>
        <w:rPr>
          <w:rFonts w:ascii="Times New Roman" w:hAnsi="Times New Roman" w:cs="Times New Roman"/>
          <w:b/>
          <w:bCs/>
        </w:rPr>
        <w:t xml:space="preserve">                           </w:t>
      </w:r>
      <w:r w:rsidRPr="00820EC7">
        <w:rPr>
          <w:rFonts w:ascii="Times New Roman" w:hAnsi="Times New Roman" w:cs="Times New Roman"/>
          <w:b/>
          <w:bCs/>
        </w:rPr>
        <w:t>Fig.</w:t>
      </w:r>
      <w:r>
        <w:rPr>
          <w:rFonts w:ascii="Times New Roman" w:hAnsi="Times New Roman" w:cs="Times New Roman"/>
          <w:b/>
          <w:bCs/>
        </w:rPr>
        <w:t>3</w:t>
      </w:r>
      <w:r w:rsidRPr="00820EC7">
        <w:rPr>
          <w:rFonts w:ascii="Times New Roman" w:hAnsi="Times New Roman" w:cs="Times New Roman"/>
          <w:b/>
          <w:bCs/>
        </w:rPr>
        <w:t xml:space="preserve"> - Load Displacement Diagram </w:t>
      </w:r>
    </w:p>
    <w:p w14:paraId="43610219" w14:textId="3854D65C" w:rsidR="00245A0A" w:rsidRDefault="00245A0A" w:rsidP="00820EC7">
      <w:pPr>
        <w:pStyle w:val="ListParagraph"/>
        <w:ind w:left="360"/>
        <w:jc w:val="both"/>
        <w:rPr>
          <w:rFonts w:ascii="Times New Roman" w:hAnsi="Times New Roman" w:cs="Times New Roman"/>
        </w:rPr>
      </w:pPr>
    </w:p>
    <w:p w14:paraId="6B4F0F30" w14:textId="44E11374" w:rsidR="00245A0A" w:rsidRDefault="00245A0A" w:rsidP="00820EC7">
      <w:pPr>
        <w:pStyle w:val="ListParagraph"/>
        <w:ind w:left="360"/>
        <w:jc w:val="both"/>
        <w:rPr>
          <w:rFonts w:ascii="Times New Roman" w:hAnsi="Times New Roman" w:cs="Times New Roman"/>
        </w:rPr>
      </w:pPr>
    </w:p>
    <w:p w14:paraId="71A1BF4A" w14:textId="77777777" w:rsidR="00BB403F" w:rsidRPr="000C6E0C" w:rsidRDefault="00BB403F" w:rsidP="00401D75">
      <w:pPr>
        <w:jc w:val="both"/>
        <w:rPr>
          <w:rFonts w:ascii="Times New Roman" w:hAnsi="Times New Roman" w:cs="Times New Roman"/>
        </w:rPr>
      </w:pPr>
    </w:p>
    <w:sectPr w:rsidR="00BB403F" w:rsidRPr="000C6E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D4750"/>
    <w:multiLevelType w:val="hybridMultilevel"/>
    <w:tmpl w:val="B22E1B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FCE33CE"/>
    <w:multiLevelType w:val="hybridMultilevel"/>
    <w:tmpl w:val="2452E9F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05973B3"/>
    <w:multiLevelType w:val="multilevel"/>
    <w:tmpl w:val="B0FE7B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64822B06"/>
    <w:multiLevelType w:val="multilevel"/>
    <w:tmpl w:val="8BA84F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6742CFA"/>
    <w:multiLevelType w:val="hybridMultilevel"/>
    <w:tmpl w:val="616A90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377832">
    <w:abstractNumId w:val="0"/>
  </w:num>
  <w:num w:numId="2" w16cid:durableId="1411273944">
    <w:abstractNumId w:val="4"/>
  </w:num>
  <w:num w:numId="3" w16cid:durableId="1134525535">
    <w:abstractNumId w:val="2"/>
  </w:num>
  <w:num w:numId="4" w16cid:durableId="283733110">
    <w:abstractNumId w:val="3"/>
  </w:num>
  <w:num w:numId="5" w16cid:durableId="250164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3F"/>
    <w:rsid w:val="00045CFA"/>
    <w:rsid w:val="00053F8E"/>
    <w:rsid w:val="00057D82"/>
    <w:rsid w:val="000659CD"/>
    <w:rsid w:val="00084BF2"/>
    <w:rsid w:val="00091755"/>
    <w:rsid w:val="000C6E0C"/>
    <w:rsid w:val="000F1784"/>
    <w:rsid w:val="0011421F"/>
    <w:rsid w:val="00114C96"/>
    <w:rsid w:val="00120D78"/>
    <w:rsid w:val="001361E6"/>
    <w:rsid w:val="00177A3C"/>
    <w:rsid w:val="00180BA4"/>
    <w:rsid w:val="0019592D"/>
    <w:rsid w:val="0020707E"/>
    <w:rsid w:val="00211724"/>
    <w:rsid w:val="00245A0A"/>
    <w:rsid w:val="002628BF"/>
    <w:rsid w:val="002756C8"/>
    <w:rsid w:val="002822E0"/>
    <w:rsid w:val="003140F0"/>
    <w:rsid w:val="003757E7"/>
    <w:rsid w:val="003A51D2"/>
    <w:rsid w:val="003B0835"/>
    <w:rsid w:val="003C683E"/>
    <w:rsid w:val="003D46BD"/>
    <w:rsid w:val="00401D75"/>
    <w:rsid w:val="0044164E"/>
    <w:rsid w:val="004626D7"/>
    <w:rsid w:val="00476749"/>
    <w:rsid w:val="004B62B3"/>
    <w:rsid w:val="004E2966"/>
    <w:rsid w:val="004E5E1B"/>
    <w:rsid w:val="005216C3"/>
    <w:rsid w:val="00523F18"/>
    <w:rsid w:val="00554E64"/>
    <w:rsid w:val="005C142C"/>
    <w:rsid w:val="005C4767"/>
    <w:rsid w:val="006741EA"/>
    <w:rsid w:val="006A6BFD"/>
    <w:rsid w:val="006B4B73"/>
    <w:rsid w:val="006D3213"/>
    <w:rsid w:val="006D616D"/>
    <w:rsid w:val="006E615E"/>
    <w:rsid w:val="007042A4"/>
    <w:rsid w:val="007441E7"/>
    <w:rsid w:val="00756331"/>
    <w:rsid w:val="0077631B"/>
    <w:rsid w:val="0078393F"/>
    <w:rsid w:val="007C2829"/>
    <w:rsid w:val="0082041B"/>
    <w:rsid w:val="00820EC7"/>
    <w:rsid w:val="008771A6"/>
    <w:rsid w:val="00910410"/>
    <w:rsid w:val="009443B0"/>
    <w:rsid w:val="00956941"/>
    <w:rsid w:val="0097761D"/>
    <w:rsid w:val="009B0683"/>
    <w:rsid w:val="009D2C03"/>
    <w:rsid w:val="009E6F29"/>
    <w:rsid w:val="009F7B79"/>
    <w:rsid w:val="00A04CBC"/>
    <w:rsid w:val="00A117CD"/>
    <w:rsid w:val="00A4068A"/>
    <w:rsid w:val="00A86CDB"/>
    <w:rsid w:val="00AA6E49"/>
    <w:rsid w:val="00AF39B3"/>
    <w:rsid w:val="00B20FF3"/>
    <w:rsid w:val="00B37A6C"/>
    <w:rsid w:val="00B4128E"/>
    <w:rsid w:val="00B472E1"/>
    <w:rsid w:val="00B8157F"/>
    <w:rsid w:val="00BB2A43"/>
    <w:rsid w:val="00BB403F"/>
    <w:rsid w:val="00BD7BBE"/>
    <w:rsid w:val="00C16443"/>
    <w:rsid w:val="00C55257"/>
    <w:rsid w:val="00C7240F"/>
    <w:rsid w:val="00C9086F"/>
    <w:rsid w:val="00D14C4A"/>
    <w:rsid w:val="00D2028D"/>
    <w:rsid w:val="00D41D9D"/>
    <w:rsid w:val="00D4214E"/>
    <w:rsid w:val="00D81F3D"/>
    <w:rsid w:val="00D84EF9"/>
    <w:rsid w:val="00DB3475"/>
    <w:rsid w:val="00DD3C06"/>
    <w:rsid w:val="00E72482"/>
    <w:rsid w:val="00E91680"/>
    <w:rsid w:val="00EA109F"/>
    <w:rsid w:val="00EB45CA"/>
    <w:rsid w:val="00EF4140"/>
    <w:rsid w:val="00F129B2"/>
    <w:rsid w:val="00F327FD"/>
    <w:rsid w:val="00F42A7C"/>
    <w:rsid w:val="00F75A8B"/>
    <w:rsid w:val="00F77EBB"/>
    <w:rsid w:val="00F945DA"/>
    <w:rsid w:val="00FB7A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3EE3"/>
  <w15:chartTrackingRefBased/>
  <w15:docId w15:val="{42AC6ABB-62EA-4356-98F8-565C6D9E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03F"/>
    <w:rPr>
      <w:rFonts w:eastAsiaTheme="majorEastAsia" w:cstheme="majorBidi"/>
      <w:color w:val="272727" w:themeColor="text1" w:themeTint="D8"/>
    </w:rPr>
  </w:style>
  <w:style w:type="paragraph" w:styleId="Title">
    <w:name w:val="Title"/>
    <w:basedOn w:val="Normal"/>
    <w:next w:val="Normal"/>
    <w:link w:val="TitleChar"/>
    <w:uiPriority w:val="10"/>
    <w:qFormat/>
    <w:rsid w:val="00BB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03F"/>
    <w:pPr>
      <w:spacing w:before="160"/>
      <w:jc w:val="center"/>
    </w:pPr>
    <w:rPr>
      <w:i/>
      <w:iCs/>
      <w:color w:val="404040" w:themeColor="text1" w:themeTint="BF"/>
    </w:rPr>
  </w:style>
  <w:style w:type="character" w:customStyle="1" w:styleId="QuoteChar">
    <w:name w:val="Quote Char"/>
    <w:basedOn w:val="DefaultParagraphFont"/>
    <w:link w:val="Quote"/>
    <w:uiPriority w:val="29"/>
    <w:rsid w:val="00BB403F"/>
    <w:rPr>
      <w:i/>
      <w:iCs/>
      <w:color w:val="404040" w:themeColor="text1" w:themeTint="BF"/>
    </w:rPr>
  </w:style>
  <w:style w:type="paragraph" w:styleId="ListParagraph">
    <w:name w:val="List Paragraph"/>
    <w:basedOn w:val="Normal"/>
    <w:uiPriority w:val="34"/>
    <w:qFormat/>
    <w:rsid w:val="00BB403F"/>
    <w:pPr>
      <w:ind w:left="720"/>
      <w:contextualSpacing/>
    </w:pPr>
  </w:style>
  <w:style w:type="character" w:styleId="IntenseEmphasis">
    <w:name w:val="Intense Emphasis"/>
    <w:basedOn w:val="DefaultParagraphFont"/>
    <w:uiPriority w:val="21"/>
    <w:qFormat/>
    <w:rsid w:val="00BB403F"/>
    <w:rPr>
      <w:i/>
      <w:iCs/>
      <w:color w:val="0F4761" w:themeColor="accent1" w:themeShade="BF"/>
    </w:rPr>
  </w:style>
  <w:style w:type="paragraph" w:styleId="IntenseQuote">
    <w:name w:val="Intense Quote"/>
    <w:basedOn w:val="Normal"/>
    <w:next w:val="Normal"/>
    <w:link w:val="IntenseQuoteChar"/>
    <w:uiPriority w:val="30"/>
    <w:qFormat/>
    <w:rsid w:val="00BB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03F"/>
    <w:rPr>
      <w:i/>
      <w:iCs/>
      <w:color w:val="0F4761" w:themeColor="accent1" w:themeShade="BF"/>
    </w:rPr>
  </w:style>
  <w:style w:type="character" w:styleId="IntenseReference">
    <w:name w:val="Intense Reference"/>
    <w:basedOn w:val="DefaultParagraphFont"/>
    <w:uiPriority w:val="32"/>
    <w:qFormat/>
    <w:rsid w:val="00BB4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D:\HiWi\Work%203%20-%20IGA%20-%20Ricky\Tasks\5.Reissner-Mindlin%20Shell%20Element\NonlinearCantileverPlate_RM_Vs_Kirchoff.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HiWi\Work%203%20-%20IGA%20-%20Ricky\Tasks\5.Reissner-Mindlin%20Shell%20Element\NonlinearCantileverPlate_RM_Vs_Kirchoff.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HiWi\Work%203%20-%20IGA%20-%20Ricky\Tasks\5.Reissner-Mindlin%20Shell%20Element\NonlinearCantileverPlate_RM_Vs_Kirchoff.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Load Displacement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0"/>
          <c:tx>
            <c:v>RM</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Sheet1!$I$11:$I$21</c:f>
              <c:numCache>
                <c:formatCode>0.00E+00</c:formatCode>
                <c:ptCount val="11"/>
                <c:pt idx="0" formatCode="General">
                  <c:v>0</c:v>
                </c:pt>
                <c:pt idx="1">
                  <c:v>6.6669999999999993E-2</c:v>
                </c:pt>
                <c:pt idx="2">
                  <c:v>0.13300000000000001</c:v>
                </c:pt>
                <c:pt idx="3">
                  <c:v>0.19969999999999999</c:v>
                </c:pt>
                <c:pt idx="4">
                  <c:v>0.26600000000000001</c:v>
                </c:pt>
                <c:pt idx="5">
                  <c:v>0.33200000000000002</c:v>
                </c:pt>
                <c:pt idx="6">
                  <c:v>0.39800000000000002</c:v>
                </c:pt>
                <c:pt idx="7">
                  <c:v>0.46300000000000002</c:v>
                </c:pt>
                <c:pt idx="8">
                  <c:v>0.52900000000000003</c:v>
                </c:pt>
                <c:pt idx="9">
                  <c:v>0.59299999999999997</c:v>
                </c:pt>
                <c:pt idx="10">
                  <c:v>0.65700000000000003</c:v>
                </c:pt>
              </c:numCache>
            </c:numRef>
          </c:xVal>
          <c:yVal>
            <c:numRef>
              <c:f>Sheet1!$H$11:$H$21</c:f>
              <c:numCache>
                <c:formatCode>General</c:formatCode>
                <c:ptCount val="11"/>
                <c:pt idx="0">
                  <c:v>0</c:v>
                </c:pt>
                <c:pt idx="1">
                  <c:v>0.02</c:v>
                </c:pt>
                <c:pt idx="2">
                  <c:v>0.04</c:v>
                </c:pt>
                <c:pt idx="3">
                  <c:v>0.06</c:v>
                </c:pt>
                <c:pt idx="4">
                  <c:v>0.08</c:v>
                </c:pt>
                <c:pt idx="5">
                  <c:v>0.1</c:v>
                </c:pt>
                <c:pt idx="6">
                  <c:v>0.12</c:v>
                </c:pt>
                <c:pt idx="7">
                  <c:v>0.14000000000000001</c:v>
                </c:pt>
                <c:pt idx="8">
                  <c:v>0.16</c:v>
                </c:pt>
                <c:pt idx="9">
                  <c:v>0.18</c:v>
                </c:pt>
                <c:pt idx="10">
                  <c:v>0.2</c:v>
                </c:pt>
              </c:numCache>
            </c:numRef>
          </c:yVal>
          <c:smooth val="1"/>
          <c:extLst>
            <c:ext xmlns:c16="http://schemas.microsoft.com/office/drawing/2014/chart" uri="{C3380CC4-5D6E-409C-BE32-E72D297353CC}">
              <c16:uniqueId val="{00000000-481F-4FA0-941A-4305B7FC66E2}"/>
            </c:ext>
          </c:extLst>
        </c:ser>
        <c:ser>
          <c:idx val="0"/>
          <c:order val="1"/>
          <c:tx>
            <c:v>Kirchoff</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Sheet1!$J$11:$J$21</c:f>
              <c:numCache>
                <c:formatCode>0.00E+00</c:formatCode>
                <c:ptCount val="11"/>
                <c:pt idx="0" formatCode="General">
                  <c:v>0</c:v>
                </c:pt>
                <c:pt idx="1">
                  <c:v>6.6659999999999997E-2</c:v>
                </c:pt>
                <c:pt idx="2">
                  <c:v>0.13300000000000001</c:v>
                </c:pt>
                <c:pt idx="3">
                  <c:v>0.19989999999999999</c:v>
                </c:pt>
                <c:pt idx="4">
                  <c:v>0.26600000000000001</c:v>
                </c:pt>
                <c:pt idx="5">
                  <c:v>0.33300000000000002</c:v>
                </c:pt>
                <c:pt idx="6">
                  <c:v>0.39900000000000002</c:v>
                </c:pt>
                <c:pt idx="7">
                  <c:v>0.46600000000000003</c:v>
                </c:pt>
                <c:pt idx="8">
                  <c:v>0.53200000000000003</c:v>
                </c:pt>
                <c:pt idx="9">
                  <c:v>0.59799999999999998</c:v>
                </c:pt>
                <c:pt idx="10">
                  <c:v>0.66400000000000003</c:v>
                </c:pt>
              </c:numCache>
            </c:numRef>
          </c:xVal>
          <c:yVal>
            <c:numRef>
              <c:f>Sheet1!$H$11:$H$21</c:f>
              <c:numCache>
                <c:formatCode>General</c:formatCode>
                <c:ptCount val="11"/>
                <c:pt idx="0">
                  <c:v>0</c:v>
                </c:pt>
                <c:pt idx="1">
                  <c:v>0.02</c:v>
                </c:pt>
                <c:pt idx="2">
                  <c:v>0.04</c:v>
                </c:pt>
                <c:pt idx="3">
                  <c:v>0.06</c:v>
                </c:pt>
                <c:pt idx="4">
                  <c:v>0.08</c:v>
                </c:pt>
                <c:pt idx="5">
                  <c:v>0.1</c:v>
                </c:pt>
                <c:pt idx="6">
                  <c:v>0.12</c:v>
                </c:pt>
                <c:pt idx="7">
                  <c:v>0.14000000000000001</c:v>
                </c:pt>
                <c:pt idx="8">
                  <c:v>0.16</c:v>
                </c:pt>
                <c:pt idx="9">
                  <c:v>0.18</c:v>
                </c:pt>
                <c:pt idx="10">
                  <c:v>0.2</c:v>
                </c:pt>
              </c:numCache>
            </c:numRef>
          </c:yVal>
          <c:smooth val="1"/>
          <c:extLst>
            <c:ext xmlns:c16="http://schemas.microsoft.com/office/drawing/2014/chart" uri="{C3380CC4-5D6E-409C-BE32-E72D297353CC}">
              <c16:uniqueId val="{00000001-481F-4FA0-941A-4305B7FC66E2}"/>
            </c:ext>
          </c:extLst>
        </c:ser>
        <c:dLbls>
          <c:showLegendKey val="0"/>
          <c:showVal val="0"/>
          <c:showCatName val="0"/>
          <c:showSerName val="0"/>
          <c:showPercent val="0"/>
          <c:showBubbleSize val="0"/>
        </c:dLbls>
        <c:axId val="801951072"/>
        <c:axId val="801951552"/>
      </c:scatterChart>
      <c:valAx>
        <c:axId val="8019510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Displacement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951552"/>
        <c:crosses val="autoZero"/>
        <c:crossBetween val="midCat"/>
      </c:valAx>
      <c:valAx>
        <c:axId val="801951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95107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Load Displacement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782199693392757"/>
          <c:y val="0.17171296296296296"/>
          <c:w val="0.81507102751396576"/>
          <c:h val="0.53049394867308253"/>
        </c:manualLayout>
      </c:layout>
      <c:scatterChart>
        <c:scatterStyle val="smoothMarker"/>
        <c:varyColors val="0"/>
        <c:ser>
          <c:idx val="1"/>
          <c:order val="0"/>
          <c:tx>
            <c:v>RM</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Sheet1!$I$11:$I$21</c:f>
              <c:numCache>
                <c:formatCode>0.00E+00</c:formatCode>
                <c:ptCount val="11"/>
                <c:pt idx="0" formatCode="General">
                  <c:v>0</c:v>
                </c:pt>
                <c:pt idx="1">
                  <c:v>6.6669999999999993E-2</c:v>
                </c:pt>
                <c:pt idx="2">
                  <c:v>0.13300000000000001</c:v>
                </c:pt>
                <c:pt idx="3">
                  <c:v>0.19969999999999999</c:v>
                </c:pt>
                <c:pt idx="4">
                  <c:v>0.26600000000000001</c:v>
                </c:pt>
                <c:pt idx="5">
                  <c:v>0.33200000000000002</c:v>
                </c:pt>
                <c:pt idx="6">
                  <c:v>0.39800000000000002</c:v>
                </c:pt>
                <c:pt idx="7">
                  <c:v>0.46300000000000002</c:v>
                </c:pt>
                <c:pt idx="8">
                  <c:v>0.52900000000000003</c:v>
                </c:pt>
                <c:pt idx="9">
                  <c:v>0.59299999999999997</c:v>
                </c:pt>
                <c:pt idx="10">
                  <c:v>0.65700000000000003</c:v>
                </c:pt>
              </c:numCache>
            </c:numRef>
          </c:xVal>
          <c:yVal>
            <c:numRef>
              <c:f>Sheet1!$H$11:$H$21</c:f>
              <c:numCache>
                <c:formatCode>General</c:formatCode>
                <c:ptCount val="11"/>
                <c:pt idx="0">
                  <c:v>0</c:v>
                </c:pt>
                <c:pt idx="1">
                  <c:v>0.02</c:v>
                </c:pt>
                <c:pt idx="2">
                  <c:v>0.04</c:v>
                </c:pt>
                <c:pt idx="3">
                  <c:v>0.06</c:v>
                </c:pt>
                <c:pt idx="4">
                  <c:v>0.08</c:v>
                </c:pt>
                <c:pt idx="5">
                  <c:v>0.1</c:v>
                </c:pt>
                <c:pt idx="6">
                  <c:v>0.12</c:v>
                </c:pt>
                <c:pt idx="7">
                  <c:v>0.14000000000000001</c:v>
                </c:pt>
                <c:pt idx="8">
                  <c:v>0.16</c:v>
                </c:pt>
                <c:pt idx="9">
                  <c:v>0.18</c:v>
                </c:pt>
                <c:pt idx="10">
                  <c:v>0.2</c:v>
                </c:pt>
              </c:numCache>
            </c:numRef>
          </c:yVal>
          <c:smooth val="1"/>
          <c:extLst>
            <c:ext xmlns:c16="http://schemas.microsoft.com/office/drawing/2014/chart" uri="{C3380CC4-5D6E-409C-BE32-E72D297353CC}">
              <c16:uniqueId val="{00000000-A02D-48DA-B9D3-99E04A89F170}"/>
            </c:ext>
          </c:extLst>
        </c:ser>
        <c:ser>
          <c:idx val="0"/>
          <c:order val="1"/>
          <c:tx>
            <c:v>Kirchoff</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Sheet1!$J$11:$J$21</c:f>
              <c:numCache>
                <c:formatCode>0.00E+00</c:formatCode>
                <c:ptCount val="11"/>
                <c:pt idx="0" formatCode="General">
                  <c:v>0</c:v>
                </c:pt>
                <c:pt idx="1">
                  <c:v>6.6659999999999997E-2</c:v>
                </c:pt>
                <c:pt idx="2">
                  <c:v>0.13300000000000001</c:v>
                </c:pt>
                <c:pt idx="3">
                  <c:v>0.19989999999999999</c:v>
                </c:pt>
                <c:pt idx="4">
                  <c:v>0.26600000000000001</c:v>
                </c:pt>
                <c:pt idx="5">
                  <c:v>0.33300000000000002</c:v>
                </c:pt>
                <c:pt idx="6">
                  <c:v>0.39900000000000002</c:v>
                </c:pt>
                <c:pt idx="7">
                  <c:v>0.46600000000000003</c:v>
                </c:pt>
                <c:pt idx="8">
                  <c:v>0.53200000000000003</c:v>
                </c:pt>
                <c:pt idx="9">
                  <c:v>0.59799999999999998</c:v>
                </c:pt>
                <c:pt idx="10">
                  <c:v>0.66400000000000003</c:v>
                </c:pt>
              </c:numCache>
            </c:numRef>
          </c:xVal>
          <c:yVal>
            <c:numRef>
              <c:f>Sheet1!$H$11:$H$21</c:f>
              <c:numCache>
                <c:formatCode>General</c:formatCode>
                <c:ptCount val="11"/>
                <c:pt idx="0">
                  <c:v>0</c:v>
                </c:pt>
                <c:pt idx="1">
                  <c:v>0.02</c:v>
                </c:pt>
                <c:pt idx="2">
                  <c:v>0.04</c:v>
                </c:pt>
                <c:pt idx="3">
                  <c:v>0.06</c:v>
                </c:pt>
                <c:pt idx="4">
                  <c:v>0.08</c:v>
                </c:pt>
                <c:pt idx="5">
                  <c:v>0.1</c:v>
                </c:pt>
                <c:pt idx="6">
                  <c:v>0.12</c:v>
                </c:pt>
                <c:pt idx="7">
                  <c:v>0.14000000000000001</c:v>
                </c:pt>
                <c:pt idx="8">
                  <c:v>0.16</c:v>
                </c:pt>
                <c:pt idx="9">
                  <c:v>0.18</c:v>
                </c:pt>
                <c:pt idx="10">
                  <c:v>0.2</c:v>
                </c:pt>
              </c:numCache>
            </c:numRef>
          </c:yVal>
          <c:smooth val="1"/>
          <c:extLst>
            <c:ext xmlns:c16="http://schemas.microsoft.com/office/drawing/2014/chart" uri="{C3380CC4-5D6E-409C-BE32-E72D297353CC}">
              <c16:uniqueId val="{00000001-A02D-48DA-B9D3-99E04A89F170}"/>
            </c:ext>
          </c:extLst>
        </c:ser>
        <c:ser>
          <c:idx val="2"/>
          <c:order val="2"/>
          <c:tx>
            <c:v>Thickness=1</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Sheet1!$M$11:$M$21</c:f>
              <c:numCache>
                <c:formatCode>0.00E+00</c:formatCode>
                <c:ptCount val="11"/>
                <c:pt idx="0" formatCode="General">
                  <c:v>0</c:v>
                </c:pt>
                <c:pt idx="1">
                  <c:v>0.15</c:v>
                </c:pt>
                <c:pt idx="2">
                  <c:v>0.3</c:v>
                </c:pt>
                <c:pt idx="3">
                  <c:v>0.44979999999999998</c:v>
                </c:pt>
                <c:pt idx="4">
                  <c:v>0.5968</c:v>
                </c:pt>
                <c:pt idx="5">
                  <c:v>0.74099999999999999</c:v>
                </c:pt>
                <c:pt idx="6">
                  <c:v>0.88300000000000001</c:v>
                </c:pt>
                <c:pt idx="7">
                  <c:v>1.0209999999999999</c:v>
                </c:pt>
                <c:pt idx="8" formatCode="General">
                  <c:v>1.1566000000000001</c:v>
                </c:pt>
                <c:pt idx="9" formatCode="General">
                  <c:v>1.29</c:v>
                </c:pt>
                <c:pt idx="10" formatCode="General">
                  <c:v>1.4139999999999999</c:v>
                </c:pt>
              </c:numCache>
            </c:numRef>
          </c:xVal>
          <c:yVal>
            <c:numRef>
              <c:f>Sheet1!$L$11:$L$21</c:f>
              <c:numCache>
                <c:formatCode>General</c:formatCode>
                <c:ptCount val="11"/>
                <c:pt idx="0">
                  <c:v>0</c:v>
                </c:pt>
                <c:pt idx="1">
                  <c:v>4.4999999999999998E-2</c:v>
                </c:pt>
                <c:pt idx="2">
                  <c:v>0.09</c:v>
                </c:pt>
                <c:pt idx="3">
                  <c:v>0.13500000000000001</c:v>
                </c:pt>
                <c:pt idx="4">
                  <c:v>0.18</c:v>
                </c:pt>
                <c:pt idx="5">
                  <c:v>0.22499999999999998</c:v>
                </c:pt>
                <c:pt idx="6">
                  <c:v>0.27</c:v>
                </c:pt>
                <c:pt idx="7">
                  <c:v>0.315</c:v>
                </c:pt>
                <c:pt idx="8">
                  <c:v>0.36</c:v>
                </c:pt>
                <c:pt idx="9">
                  <c:v>0.40499999999999997</c:v>
                </c:pt>
                <c:pt idx="10">
                  <c:v>0.44999999999999996</c:v>
                </c:pt>
              </c:numCache>
            </c:numRef>
          </c:yVal>
          <c:smooth val="1"/>
          <c:extLst>
            <c:ext xmlns:c16="http://schemas.microsoft.com/office/drawing/2014/chart" uri="{C3380CC4-5D6E-409C-BE32-E72D297353CC}">
              <c16:uniqueId val="{00000002-A02D-48DA-B9D3-99E04A89F170}"/>
            </c:ext>
          </c:extLst>
        </c:ser>
        <c:dLbls>
          <c:showLegendKey val="0"/>
          <c:showVal val="0"/>
          <c:showCatName val="0"/>
          <c:showSerName val="0"/>
          <c:showPercent val="0"/>
          <c:showBubbleSize val="0"/>
        </c:dLbls>
        <c:axId val="801951072"/>
        <c:axId val="801951552"/>
      </c:scatterChart>
      <c:valAx>
        <c:axId val="8019510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Displacement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951552"/>
        <c:crosses val="autoZero"/>
        <c:crossBetween val="midCat"/>
      </c:valAx>
      <c:valAx>
        <c:axId val="801951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Load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951072"/>
        <c:crosses val="autoZero"/>
        <c:crossBetween val="midCat"/>
      </c:valAx>
      <c:spPr>
        <a:noFill/>
        <a:ln>
          <a:noFill/>
        </a:ln>
        <a:effectLst/>
      </c:spPr>
    </c:plotArea>
    <c:legend>
      <c:legendPos val="r"/>
      <c:layout>
        <c:manualLayout>
          <c:xMode val="edge"/>
          <c:yMode val="edge"/>
          <c:x val="0.11883868946761404"/>
          <c:y val="0.84428217901333757"/>
          <c:w val="0.79105916108312535"/>
          <c:h val="0.1527439070116235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Load Displacement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RM</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Sheet1!$Q$11:$Q$21</c:f>
              <c:numCache>
                <c:formatCode>0.00E+00</c:formatCode>
                <c:ptCount val="11"/>
                <c:pt idx="0" formatCode="General">
                  <c:v>0</c:v>
                </c:pt>
                <c:pt idx="1">
                  <c:v>0.65800000000000003</c:v>
                </c:pt>
                <c:pt idx="2">
                  <c:v>1.26</c:v>
                </c:pt>
                <c:pt idx="3">
                  <c:v>1.79</c:v>
                </c:pt>
                <c:pt idx="4">
                  <c:v>2.23</c:v>
                </c:pt>
                <c:pt idx="5">
                  <c:v>2.6</c:v>
                </c:pt>
                <c:pt idx="6">
                  <c:v>2.9</c:v>
                </c:pt>
                <c:pt idx="7">
                  <c:v>3.14</c:v>
                </c:pt>
                <c:pt idx="8" formatCode="General">
                  <c:v>3.347</c:v>
                </c:pt>
                <c:pt idx="9" formatCode="General">
                  <c:v>3.51</c:v>
                </c:pt>
                <c:pt idx="10" formatCode="General">
                  <c:v>3.65</c:v>
                </c:pt>
              </c:numCache>
            </c:numRef>
          </c:xVal>
          <c:yVal>
            <c:numRef>
              <c:f>Sheet1!$P$11:$P$21</c:f>
              <c:numCache>
                <c:formatCode>General</c:formatCode>
                <c:ptCount val="11"/>
                <c:pt idx="0">
                  <c:v>0</c:v>
                </c:pt>
                <c:pt idx="1">
                  <c:v>0.2</c:v>
                </c:pt>
                <c:pt idx="2">
                  <c:v>0.4</c:v>
                </c:pt>
                <c:pt idx="3">
                  <c:v>0.60000000000000009</c:v>
                </c:pt>
                <c:pt idx="4">
                  <c:v>0.8</c:v>
                </c:pt>
                <c:pt idx="5">
                  <c:v>1</c:v>
                </c:pt>
                <c:pt idx="6">
                  <c:v>1.2000000000000002</c:v>
                </c:pt>
                <c:pt idx="7">
                  <c:v>1.4000000000000001</c:v>
                </c:pt>
                <c:pt idx="8">
                  <c:v>1.6</c:v>
                </c:pt>
                <c:pt idx="9">
                  <c:v>1.8</c:v>
                </c:pt>
                <c:pt idx="10">
                  <c:v>2</c:v>
                </c:pt>
              </c:numCache>
            </c:numRef>
          </c:yVal>
          <c:smooth val="0"/>
          <c:extLst>
            <c:ext xmlns:c16="http://schemas.microsoft.com/office/drawing/2014/chart" uri="{C3380CC4-5D6E-409C-BE32-E72D297353CC}">
              <c16:uniqueId val="{00000000-0B21-405A-AEFC-EC93B49B9084}"/>
            </c:ext>
          </c:extLst>
        </c:ser>
        <c:ser>
          <c:idx val="1"/>
          <c:order val="1"/>
          <c:tx>
            <c:v>Kirchoff</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Sheet1!$R$11:$R$21</c:f>
              <c:numCache>
                <c:formatCode>General</c:formatCode>
                <c:ptCount val="11"/>
                <c:pt idx="0">
                  <c:v>0</c:v>
                </c:pt>
                <c:pt idx="1">
                  <c:v>0.66400000000000003</c:v>
                </c:pt>
                <c:pt idx="2">
                  <c:v>1.3129999999999999</c:v>
                </c:pt>
                <c:pt idx="3">
                  <c:v>1.923</c:v>
                </c:pt>
                <c:pt idx="4">
                  <c:v>2.5</c:v>
                </c:pt>
                <c:pt idx="5">
                  <c:v>3.02</c:v>
                </c:pt>
                <c:pt idx="6">
                  <c:v>3.49</c:v>
                </c:pt>
                <c:pt idx="7">
                  <c:v>3.92</c:v>
                </c:pt>
                <c:pt idx="8">
                  <c:v>4.29</c:v>
                </c:pt>
                <c:pt idx="9">
                  <c:v>4.63</c:v>
                </c:pt>
                <c:pt idx="10">
                  <c:v>4.93</c:v>
                </c:pt>
              </c:numCache>
            </c:numRef>
          </c:xVal>
          <c:yVal>
            <c:numRef>
              <c:f>Sheet1!$P$11:$P$21</c:f>
              <c:numCache>
                <c:formatCode>General</c:formatCode>
                <c:ptCount val="11"/>
                <c:pt idx="0">
                  <c:v>0</c:v>
                </c:pt>
                <c:pt idx="1">
                  <c:v>0.2</c:v>
                </c:pt>
                <c:pt idx="2">
                  <c:v>0.4</c:v>
                </c:pt>
                <c:pt idx="3">
                  <c:v>0.60000000000000009</c:v>
                </c:pt>
                <c:pt idx="4">
                  <c:v>0.8</c:v>
                </c:pt>
                <c:pt idx="5">
                  <c:v>1</c:v>
                </c:pt>
                <c:pt idx="6">
                  <c:v>1.2000000000000002</c:v>
                </c:pt>
                <c:pt idx="7">
                  <c:v>1.4000000000000001</c:v>
                </c:pt>
                <c:pt idx="8">
                  <c:v>1.6</c:v>
                </c:pt>
                <c:pt idx="9">
                  <c:v>1.8</c:v>
                </c:pt>
                <c:pt idx="10">
                  <c:v>2</c:v>
                </c:pt>
              </c:numCache>
            </c:numRef>
          </c:yVal>
          <c:smooth val="0"/>
          <c:extLst>
            <c:ext xmlns:c16="http://schemas.microsoft.com/office/drawing/2014/chart" uri="{C3380CC4-5D6E-409C-BE32-E72D297353CC}">
              <c16:uniqueId val="{00000001-0B21-405A-AEFC-EC93B49B9084}"/>
            </c:ext>
          </c:extLst>
        </c:ser>
        <c:dLbls>
          <c:showLegendKey val="0"/>
          <c:showVal val="0"/>
          <c:showCatName val="0"/>
          <c:showSerName val="0"/>
          <c:showPercent val="0"/>
          <c:showBubbleSize val="0"/>
        </c:dLbls>
        <c:axId val="1658775008"/>
        <c:axId val="1658775488"/>
      </c:scatterChart>
      <c:valAx>
        <c:axId val="1658775008"/>
        <c:scaling>
          <c:orientation val="minMax"/>
        </c:scaling>
        <c:delete val="0"/>
        <c:axPos val="b"/>
        <c:majorGridlines>
          <c:spPr>
            <a:ln w="9525" cap="flat" cmpd="sng" algn="ctr">
              <a:solidFill>
                <a:schemeClr val="tx1">
                  <a:lumMod val="15000"/>
                  <a:lumOff val="85000"/>
                </a:schemeClr>
              </a:solidFill>
              <a:round/>
            </a:ln>
            <a:effectLst/>
          </c:spPr>
        </c:majorGridlines>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8775488"/>
        <c:crosses val="autoZero"/>
        <c:crossBetween val="midCat"/>
      </c:valAx>
      <c:valAx>
        <c:axId val="1658775488"/>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877500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1308</TotalTime>
  <Pages>3</Pages>
  <Words>395</Words>
  <Characters>1932</Characters>
  <Application>Microsoft Office Word</Application>
  <DocSecurity>0</DocSecurity>
  <Lines>60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Ravichandran</dc:creator>
  <cp:keywords/>
  <dc:description/>
  <cp:lastModifiedBy>Aakash Ravichandran</cp:lastModifiedBy>
  <cp:revision>80</cp:revision>
  <cp:lastPrinted>2026-02-10T12:55:00Z</cp:lastPrinted>
  <dcterms:created xsi:type="dcterms:W3CDTF">2025-12-07T19:01:00Z</dcterms:created>
  <dcterms:modified xsi:type="dcterms:W3CDTF">2026-02-13T17:37:00Z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c2f02bfc-dd3e-401f-8e21-b699744eb02b</vt:lpwstr>
  </property>
</Properties>
</file>