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CC612" w14:textId="77777777" w:rsidR="004D58B6" w:rsidRPr="00612F97" w:rsidRDefault="004D58B6" w:rsidP="004D58B6">
      <w:pPr>
        <w:rPr>
          <w:rFonts w:asciiTheme="majorHAnsi" w:hAnsiTheme="majorHAnsi"/>
          <w:sz w:val="32"/>
          <w:szCs w:val="32"/>
        </w:rPr>
      </w:pPr>
      <w:r w:rsidRPr="00612F97">
        <w:rPr>
          <w:rFonts w:asciiTheme="majorHAnsi" w:hAnsiTheme="majorHAnsi"/>
          <w:noProof/>
          <w:sz w:val="32"/>
          <w:szCs w:val="32"/>
        </w:rPr>
        <w:drawing>
          <wp:inline distT="0" distB="0" distL="0" distR="0" wp14:anchorId="0C00CDD2" wp14:editId="1AFE815D">
            <wp:extent cx="2235200" cy="469900"/>
            <wp:effectExtent l="0" t="0" r="0" b="6350"/>
            <wp:docPr id="1903703766" name="Picture 8" descr="https://lh5.googleusercontent.com/PNxVP79tMfI4BGt50VpbPTbm1_SjvGmKpixaEL_Hixe7cbcXoXyIDeJHvxE8S9vxcF6VgW_se4yjVvCv4-w4PlOROffOMhcJVnaQcG8NoF3gxtQGnbRk0rg5AJESkst2nudAk18v4QmIN1Onuw"/>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https://lh5.googleusercontent.com/PNxVP79tMfI4BGt50VpbPTbm1_SjvGmKpixaEL_Hixe7cbcXoXyIDeJHvxE8S9vxcF6VgW_se4yjVvCv4-w4PlOROffOMhcJVnaQcG8NoF3gxtQGnbRk0rg5AJESkst2nudAk18v4QmIN1Onuw"/>
                    <pic:cNvPicPr>
                      <a:picLocks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235200" cy="469900"/>
                    </a:xfrm>
                    <a:prstGeom prst="rect">
                      <a:avLst/>
                    </a:prstGeom>
                    <a:noFill/>
                    <a:ln>
                      <a:noFill/>
                    </a:ln>
                  </pic:spPr>
                </pic:pic>
              </a:graphicData>
            </a:graphic>
          </wp:inline>
        </w:drawing>
      </w:r>
    </w:p>
    <w:p w14:paraId="054768D9" w14:textId="77777777" w:rsidR="004D58B6" w:rsidRPr="00612F97" w:rsidRDefault="004D58B6" w:rsidP="004D58B6">
      <w:pPr>
        <w:rPr>
          <w:rFonts w:asciiTheme="majorHAnsi" w:hAnsiTheme="majorHAnsi"/>
          <w:sz w:val="32"/>
          <w:szCs w:val="32"/>
        </w:rPr>
      </w:pPr>
      <w:r w:rsidRPr="00612F97">
        <w:rPr>
          <w:rFonts w:asciiTheme="majorHAnsi" w:hAnsiTheme="majorHAnsi"/>
          <w:noProof/>
          <w:sz w:val="32"/>
          <w:szCs w:val="32"/>
        </w:rPr>
        <w:drawing>
          <wp:inline distT="0" distB="0" distL="0" distR="0" wp14:anchorId="7F134A90" wp14:editId="22206B94">
            <wp:extent cx="3797300" cy="1174750"/>
            <wp:effectExtent l="0" t="0" r="0" b="6350"/>
            <wp:docPr id="1201836302"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
                    <pic:cNvPicPr>
                      <a:picLocks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97300" cy="1174750"/>
                    </a:xfrm>
                    <a:prstGeom prst="rect">
                      <a:avLst/>
                    </a:prstGeom>
                    <a:noFill/>
                    <a:ln>
                      <a:noFill/>
                    </a:ln>
                  </pic:spPr>
                </pic:pic>
              </a:graphicData>
            </a:graphic>
          </wp:inline>
        </w:drawing>
      </w:r>
    </w:p>
    <w:p w14:paraId="1F8E0B2D" w14:textId="77777777" w:rsidR="004D58B6" w:rsidRPr="00612F97" w:rsidRDefault="004D58B6" w:rsidP="004D58B6">
      <w:pPr>
        <w:rPr>
          <w:rFonts w:asciiTheme="majorHAnsi" w:hAnsiTheme="majorHAnsi"/>
          <w:sz w:val="32"/>
          <w:szCs w:val="32"/>
        </w:rPr>
      </w:pPr>
    </w:p>
    <w:tbl>
      <w:tblPr>
        <w:tblpPr w:leftFromText="180" w:rightFromText="180" w:vertAnchor="text" w:horzAnchor="margin" w:tblpXSpec="center" w:tblpY="65"/>
        <w:tblW w:w="111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56"/>
        <w:gridCol w:w="5227"/>
        <w:gridCol w:w="1565"/>
        <w:gridCol w:w="2682"/>
      </w:tblGrid>
      <w:tr w:rsidR="004D58B6" w:rsidRPr="00612F97" w14:paraId="22AA2794" w14:textId="77777777" w:rsidTr="006374F9">
        <w:trPr>
          <w:trHeight w:val="1322"/>
        </w:trPr>
        <w:tc>
          <w:tcPr>
            <w:tcW w:w="1656" w:type="dxa"/>
            <w:tcBorders>
              <w:top w:val="single" w:sz="4" w:space="0" w:color="000000"/>
              <w:left w:val="single" w:sz="4" w:space="0" w:color="000000"/>
              <w:bottom w:val="single" w:sz="4" w:space="0" w:color="000000"/>
              <w:right w:val="single" w:sz="4" w:space="0" w:color="000000"/>
            </w:tcBorders>
            <w:hideMark/>
          </w:tcPr>
          <w:p w14:paraId="274F759F" w14:textId="77777777" w:rsidR="004D58B6" w:rsidRPr="00612F97" w:rsidRDefault="004D58B6" w:rsidP="006374F9">
            <w:pPr>
              <w:rPr>
                <w:rFonts w:asciiTheme="majorHAnsi" w:hAnsiTheme="majorHAnsi"/>
                <w:bCs/>
                <w:sz w:val="28"/>
                <w:szCs w:val="28"/>
              </w:rPr>
            </w:pPr>
            <w:r w:rsidRPr="00612F97">
              <w:rPr>
                <w:rFonts w:asciiTheme="majorHAnsi" w:hAnsiTheme="majorHAnsi"/>
                <w:bCs/>
                <w:sz w:val="28"/>
                <w:szCs w:val="28"/>
              </w:rPr>
              <w:t>Academic Year</w:t>
            </w:r>
          </w:p>
        </w:tc>
        <w:tc>
          <w:tcPr>
            <w:tcW w:w="5227" w:type="dxa"/>
            <w:tcBorders>
              <w:top w:val="single" w:sz="4" w:space="0" w:color="000000"/>
              <w:left w:val="single" w:sz="4" w:space="0" w:color="000000"/>
              <w:bottom w:val="single" w:sz="4" w:space="0" w:color="000000"/>
              <w:right w:val="single" w:sz="4" w:space="0" w:color="000000"/>
            </w:tcBorders>
            <w:hideMark/>
          </w:tcPr>
          <w:p w14:paraId="2E60180C" w14:textId="77777777" w:rsidR="004D58B6" w:rsidRPr="00612F97" w:rsidRDefault="004D58B6" w:rsidP="006374F9">
            <w:pPr>
              <w:rPr>
                <w:rFonts w:asciiTheme="majorHAnsi" w:hAnsiTheme="majorHAnsi"/>
                <w:bCs/>
                <w:sz w:val="28"/>
                <w:szCs w:val="28"/>
              </w:rPr>
            </w:pPr>
            <w:r w:rsidRPr="00612F97">
              <w:rPr>
                <w:rFonts w:asciiTheme="majorHAnsi" w:hAnsiTheme="majorHAnsi"/>
                <w:bCs/>
                <w:sz w:val="28"/>
                <w:szCs w:val="28"/>
              </w:rPr>
              <w:t>Module</w:t>
            </w:r>
          </w:p>
        </w:tc>
        <w:tc>
          <w:tcPr>
            <w:tcW w:w="1565" w:type="dxa"/>
            <w:tcBorders>
              <w:top w:val="single" w:sz="4" w:space="0" w:color="000000"/>
              <w:left w:val="single" w:sz="4" w:space="0" w:color="000000"/>
              <w:bottom w:val="single" w:sz="4" w:space="0" w:color="000000"/>
              <w:right w:val="single" w:sz="4" w:space="0" w:color="000000"/>
            </w:tcBorders>
            <w:hideMark/>
          </w:tcPr>
          <w:p w14:paraId="3787628C" w14:textId="77777777" w:rsidR="004D58B6" w:rsidRPr="00612F97" w:rsidRDefault="004D58B6" w:rsidP="006374F9">
            <w:pPr>
              <w:rPr>
                <w:rFonts w:asciiTheme="majorHAnsi" w:hAnsiTheme="majorHAnsi"/>
                <w:bCs/>
                <w:sz w:val="28"/>
                <w:szCs w:val="28"/>
              </w:rPr>
            </w:pPr>
            <w:r w:rsidRPr="00612F97">
              <w:rPr>
                <w:rFonts w:asciiTheme="majorHAnsi" w:hAnsiTheme="majorHAnsi"/>
                <w:bCs/>
                <w:sz w:val="28"/>
                <w:szCs w:val="28"/>
              </w:rPr>
              <w:t>Assessment Number</w:t>
            </w:r>
          </w:p>
        </w:tc>
        <w:tc>
          <w:tcPr>
            <w:tcW w:w="2682" w:type="dxa"/>
            <w:tcBorders>
              <w:top w:val="single" w:sz="4" w:space="0" w:color="000000"/>
              <w:left w:val="single" w:sz="4" w:space="0" w:color="000000"/>
              <w:bottom w:val="single" w:sz="4" w:space="0" w:color="000000"/>
              <w:right w:val="single" w:sz="4" w:space="0" w:color="000000"/>
            </w:tcBorders>
            <w:hideMark/>
          </w:tcPr>
          <w:p w14:paraId="5FDC54B2" w14:textId="77777777" w:rsidR="004D58B6" w:rsidRPr="00612F97" w:rsidRDefault="004D58B6" w:rsidP="006374F9">
            <w:pPr>
              <w:rPr>
                <w:rFonts w:asciiTheme="majorHAnsi" w:hAnsiTheme="majorHAnsi"/>
                <w:bCs/>
                <w:sz w:val="28"/>
                <w:szCs w:val="28"/>
              </w:rPr>
            </w:pPr>
            <w:r w:rsidRPr="00612F97">
              <w:rPr>
                <w:rFonts w:asciiTheme="majorHAnsi" w:hAnsiTheme="majorHAnsi"/>
                <w:bCs/>
                <w:sz w:val="28"/>
                <w:szCs w:val="28"/>
              </w:rPr>
              <w:t>Assessment Type</w:t>
            </w:r>
          </w:p>
        </w:tc>
      </w:tr>
      <w:tr w:rsidR="004D58B6" w:rsidRPr="00612F97" w14:paraId="5F03C685" w14:textId="77777777" w:rsidTr="006374F9">
        <w:trPr>
          <w:trHeight w:val="1326"/>
        </w:trPr>
        <w:tc>
          <w:tcPr>
            <w:tcW w:w="1656" w:type="dxa"/>
            <w:tcBorders>
              <w:top w:val="single" w:sz="4" w:space="0" w:color="000000"/>
              <w:left w:val="single" w:sz="4" w:space="0" w:color="000000"/>
              <w:bottom w:val="single" w:sz="4" w:space="0" w:color="000000"/>
              <w:right w:val="single" w:sz="4" w:space="0" w:color="000000"/>
            </w:tcBorders>
            <w:hideMark/>
          </w:tcPr>
          <w:p w14:paraId="74BD165B" w14:textId="77777777" w:rsidR="004D58B6" w:rsidRPr="00612F97" w:rsidRDefault="004D58B6" w:rsidP="006374F9">
            <w:pPr>
              <w:rPr>
                <w:rFonts w:asciiTheme="majorHAnsi" w:hAnsiTheme="majorHAnsi"/>
                <w:bCs/>
                <w:sz w:val="28"/>
                <w:szCs w:val="28"/>
              </w:rPr>
            </w:pPr>
            <w:r w:rsidRPr="00612F97">
              <w:rPr>
                <w:rFonts w:asciiTheme="majorHAnsi" w:hAnsiTheme="majorHAnsi"/>
                <w:bCs/>
                <w:sz w:val="28"/>
                <w:szCs w:val="28"/>
              </w:rPr>
              <w:t>202</w:t>
            </w:r>
            <w:r>
              <w:rPr>
                <w:rFonts w:asciiTheme="majorHAnsi" w:hAnsiTheme="majorHAnsi"/>
                <w:bCs/>
                <w:sz w:val="28"/>
                <w:szCs w:val="28"/>
              </w:rPr>
              <w:t>6</w:t>
            </w:r>
          </w:p>
        </w:tc>
        <w:tc>
          <w:tcPr>
            <w:tcW w:w="5227" w:type="dxa"/>
            <w:tcBorders>
              <w:top w:val="single" w:sz="4" w:space="0" w:color="000000"/>
              <w:left w:val="single" w:sz="4" w:space="0" w:color="000000"/>
              <w:bottom w:val="single" w:sz="4" w:space="0" w:color="000000"/>
              <w:right w:val="single" w:sz="4" w:space="0" w:color="000000"/>
            </w:tcBorders>
            <w:hideMark/>
          </w:tcPr>
          <w:p w14:paraId="150F86BD" w14:textId="77777777" w:rsidR="004D58B6" w:rsidRPr="00612F97" w:rsidRDefault="004D58B6" w:rsidP="006374F9">
            <w:pPr>
              <w:rPr>
                <w:rFonts w:asciiTheme="majorHAnsi" w:hAnsiTheme="majorHAnsi"/>
                <w:sz w:val="28"/>
                <w:szCs w:val="28"/>
              </w:rPr>
            </w:pPr>
            <w:r w:rsidRPr="00612F97">
              <w:rPr>
                <w:rFonts w:asciiTheme="majorHAnsi" w:hAnsiTheme="majorHAnsi"/>
                <w:sz w:val="28"/>
                <w:szCs w:val="28"/>
              </w:rPr>
              <w:t>5CS037/HJ1: Concepts and Technologies of AI (Herald College, Kathmandu, Nepal)</w:t>
            </w:r>
          </w:p>
          <w:p w14:paraId="0FB0C6DF" w14:textId="77777777" w:rsidR="004D58B6" w:rsidRPr="00612F97" w:rsidRDefault="004D58B6" w:rsidP="006374F9">
            <w:pPr>
              <w:rPr>
                <w:rFonts w:asciiTheme="majorHAnsi" w:hAnsiTheme="majorHAnsi"/>
                <w:sz w:val="28"/>
                <w:szCs w:val="28"/>
              </w:rPr>
            </w:pPr>
          </w:p>
          <w:p w14:paraId="0BCA140F" w14:textId="77777777" w:rsidR="004D58B6" w:rsidRPr="00612F97" w:rsidRDefault="004D58B6" w:rsidP="006374F9">
            <w:pPr>
              <w:rPr>
                <w:rFonts w:asciiTheme="majorHAnsi" w:hAnsiTheme="majorHAnsi"/>
                <w:bCs/>
                <w:sz w:val="28"/>
                <w:szCs w:val="28"/>
              </w:rPr>
            </w:pPr>
          </w:p>
        </w:tc>
        <w:tc>
          <w:tcPr>
            <w:tcW w:w="1565" w:type="dxa"/>
            <w:tcBorders>
              <w:top w:val="single" w:sz="4" w:space="0" w:color="000000"/>
              <w:left w:val="single" w:sz="4" w:space="0" w:color="000000"/>
              <w:bottom w:val="single" w:sz="4" w:space="0" w:color="000000"/>
              <w:right w:val="single" w:sz="4" w:space="0" w:color="000000"/>
            </w:tcBorders>
            <w:hideMark/>
          </w:tcPr>
          <w:p w14:paraId="62703C05" w14:textId="77777777" w:rsidR="004D58B6" w:rsidRPr="00612F97" w:rsidRDefault="004D58B6" w:rsidP="006374F9">
            <w:pPr>
              <w:rPr>
                <w:rFonts w:asciiTheme="majorHAnsi" w:hAnsiTheme="majorHAnsi"/>
                <w:bCs/>
                <w:sz w:val="28"/>
                <w:szCs w:val="28"/>
              </w:rPr>
            </w:pPr>
            <w:r w:rsidRPr="00612F97">
              <w:rPr>
                <w:rFonts w:asciiTheme="majorHAnsi" w:hAnsiTheme="majorHAnsi"/>
                <w:bCs/>
                <w:sz w:val="28"/>
                <w:szCs w:val="28"/>
              </w:rPr>
              <w:t>0</w:t>
            </w:r>
            <w:r>
              <w:rPr>
                <w:rFonts w:asciiTheme="majorHAnsi" w:hAnsiTheme="majorHAnsi"/>
                <w:bCs/>
                <w:sz w:val="28"/>
                <w:szCs w:val="28"/>
              </w:rPr>
              <w:t>2</w:t>
            </w:r>
          </w:p>
        </w:tc>
        <w:tc>
          <w:tcPr>
            <w:tcW w:w="2682" w:type="dxa"/>
            <w:tcBorders>
              <w:top w:val="single" w:sz="4" w:space="0" w:color="000000"/>
              <w:left w:val="single" w:sz="4" w:space="0" w:color="000000"/>
              <w:bottom w:val="single" w:sz="4" w:space="0" w:color="000000"/>
              <w:right w:val="single" w:sz="4" w:space="0" w:color="000000"/>
            </w:tcBorders>
            <w:hideMark/>
          </w:tcPr>
          <w:p w14:paraId="06BB6AFB" w14:textId="77777777" w:rsidR="004D58B6" w:rsidRPr="00612F97" w:rsidRDefault="004D58B6" w:rsidP="006374F9">
            <w:pPr>
              <w:rPr>
                <w:rFonts w:asciiTheme="majorHAnsi" w:hAnsiTheme="majorHAnsi"/>
                <w:bCs/>
                <w:sz w:val="28"/>
                <w:szCs w:val="28"/>
              </w:rPr>
            </w:pPr>
            <w:r w:rsidRPr="00612F97">
              <w:rPr>
                <w:rFonts w:asciiTheme="majorHAnsi" w:hAnsiTheme="majorHAnsi"/>
                <w:bCs/>
                <w:sz w:val="28"/>
                <w:szCs w:val="28"/>
              </w:rPr>
              <w:t>Report</w:t>
            </w:r>
          </w:p>
        </w:tc>
      </w:tr>
    </w:tbl>
    <w:p w14:paraId="2EE3C405" w14:textId="77777777" w:rsidR="004D58B6" w:rsidRDefault="004D58B6" w:rsidP="004D58B6">
      <w:pPr>
        <w:rPr>
          <w:rFonts w:ascii="Arial" w:hAnsi="Arial" w:cs="Arial"/>
          <w:i/>
          <w:iCs/>
          <w:sz w:val="32"/>
          <w:szCs w:val="32"/>
        </w:rPr>
      </w:pPr>
    </w:p>
    <w:p w14:paraId="72E3B646" w14:textId="77777777" w:rsidR="004D58B6" w:rsidRPr="003A19BF" w:rsidRDefault="004D58B6" w:rsidP="004D58B6">
      <w:pPr>
        <w:jc w:val="center"/>
        <w:rPr>
          <w:i/>
          <w:iCs/>
          <w:sz w:val="34"/>
          <w:szCs w:val="34"/>
        </w:rPr>
      </w:pPr>
      <w:r w:rsidRPr="001A4A1D">
        <w:rPr>
          <w:rFonts w:asciiTheme="majorHAnsi" w:hAnsiTheme="majorHAnsi"/>
          <w:i/>
          <w:iCs/>
          <w:sz w:val="34"/>
          <w:szCs w:val="34"/>
        </w:rPr>
        <w:t>AI</w:t>
      </w:r>
      <w:r>
        <w:rPr>
          <w:rFonts w:asciiTheme="majorHAnsi" w:hAnsiTheme="majorHAnsi"/>
          <w:i/>
          <w:iCs/>
          <w:sz w:val="34"/>
          <w:szCs w:val="34"/>
        </w:rPr>
        <w:t xml:space="preserve"> </w:t>
      </w:r>
      <w:r w:rsidRPr="001A4A1D">
        <w:rPr>
          <w:rFonts w:asciiTheme="majorHAnsi" w:hAnsiTheme="majorHAnsi"/>
          <w:i/>
          <w:iCs/>
          <w:sz w:val="34"/>
          <w:szCs w:val="34"/>
        </w:rPr>
        <w:t>Surveillance, Facial Recognition &amp; Civil Liberties</w:t>
      </w:r>
      <w:r w:rsidRPr="006C2134">
        <w:rPr>
          <w:rFonts w:asciiTheme="majorHAnsi" w:hAnsiTheme="majorHAnsi"/>
          <w:i/>
          <w:iCs/>
          <w:sz w:val="34"/>
          <w:szCs w:val="34"/>
        </w:rPr>
        <w:br/>
        <w:t>Student Name: Aakash Lopchan</w:t>
      </w:r>
      <w:r w:rsidRPr="006C2134">
        <w:rPr>
          <w:rFonts w:asciiTheme="majorHAnsi" w:hAnsiTheme="majorHAnsi"/>
          <w:i/>
          <w:iCs/>
          <w:sz w:val="34"/>
          <w:szCs w:val="34"/>
        </w:rPr>
        <w:br/>
        <w:t>Student ID: 2548875</w:t>
      </w:r>
      <w:r w:rsidRPr="006C2134">
        <w:rPr>
          <w:rFonts w:asciiTheme="majorHAnsi" w:hAnsiTheme="majorHAnsi"/>
          <w:i/>
          <w:iCs/>
          <w:sz w:val="34"/>
          <w:szCs w:val="34"/>
        </w:rPr>
        <w:br/>
        <w:t>Course: –</w:t>
      </w:r>
      <w:r>
        <w:rPr>
          <w:rFonts w:asciiTheme="majorHAnsi" w:hAnsiTheme="majorHAnsi"/>
          <w:i/>
          <w:iCs/>
          <w:sz w:val="34"/>
          <w:szCs w:val="34"/>
        </w:rPr>
        <w:t>5CS037</w:t>
      </w:r>
      <w:r w:rsidRPr="006C2134">
        <w:rPr>
          <w:rFonts w:asciiTheme="majorHAnsi" w:hAnsiTheme="majorHAnsi"/>
          <w:i/>
          <w:iCs/>
          <w:sz w:val="34"/>
          <w:szCs w:val="34"/>
        </w:rPr>
        <w:t xml:space="preserve"> </w:t>
      </w:r>
    </w:p>
    <w:p w14:paraId="24D4A00E" w14:textId="1D212112" w:rsidR="004D58B6" w:rsidRPr="006C2134" w:rsidRDefault="004D58B6" w:rsidP="004D58B6">
      <w:pPr>
        <w:jc w:val="center"/>
        <w:rPr>
          <w:rFonts w:asciiTheme="majorHAnsi" w:hAnsiTheme="majorHAnsi"/>
          <w:i/>
          <w:iCs/>
          <w:sz w:val="34"/>
          <w:szCs w:val="34"/>
        </w:rPr>
      </w:pPr>
      <w:r w:rsidRPr="006C2134">
        <w:rPr>
          <w:rFonts w:asciiTheme="majorHAnsi" w:hAnsiTheme="majorHAnsi"/>
          <w:i/>
          <w:iCs/>
          <w:sz w:val="34"/>
          <w:szCs w:val="34"/>
        </w:rPr>
        <w:t xml:space="preserve">Submission Date: January </w:t>
      </w:r>
      <w:r w:rsidR="0031738A">
        <w:rPr>
          <w:rFonts w:asciiTheme="majorHAnsi" w:hAnsiTheme="majorHAnsi"/>
          <w:i/>
          <w:iCs/>
          <w:sz w:val="34"/>
          <w:szCs w:val="34"/>
        </w:rPr>
        <w:t>6</w:t>
      </w:r>
      <w:r w:rsidRPr="006C2134">
        <w:rPr>
          <w:rFonts w:asciiTheme="majorHAnsi" w:hAnsiTheme="majorHAnsi"/>
          <w:i/>
          <w:iCs/>
          <w:sz w:val="34"/>
          <w:szCs w:val="34"/>
        </w:rPr>
        <w:t>, 2026</w:t>
      </w:r>
    </w:p>
    <w:p w14:paraId="0C0D000C" w14:textId="77777777" w:rsidR="004D58B6" w:rsidRDefault="004D58B6" w:rsidP="004D58B6">
      <w:pPr>
        <w:jc w:val="center"/>
        <w:rPr>
          <w:rFonts w:asciiTheme="majorHAnsi" w:hAnsiTheme="majorHAnsi"/>
          <w:i/>
          <w:iCs/>
          <w:sz w:val="28"/>
          <w:szCs w:val="28"/>
        </w:rPr>
      </w:pPr>
    </w:p>
    <w:p w14:paraId="69C7805B" w14:textId="77777777" w:rsidR="004D58B6" w:rsidRDefault="004D58B6" w:rsidP="004D58B6">
      <w:pPr>
        <w:jc w:val="center"/>
        <w:rPr>
          <w:rFonts w:asciiTheme="majorHAnsi" w:hAnsiTheme="majorHAnsi"/>
          <w:i/>
          <w:iCs/>
          <w:sz w:val="28"/>
          <w:szCs w:val="28"/>
        </w:rPr>
      </w:pPr>
    </w:p>
    <w:p w14:paraId="25942583" w14:textId="77777777" w:rsidR="004D58B6" w:rsidRDefault="004D58B6" w:rsidP="004D58B6"/>
    <w:p w14:paraId="3F6FCF22" w14:textId="77777777" w:rsidR="004D58B6" w:rsidRDefault="004D58B6" w:rsidP="004D58B6"/>
    <w:p w14:paraId="3F6A1C33" w14:textId="77777777" w:rsidR="004D58B6" w:rsidRDefault="004D58B6" w:rsidP="004D58B6"/>
    <w:sdt>
      <w:sdtPr>
        <w:rPr>
          <w:rFonts w:asciiTheme="minorHAnsi" w:eastAsiaTheme="minorHAnsi" w:hAnsiTheme="minorHAnsi" w:cstheme="minorBidi"/>
          <w:color w:val="auto"/>
          <w:kern w:val="2"/>
          <w:sz w:val="24"/>
          <w:szCs w:val="24"/>
          <w14:ligatures w14:val="standardContextual"/>
        </w:rPr>
        <w:id w:val="-1038122677"/>
        <w:docPartObj>
          <w:docPartGallery w:val="Table of Contents"/>
          <w:docPartUnique/>
        </w:docPartObj>
      </w:sdtPr>
      <w:sdtEndPr>
        <w:rPr>
          <w:b/>
          <w:bCs/>
          <w:noProof/>
        </w:rPr>
      </w:sdtEndPr>
      <w:sdtContent>
        <w:p w14:paraId="64C8A9FD" w14:textId="77777777" w:rsidR="004D58B6" w:rsidRDefault="004D58B6" w:rsidP="004D58B6">
          <w:pPr>
            <w:pStyle w:val="TOCHeading"/>
          </w:pPr>
          <w:r>
            <w:t>Table of Contents</w:t>
          </w:r>
        </w:p>
        <w:p w14:paraId="012E4A79" w14:textId="77777777" w:rsidR="004D58B6" w:rsidRDefault="004D58B6" w:rsidP="004D58B6">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9455159" w:history="1">
            <w:r w:rsidRPr="007965B2">
              <w:rPr>
                <w:rStyle w:val="Hyperlink"/>
                <w:noProof/>
              </w:rPr>
              <w:t>Abstract</w:t>
            </w:r>
            <w:r>
              <w:rPr>
                <w:noProof/>
                <w:webHidden/>
              </w:rPr>
              <w:tab/>
            </w:r>
            <w:r>
              <w:rPr>
                <w:noProof/>
                <w:webHidden/>
              </w:rPr>
              <w:fldChar w:fldCharType="begin"/>
            </w:r>
            <w:r>
              <w:rPr>
                <w:noProof/>
                <w:webHidden/>
              </w:rPr>
              <w:instrText xml:space="preserve"> PAGEREF _Toc219455159 \h </w:instrText>
            </w:r>
            <w:r>
              <w:rPr>
                <w:noProof/>
                <w:webHidden/>
              </w:rPr>
            </w:r>
            <w:r>
              <w:rPr>
                <w:noProof/>
                <w:webHidden/>
              </w:rPr>
              <w:fldChar w:fldCharType="separate"/>
            </w:r>
            <w:r>
              <w:rPr>
                <w:noProof/>
                <w:webHidden/>
              </w:rPr>
              <w:t>3</w:t>
            </w:r>
            <w:r>
              <w:rPr>
                <w:noProof/>
                <w:webHidden/>
              </w:rPr>
              <w:fldChar w:fldCharType="end"/>
            </w:r>
          </w:hyperlink>
        </w:p>
        <w:p w14:paraId="67EBA539" w14:textId="77777777" w:rsidR="004D58B6" w:rsidRDefault="004D58B6" w:rsidP="004D58B6">
          <w:pPr>
            <w:pStyle w:val="TOC1"/>
            <w:tabs>
              <w:tab w:val="right" w:leader="dot" w:pos="9350"/>
            </w:tabs>
            <w:rPr>
              <w:rFonts w:eastAsiaTheme="minorEastAsia"/>
              <w:noProof/>
            </w:rPr>
          </w:pPr>
          <w:hyperlink w:anchor="_Toc219455160" w:history="1">
            <w:r w:rsidRPr="007965B2">
              <w:rPr>
                <w:rStyle w:val="Hyperlink"/>
                <w:noProof/>
              </w:rPr>
              <w:t>Introduction</w:t>
            </w:r>
            <w:r>
              <w:rPr>
                <w:noProof/>
                <w:webHidden/>
              </w:rPr>
              <w:tab/>
            </w:r>
            <w:r>
              <w:rPr>
                <w:noProof/>
                <w:webHidden/>
              </w:rPr>
              <w:fldChar w:fldCharType="begin"/>
            </w:r>
            <w:r>
              <w:rPr>
                <w:noProof/>
                <w:webHidden/>
              </w:rPr>
              <w:instrText xml:space="preserve"> PAGEREF _Toc219455160 \h </w:instrText>
            </w:r>
            <w:r>
              <w:rPr>
                <w:noProof/>
                <w:webHidden/>
              </w:rPr>
            </w:r>
            <w:r>
              <w:rPr>
                <w:noProof/>
                <w:webHidden/>
              </w:rPr>
              <w:fldChar w:fldCharType="separate"/>
            </w:r>
            <w:r>
              <w:rPr>
                <w:noProof/>
                <w:webHidden/>
              </w:rPr>
              <w:t>3</w:t>
            </w:r>
            <w:r>
              <w:rPr>
                <w:noProof/>
                <w:webHidden/>
              </w:rPr>
              <w:fldChar w:fldCharType="end"/>
            </w:r>
          </w:hyperlink>
        </w:p>
        <w:p w14:paraId="562E6E6C" w14:textId="77777777" w:rsidR="004D58B6" w:rsidRDefault="004D58B6" w:rsidP="004D58B6">
          <w:pPr>
            <w:pStyle w:val="TOC1"/>
            <w:tabs>
              <w:tab w:val="right" w:leader="dot" w:pos="9350"/>
            </w:tabs>
            <w:rPr>
              <w:rFonts w:eastAsiaTheme="minorEastAsia"/>
              <w:noProof/>
            </w:rPr>
          </w:pPr>
          <w:hyperlink w:anchor="_Toc219455161" w:history="1">
            <w:r w:rsidRPr="007965B2">
              <w:rPr>
                <w:rStyle w:val="Hyperlink"/>
                <w:noProof/>
              </w:rPr>
              <w:t>Thematic Review</w:t>
            </w:r>
            <w:r>
              <w:rPr>
                <w:noProof/>
                <w:webHidden/>
              </w:rPr>
              <w:tab/>
            </w:r>
            <w:r>
              <w:rPr>
                <w:noProof/>
                <w:webHidden/>
              </w:rPr>
              <w:fldChar w:fldCharType="begin"/>
            </w:r>
            <w:r>
              <w:rPr>
                <w:noProof/>
                <w:webHidden/>
              </w:rPr>
              <w:instrText xml:space="preserve"> PAGEREF _Toc219455161 \h </w:instrText>
            </w:r>
            <w:r>
              <w:rPr>
                <w:noProof/>
                <w:webHidden/>
              </w:rPr>
            </w:r>
            <w:r>
              <w:rPr>
                <w:noProof/>
                <w:webHidden/>
              </w:rPr>
              <w:fldChar w:fldCharType="separate"/>
            </w:r>
            <w:r>
              <w:rPr>
                <w:noProof/>
                <w:webHidden/>
              </w:rPr>
              <w:t>4</w:t>
            </w:r>
            <w:r>
              <w:rPr>
                <w:noProof/>
                <w:webHidden/>
              </w:rPr>
              <w:fldChar w:fldCharType="end"/>
            </w:r>
          </w:hyperlink>
        </w:p>
        <w:p w14:paraId="4E4F0E0F" w14:textId="77777777" w:rsidR="004D58B6" w:rsidRDefault="004D58B6" w:rsidP="004D58B6">
          <w:pPr>
            <w:pStyle w:val="TOC2"/>
            <w:tabs>
              <w:tab w:val="right" w:leader="dot" w:pos="9350"/>
            </w:tabs>
            <w:rPr>
              <w:noProof/>
            </w:rPr>
          </w:pPr>
          <w:hyperlink w:anchor="_Toc219455162" w:history="1">
            <w:r w:rsidRPr="007965B2">
              <w:rPr>
                <w:rStyle w:val="Hyperlink"/>
                <w:noProof/>
              </w:rPr>
              <w:t>3.1 Mass Surveillance and Human Rights Concerns</w:t>
            </w:r>
            <w:r>
              <w:rPr>
                <w:noProof/>
                <w:webHidden/>
              </w:rPr>
              <w:tab/>
            </w:r>
            <w:r>
              <w:rPr>
                <w:noProof/>
                <w:webHidden/>
              </w:rPr>
              <w:fldChar w:fldCharType="begin"/>
            </w:r>
            <w:r>
              <w:rPr>
                <w:noProof/>
                <w:webHidden/>
              </w:rPr>
              <w:instrText xml:space="preserve"> PAGEREF _Toc219455162 \h </w:instrText>
            </w:r>
            <w:r>
              <w:rPr>
                <w:noProof/>
                <w:webHidden/>
              </w:rPr>
            </w:r>
            <w:r>
              <w:rPr>
                <w:noProof/>
                <w:webHidden/>
              </w:rPr>
              <w:fldChar w:fldCharType="separate"/>
            </w:r>
            <w:r>
              <w:rPr>
                <w:noProof/>
                <w:webHidden/>
              </w:rPr>
              <w:t>4</w:t>
            </w:r>
            <w:r>
              <w:rPr>
                <w:noProof/>
                <w:webHidden/>
              </w:rPr>
              <w:fldChar w:fldCharType="end"/>
            </w:r>
          </w:hyperlink>
        </w:p>
        <w:p w14:paraId="49DB33B5" w14:textId="77777777" w:rsidR="004D58B6" w:rsidRDefault="004D58B6" w:rsidP="004D58B6">
          <w:pPr>
            <w:pStyle w:val="TOC2"/>
            <w:tabs>
              <w:tab w:val="right" w:leader="dot" w:pos="9350"/>
            </w:tabs>
            <w:rPr>
              <w:noProof/>
            </w:rPr>
          </w:pPr>
          <w:hyperlink w:anchor="_Toc219455163" w:history="1">
            <w:r w:rsidRPr="007965B2">
              <w:rPr>
                <w:rStyle w:val="Hyperlink"/>
                <w:noProof/>
              </w:rPr>
              <w:t>3.2 Real-Time Facial Recognition in Public Spaces</w:t>
            </w:r>
            <w:r>
              <w:rPr>
                <w:noProof/>
                <w:webHidden/>
              </w:rPr>
              <w:tab/>
            </w:r>
            <w:r>
              <w:rPr>
                <w:noProof/>
                <w:webHidden/>
              </w:rPr>
              <w:fldChar w:fldCharType="begin"/>
            </w:r>
            <w:r>
              <w:rPr>
                <w:noProof/>
                <w:webHidden/>
              </w:rPr>
              <w:instrText xml:space="preserve"> PAGEREF _Toc219455163 \h </w:instrText>
            </w:r>
            <w:r>
              <w:rPr>
                <w:noProof/>
                <w:webHidden/>
              </w:rPr>
            </w:r>
            <w:r>
              <w:rPr>
                <w:noProof/>
                <w:webHidden/>
              </w:rPr>
              <w:fldChar w:fldCharType="separate"/>
            </w:r>
            <w:r>
              <w:rPr>
                <w:noProof/>
                <w:webHidden/>
              </w:rPr>
              <w:t>4</w:t>
            </w:r>
            <w:r>
              <w:rPr>
                <w:noProof/>
                <w:webHidden/>
              </w:rPr>
              <w:fldChar w:fldCharType="end"/>
            </w:r>
          </w:hyperlink>
        </w:p>
        <w:p w14:paraId="795B93EC" w14:textId="77777777" w:rsidR="004D58B6" w:rsidRDefault="004D58B6" w:rsidP="004D58B6">
          <w:pPr>
            <w:pStyle w:val="TOC2"/>
            <w:tabs>
              <w:tab w:val="right" w:leader="dot" w:pos="9350"/>
            </w:tabs>
            <w:rPr>
              <w:noProof/>
            </w:rPr>
          </w:pPr>
          <w:hyperlink w:anchor="_Toc219455164" w:history="1">
            <w:r w:rsidRPr="007965B2">
              <w:rPr>
                <w:rStyle w:val="Hyperlink"/>
                <w:noProof/>
              </w:rPr>
              <w:t>3.3 Consent, Transparency, and Misuse</w:t>
            </w:r>
            <w:r>
              <w:rPr>
                <w:noProof/>
                <w:webHidden/>
              </w:rPr>
              <w:tab/>
            </w:r>
            <w:r>
              <w:rPr>
                <w:noProof/>
                <w:webHidden/>
              </w:rPr>
              <w:fldChar w:fldCharType="begin"/>
            </w:r>
            <w:r>
              <w:rPr>
                <w:noProof/>
                <w:webHidden/>
              </w:rPr>
              <w:instrText xml:space="preserve"> PAGEREF _Toc219455164 \h </w:instrText>
            </w:r>
            <w:r>
              <w:rPr>
                <w:noProof/>
                <w:webHidden/>
              </w:rPr>
            </w:r>
            <w:r>
              <w:rPr>
                <w:noProof/>
                <w:webHidden/>
              </w:rPr>
              <w:fldChar w:fldCharType="separate"/>
            </w:r>
            <w:r>
              <w:rPr>
                <w:noProof/>
                <w:webHidden/>
              </w:rPr>
              <w:t>4</w:t>
            </w:r>
            <w:r>
              <w:rPr>
                <w:noProof/>
                <w:webHidden/>
              </w:rPr>
              <w:fldChar w:fldCharType="end"/>
            </w:r>
          </w:hyperlink>
        </w:p>
        <w:p w14:paraId="4946B786" w14:textId="77777777" w:rsidR="004D58B6" w:rsidRDefault="004D58B6" w:rsidP="004D58B6">
          <w:pPr>
            <w:pStyle w:val="TOC2"/>
            <w:tabs>
              <w:tab w:val="right" w:leader="dot" w:pos="9350"/>
            </w:tabs>
            <w:rPr>
              <w:noProof/>
            </w:rPr>
          </w:pPr>
          <w:hyperlink w:anchor="_Toc219455165" w:history="1">
            <w:r w:rsidRPr="007965B2">
              <w:rPr>
                <w:rStyle w:val="Hyperlink"/>
                <w:noProof/>
              </w:rPr>
              <w:t>3.4 Balancing Safety with Civil Liberties</w:t>
            </w:r>
            <w:r>
              <w:rPr>
                <w:noProof/>
                <w:webHidden/>
              </w:rPr>
              <w:tab/>
            </w:r>
            <w:r>
              <w:rPr>
                <w:noProof/>
                <w:webHidden/>
              </w:rPr>
              <w:fldChar w:fldCharType="begin"/>
            </w:r>
            <w:r>
              <w:rPr>
                <w:noProof/>
                <w:webHidden/>
              </w:rPr>
              <w:instrText xml:space="preserve"> PAGEREF _Toc219455165 \h </w:instrText>
            </w:r>
            <w:r>
              <w:rPr>
                <w:noProof/>
                <w:webHidden/>
              </w:rPr>
            </w:r>
            <w:r>
              <w:rPr>
                <w:noProof/>
                <w:webHidden/>
              </w:rPr>
              <w:fldChar w:fldCharType="separate"/>
            </w:r>
            <w:r>
              <w:rPr>
                <w:noProof/>
                <w:webHidden/>
              </w:rPr>
              <w:t>4</w:t>
            </w:r>
            <w:r>
              <w:rPr>
                <w:noProof/>
                <w:webHidden/>
              </w:rPr>
              <w:fldChar w:fldCharType="end"/>
            </w:r>
          </w:hyperlink>
        </w:p>
        <w:p w14:paraId="38FB7402" w14:textId="77777777" w:rsidR="004D58B6" w:rsidRDefault="004D58B6" w:rsidP="004D58B6">
          <w:pPr>
            <w:pStyle w:val="TOC2"/>
            <w:tabs>
              <w:tab w:val="right" w:leader="dot" w:pos="9350"/>
            </w:tabs>
            <w:rPr>
              <w:noProof/>
            </w:rPr>
          </w:pPr>
          <w:hyperlink w:anchor="_Toc219455166" w:history="1">
            <w:r w:rsidRPr="007965B2">
              <w:rPr>
                <w:rStyle w:val="Hyperlink"/>
                <w:noProof/>
              </w:rPr>
              <w:t>3.5 Proposed Ethical AI Framework for Surveillance</w:t>
            </w:r>
            <w:r>
              <w:rPr>
                <w:noProof/>
                <w:webHidden/>
              </w:rPr>
              <w:tab/>
            </w:r>
            <w:r>
              <w:rPr>
                <w:noProof/>
                <w:webHidden/>
              </w:rPr>
              <w:fldChar w:fldCharType="begin"/>
            </w:r>
            <w:r>
              <w:rPr>
                <w:noProof/>
                <w:webHidden/>
              </w:rPr>
              <w:instrText xml:space="preserve"> PAGEREF _Toc219455166 \h </w:instrText>
            </w:r>
            <w:r>
              <w:rPr>
                <w:noProof/>
                <w:webHidden/>
              </w:rPr>
            </w:r>
            <w:r>
              <w:rPr>
                <w:noProof/>
                <w:webHidden/>
              </w:rPr>
              <w:fldChar w:fldCharType="separate"/>
            </w:r>
            <w:r>
              <w:rPr>
                <w:noProof/>
                <w:webHidden/>
              </w:rPr>
              <w:t>4</w:t>
            </w:r>
            <w:r>
              <w:rPr>
                <w:noProof/>
                <w:webHidden/>
              </w:rPr>
              <w:fldChar w:fldCharType="end"/>
            </w:r>
          </w:hyperlink>
        </w:p>
        <w:p w14:paraId="219E52E3" w14:textId="77777777" w:rsidR="004D58B6" w:rsidRDefault="004D58B6" w:rsidP="004D58B6">
          <w:pPr>
            <w:pStyle w:val="TOC2"/>
            <w:tabs>
              <w:tab w:val="right" w:leader="dot" w:pos="9350"/>
            </w:tabs>
            <w:rPr>
              <w:noProof/>
            </w:rPr>
          </w:pPr>
          <w:hyperlink w:anchor="_Toc219455167" w:history="1">
            <w:r w:rsidRPr="007965B2">
              <w:rPr>
                <w:rStyle w:val="Hyperlink"/>
                <w:noProof/>
              </w:rPr>
              <w:t>Discussion / Personal Reflection</w:t>
            </w:r>
            <w:r>
              <w:rPr>
                <w:noProof/>
                <w:webHidden/>
              </w:rPr>
              <w:tab/>
            </w:r>
            <w:r>
              <w:rPr>
                <w:noProof/>
                <w:webHidden/>
              </w:rPr>
              <w:fldChar w:fldCharType="begin"/>
            </w:r>
            <w:r>
              <w:rPr>
                <w:noProof/>
                <w:webHidden/>
              </w:rPr>
              <w:instrText xml:space="preserve"> PAGEREF _Toc219455167 \h </w:instrText>
            </w:r>
            <w:r>
              <w:rPr>
                <w:noProof/>
                <w:webHidden/>
              </w:rPr>
            </w:r>
            <w:r>
              <w:rPr>
                <w:noProof/>
                <w:webHidden/>
              </w:rPr>
              <w:fldChar w:fldCharType="separate"/>
            </w:r>
            <w:r>
              <w:rPr>
                <w:noProof/>
                <w:webHidden/>
              </w:rPr>
              <w:t>5</w:t>
            </w:r>
            <w:r>
              <w:rPr>
                <w:noProof/>
                <w:webHidden/>
              </w:rPr>
              <w:fldChar w:fldCharType="end"/>
            </w:r>
          </w:hyperlink>
        </w:p>
        <w:p w14:paraId="51DE7FFE" w14:textId="77777777" w:rsidR="004D58B6" w:rsidRDefault="004D58B6" w:rsidP="004D58B6">
          <w:pPr>
            <w:pStyle w:val="TOC2"/>
            <w:tabs>
              <w:tab w:val="right" w:leader="dot" w:pos="9350"/>
            </w:tabs>
            <w:rPr>
              <w:noProof/>
            </w:rPr>
          </w:pPr>
          <w:hyperlink w:anchor="_Toc219455168" w:history="1">
            <w:r w:rsidRPr="007965B2">
              <w:rPr>
                <w:rStyle w:val="Hyperlink"/>
                <w:noProof/>
              </w:rPr>
              <w:t>References</w:t>
            </w:r>
            <w:r>
              <w:rPr>
                <w:noProof/>
                <w:webHidden/>
              </w:rPr>
              <w:tab/>
            </w:r>
            <w:r>
              <w:rPr>
                <w:noProof/>
                <w:webHidden/>
              </w:rPr>
              <w:fldChar w:fldCharType="begin"/>
            </w:r>
            <w:r>
              <w:rPr>
                <w:noProof/>
                <w:webHidden/>
              </w:rPr>
              <w:instrText xml:space="preserve"> PAGEREF _Toc219455168 \h </w:instrText>
            </w:r>
            <w:r>
              <w:rPr>
                <w:noProof/>
                <w:webHidden/>
              </w:rPr>
            </w:r>
            <w:r>
              <w:rPr>
                <w:noProof/>
                <w:webHidden/>
              </w:rPr>
              <w:fldChar w:fldCharType="separate"/>
            </w:r>
            <w:r>
              <w:rPr>
                <w:noProof/>
                <w:webHidden/>
              </w:rPr>
              <w:t>5</w:t>
            </w:r>
            <w:r>
              <w:rPr>
                <w:noProof/>
                <w:webHidden/>
              </w:rPr>
              <w:fldChar w:fldCharType="end"/>
            </w:r>
          </w:hyperlink>
        </w:p>
        <w:p w14:paraId="5FE10F95" w14:textId="77777777" w:rsidR="004D58B6" w:rsidRDefault="004D58B6" w:rsidP="004D58B6">
          <w:r>
            <w:rPr>
              <w:b/>
              <w:bCs/>
              <w:noProof/>
            </w:rPr>
            <w:fldChar w:fldCharType="end"/>
          </w:r>
        </w:p>
      </w:sdtContent>
    </w:sdt>
    <w:p w14:paraId="581FBEF0" w14:textId="77777777" w:rsidR="004D58B6" w:rsidRDefault="004D58B6" w:rsidP="004D58B6">
      <w:pPr>
        <w:rPr>
          <w:b/>
          <w:bCs/>
        </w:rPr>
      </w:pPr>
    </w:p>
    <w:p w14:paraId="54ECE809" w14:textId="77777777" w:rsidR="004D58B6" w:rsidRDefault="004D58B6" w:rsidP="004D58B6">
      <w:pPr>
        <w:rPr>
          <w:b/>
          <w:bCs/>
        </w:rPr>
      </w:pPr>
    </w:p>
    <w:p w14:paraId="1F8E7BDC" w14:textId="77777777" w:rsidR="004D58B6" w:rsidRDefault="004D58B6" w:rsidP="004D58B6">
      <w:pPr>
        <w:rPr>
          <w:b/>
          <w:bCs/>
        </w:rPr>
      </w:pPr>
    </w:p>
    <w:p w14:paraId="3832718D" w14:textId="77777777" w:rsidR="004D58B6" w:rsidRDefault="004D58B6" w:rsidP="004D58B6">
      <w:pPr>
        <w:rPr>
          <w:b/>
          <w:bCs/>
        </w:rPr>
      </w:pPr>
    </w:p>
    <w:p w14:paraId="023B04C5" w14:textId="77777777" w:rsidR="004D58B6" w:rsidRDefault="004D58B6" w:rsidP="004D58B6">
      <w:pPr>
        <w:rPr>
          <w:b/>
          <w:bCs/>
        </w:rPr>
      </w:pPr>
    </w:p>
    <w:p w14:paraId="2D32A52D" w14:textId="77777777" w:rsidR="004D58B6" w:rsidRDefault="004D58B6" w:rsidP="004D58B6">
      <w:pPr>
        <w:rPr>
          <w:b/>
          <w:bCs/>
        </w:rPr>
      </w:pPr>
    </w:p>
    <w:p w14:paraId="0AF77E41" w14:textId="77777777" w:rsidR="004D58B6" w:rsidRDefault="004D58B6" w:rsidP="004D58B6">
      <w:pPr>
        <w:rPr>
          <w:b/>
          <w:bCs/>
        </w:rPr>
      </w:pPr>
    </w:p>
    <w:p w14:paraId="53B331FE" w14:textId="77777777" w:rsidR="004D58B6" w:rsidRDefault="004D58B6" w:rsidP="004D58B6">
      <w:pPr>
        <w:rPr>
          <w:b/>
          <w:bCs/>
        </w:rPr>
      </w:pPr>
    </w:p>
    <w:p w14:paraId="1C91C7D3" w14:textId="77777777" w:rsidR="004D58B6" w:rsidRDefault="004D58B6" w:rsidP="004D58B6">
      <w:pPr>
        <w:rPr>
          <w:b/>
          <w:bCs/>
        </w:rPr>
      </w:pPr>
    </w:p>
    <w:p w14:paraId="1FABA85F" w14:textId="77777777" w:rsidR="004D58B6" w:rsidRDefault="004D58B6" w:rsidP="004D58B6">
      <w:pPr>
        <w:rPr>
          <w:b/>
          <w:bCs/>
        </w:rPr>
      </w:pPr>
    </w:p>
    <w:p w14:paraId="1766F944" w14:textId="77777777" w:rsidR="004D58B6" w:rsidRDefault="004D58B6" w:rsidP="004D58B6">
      <w:pPr>
        <w:rPr>
          <w:b/>
          <w:bCs/>
        </w:rPr>
      </w:pPr>
    </w:p>
    <w:p w14:paraId="64755462" w14:textId="77777777" w:rsidR="004D58B6" w:rsidRDefault="004D58B6" w:rsidP="004D58B6">
      <w:pPr>
        <w:rPr>
          <w:b/>
          <w:bCs/>
        </w:rPr>
      </w:pPr>
    </w:p>
    <w:p w14:paraId="043313AA" w14:textId="77777777" w:rsidR="004D58B6" w:rsidRDefault="004D58B6" w:rsidP="004D58B6">
      <w:pPr>
        <w:rPr>
          <w:b/>
          <w:bCs/>
        </w:rPr>
      </w:pPr>
    </w:p>
    <w:p w14:paraId="36860EFD" w14:textId="77777777" w:rsidR="004D58B6" w:rsidRDefault="004D58B6" w:rsidP="004D58B6">
      <w:pPr>
        <w:rPr>
          <w:b/>
          <w:bCs/>
        </w:rPr>
      </w:pPr>
    </w:p>
    <w:p w14:paraId="7F2A7519" w14:textId="77777777" w:rsidR="004D58B6" w:rsidRPr="00FA4E99" w:rsidRDefault="004D58B6" w:rsidP="004D58B6">
      <w:bookmarkStart w:id="0" w:name="_Toc219455159"/>
      <w:r w:rsidRPr="00D35C80">
        <w:rPr>
          <w:rStyle w:val="Heading1Char"/>
          <w:color w:val="auto"/>
        </w:rPr>
        <w:lastRenderedPageBreak/>
        <w:t>Abstract</w:t>
      </w:r>
      <w:bookmarkEnd w:id="0"/>
      <w:r w:rsidRPr="00D35C80">
        <w:br/>
      </w:r>
      <w:r w:rsidRPr="00FA4E99">
        <w:t>AI has revolutionized surveillance through tools like facial recognition and vast data processing. These innovations boost security, reduce crime, and streamline administration, but they spark major ethical, legal, and societal issues. This report investigates the moral challenges of AI-driven monitoring, zeroing in on privacy, consent, civil rights, and responsibility. It delves into threats from widespread tracking and live facial ID in open areas, which can undermine core rights like free speech, personal independence, and fairness—particularly without proper checks or openness. The analysis covers dangers of abuse by authorities and businesses, such as biased targeting, unfair policing, and data expansion beyond initial goals. Drawing on global standards, it suggests a broad ethical model for AI monitoring to harmonize security needs with rights protection. Key takeaways stress the need for robust rules, oversight, and human involvement to keep AI surveillance beneficial without eroding democracy.</w:t>
      </w:r>
      <w:r w:rsidRPr="00FA4E99">
        <w:br/>
        <w:t>Key Words: AI Monitoring, Facial ID, Civil Rights, Privacy, Ethical AI</w:t>
      </w:r>
    </w:p>
    <w:p w14:paraId="1ADB374C" w14:textId="77777777" w:rsidR="004D58B6" w:rsidRPr="00FA4E99" w:rsidRDefault="004D58B6" w:rsidP="004D58B6">
      <w:bookmarkStart w:id="1" w:name="_Toc219455160"/>
      <w:r w:rsidRPr="00D35C80">
        <w:rPr>
          <w:rStyle w:val="Heading1Char"/>
          <w:color w:val="auto"/>
        </w:rPr>
        <w:t>Introduction</w:t>
      </w:r>
      <w:bookmarkEnd w:id="1"/>
      <w:r w:rsidRPr="00FA4E99">
        <w:br/>
        <w:t>AI's role in surveillance has reshaped how communities detect, forecast, and tackle risks. Governments and companies now rely on facial ID, movement analysis, and forecasting models to improve safety, oversee cities, and curb offenses. Yet these advances bring deep worries about privacy, self-determination, equity, and rights. AI differs from old-school watching by offering nonstop, broad, automated oversight—often hidden from those affected, without their approval.</w:t>
      </w:r>
    </w:p>
    <w:p w14:paraId="66E511C9" w14:textId="77777777" w:rsidR="004D58B6" w:rsidRPr="00FA4E99" w:rsidRDefault="004D58B6" w:rsidP="004D58B6">
      <w:r w:rsidRPr="00FA4E99">
        <w:t>Ethical considerations in AI monitoring are vital since they touch basic human protections. Privacy, speech freedom, and gathering rights suffer under perpetual scrutiny, fostering self-censorship. Global standards like UNESCO's AI Ethics Recommendation, OECD guidelines, and the EU AI Act push for dignity, clarity, responsibility, and balanced use. True ethical AI demands equity, interpretability, rights respect, data security, and active human review.</w:t>
      </w:r>
    </w:p>
    <w:p w14:paraId="7CE8282E" w14:textId="77777777" w:rsidR="004D58B6" w:rsidRPr="00FA4E99" w:rsidRDefault="004D58B6" w:rsidP="004D58B6">
      <w:r w:rsidRPr="00FA4E99">
        <w:t>To achieve this, creators and groups should build privacy into systems from the start, run evaluations, restrict data to essentials, and disclose operations openly. Solid rules, external checks, and liability measures are crucial too. This report spotlights AI monitoring and facial ID as a key ethical flashpoint, probing the clash between safety-driven progress and rights safeguards in free societies.</w:t>
      </w:r>
    </w:p>
    <w:p w14:paraId="715A5695" w14:textId="77777777" w:rsidR="004D58B6" w:rsidRPr="00D35C80" w:rsidRDefault="004D58B6" w:rsidP="004D58B6">
      <w:pPr>
        <w:pStyle w:val="Heading1"/>
        <w:rPr>
          <w:color w:val="auto"/>
        </w:rPr>
      </w:pPr>
      <w:bookmarkStart w:id="2" w:name="_Toc219455161"/>
      <w:r w:rsidRPr="00D35C80">
        <w:rPr>
          <w:color w:val="auto"/>
        </w:rPr>
        <w:lastRenderedPageBreak/>
        <w:t>Thematic Review</w:t>
      </w:r>
      <w:bookmarkEnd w:id="2"/>
    </w:p>
    <w:p w14:paraId="31B8854B" w14:textId="77777777" w:rsidR="004D58B6" w:rsidRPr="00FA4E99" w:rsidRDefault="004D58B6" w:rsidP="004D58B6">
      <w:bookmarkStart w:id="3" w:name="_Toc219455162"/>
      <w:r w:rsidRPr="00D35C80">
        <w:rPr>
          <w:rStyle w:val="Heading2Char"/>
          <w:color w:val="auto"/>
        </w:rPr>
        <w:t>3.1 Mass Surveillance and Human Rights Concerns</w:t>
      </w:r>
      <w:bookmarkEnd w:id="3"/>
      <w:r w:rsidRPr="00D35C80">
        <w:rPr>
          <w:rStyle w:val="Heading2Char"/>
        </w:rPr>
        <w:br/>
      </w:r>
      <w:r w:rsidRPr="00FA4E99">
        <w:t>AI mass monitoring tracks huge groups via cameras, detectors, and data fusion nonstop. Promoted for security or crime-fighting, it triggers alarms over rights abuses. Round-the-clock watchfulness sparks caution, prompting people to change actions out of surveillance fear. This chills speech, grouping, and activism—bedrocks of open societies. Without firm legal limits, these tools can shift from safety aids to control mechanisms.</w:t>
      </w:r>
    </w:p>
    <w:p w14:paraId="0EDE6F22" w14:textId="77777777" w:rsidR="004D58B6" w:rsidRPr="00FA4E99" w:rsidRDefault="004D58B6" w:rsidP="004D58B6">
      <w:bookmarkStart w:id="4" w:name="_Toc219455163"/>
      <w:r w:rsidRPr="00D35C80">
        <w:rPr>
          <w:rStyle w:val="Heading2Char"/>
          <w:color w:val="auto"/>
        </w:rPr>
        <w:t>3.2 Real-Time Facial Recognition in Public Spaces</w:t>
      </w:r>
      <w:bookmarkEnd w:id="4"/>
      <w:r w:rsidRPr="00FA4E99">
        <w:br/>
        <w:t>Facial ID tech spots and follows people instantly in places like roads, terminals, and gatherings. It helps find lost individuals or suspects, but wrong uses carry heavy ethical baggage. Studies show it errs more with women, minorities, and underserved groups, causing bias and false accusations. Unchecked rollout erodes public anonymity and habituates intrusive tracking.</w:t>
      </w:r>
    </w:p>
    <w:p w14:paraId="065A1983" w14:textId="77777777" w:rsidR="004D58B6" w:rsidRDefault="004D58B6" w:rsidP="004D58B6">
      <w:bookmarkStart w:id="5" w:name="_Toc219455164"/>
      <w:r w:rsidRPr="00D35C80">
        <w:rPr>
          <w:rStyle w:val="Heading2Char"/>
          <w:color w:val="auto"/>
        </w:rPr>
        <w:t>3.3 Consent, Transparency, and Misuse</w:t>
      </w:r>
      <w:bookmarkEnd w:id="5"/>
      <w:r w:rsidRPr="00D35C80">
        <w:rPr>
          <w:rStyle w:val="Heading2Char"/>
          <w:color w:val="auto"/>
        </w:rPr>
        <w:br/>
      </w:r>
      <w:r w:rsidRPr="00FA4E99">
        <w:t>Lack of awareness and openness plagues AI monitoring ethics. People seldom know their data's capture, location, or application. Officials and firms often redirect footage from stated aims—a shift called scope drift. Absent controls, systems enable suppression, marketing exploitation, or biased policing. True ethics demands clear laws, open reporting, and simple breakdowns of practices.</w:t>
      </w:r>
    </w:p>
    <w:p w14:paraId="4D952587" w14:textId="77777777" w:rsidR="00506FA9" w:rsidRPr="00FA4E99" w:rsidRDefault="00506FA9" w:rsidP="004D58B6"/>
    <w:p w14:paraId="499165DF" w14:textId="77777777" w:rsidR="004D58B6" w:rsidRDefault="004D58B6" w:rsidP="004D58B6">
      <w:bookmarkStart w:id="6" w:name="_Toc219455165"/>
      <w:r w:rsidRPr="00D35C80">
        <w:rPr>
          <w:rStyle w:val="Heading2Char"/>
          <w:color w:val="auto"/>
        </w:rPr>
        <w:t>3.4 Balancing Safety with Civil Liberties</w:t>
      </w:r>
      <w:bookmarkEnd w:id="6"/>
      <w:r w:rsidRPr="00D35C80">
        <w:rPr>
          <w:b/>
          <w:bCs/>
          <w:sz w:val="28"/>
          <w:szCs w:val="28"/>
        </w:rPr>
        <w:br/>
      </w:r>
      <w:r w:rsidRPr="00FA4E99">
        <w:t>Weighing security against rights is a core dilemma. Monitoring must stay targeted, essential, and measured—not blanket. Protections like court review, human veto power, and periodic checks preserve equilibrium. The EU AI Act labels live biometrics high-risk, mandating tight controls or prohibitions in some cases. UNESCO and OECD stress rights defense and answerability.</w:t>
      </w:r>
    </w:p>
    <w:p w14:paraId="21C2956E" w14:textId="77777777" w:rsidR="00506FA9" w:rsidRDefault="00506FA9" w:rsidP="004D58B6"/>
    <w:p w14:paraId="20783CF6" w14:textId="77777777" w:rsidR="00506FA9" w:rsidRDefault="00506FA9" w:rsidP="004D58B6"/>
    <w:p w14:paraId="5E6CBA33" w14:textId="77777777" w:rsidR="00506FA9" w:rsidRDefault="00506FA9" w:rsidP="004D58B6"/>
    <w:p w14:paraId="4D1AEB85" w14:textId="77777777" w:rsidR="00506FA9" w:rsidRPr="00FA4E99" w:rsidRDefault="00506FA9" w:rsidP="004D58B6"/>
    <w:p w14:paraId="69FDE716" w14:textId="77777777" w:rsidR="004D58B6" w:rsidRPr="00FA4E99" w:rsidRDefault="004D58B6" w:rsidP="004D58B6">
      <w:bookmarkStart w:id="7" w:name="_Toc219455166"/>
      <w:r w:rsidRPr="00D35C80">
        <w:rPr>
          <w:rStyle w:val="Heading2Char"/>
          <w:color w:val="auto"/>
        </w:rPr>
        <w:lastRenderedPageBreak/>
        <w:t>3.5 Proposed Ethical AI Framework for Surveillance</w:t>
      </w:r>
      <w:bookmarkEnd w:id="7"/>
      <w:r w:rsidRPr="00FA4E99">
        <w:br/>
        <w:t>An adaptable ethical model for AI monitoring includes:</w:t>
      </w:r>
    </w:p>
    <w:p w14:paraId="4C973758" w14:textId="77777777" w:rsidR="004D58B6" w:rsidRPr="00FA4E99" w:rsidRDefault="004D58B6" w:rsidP="004D58B6">
      <w:pPr>
        <w:numPr>
          <w:ilvl w:val="0"/>
          <w:numId w:val="1"/>
        </w:numPr>
      </w:pPr>
      <w:r w:rsidRPr="00FA4E99">
        <w:t>Fairness: Block biased matching and unequal treatment.</w:t>
      </w:r>
    </w:p>
    <w:p w14:paraId="60330A93" w14:textId="77777777" w:rsidR="004D58B6" w:rsidRPr="00FA4E99" w:rsidRDefault="004D58B6" w:rsidP="004D58B6">
      <w:pPr>
        <w:numPr>
          <w:ilvl w:val="0"/>
          <w:numId w:val="1"/>
        </w:numPr>
      </w:pPr>
      <w:r w:rsidRPr="00FA4E99">
        <w:t>Transparency: Spell out goals, range, and constraints plainly.</w:t>
      </w:r>
    </w:p>
    <w:p w14:paraId="2129A0EA" w14:textId="77777777" w:rsidR="004D58B6" w:rsidRPr="00FA4E99" w:rsidRDefault="004D58B6" w:rsidP="004D58B6">
      <w:pPr>
        <w:numPr>
          <w:ilvl w:val="0"/>
          <w:numId w:val="1"/>
        </w:numPr>
      </w:pPr>
      <w:r w:rsidRPr="00FA4E99">
        <w:t>Human Oversight: Guarantee real human input in choices.</w:t>
      </w:r>
    </w:p>
    <w:p w14:paraId="550EFFFB" w14:textId="77777777" w:rsidR="004D58B6" w:rsidRPr="00FA4E99" w:rsidRDefault="004D58B6" w:rsidP="004D58B6">
      <w:pPr>
        <w:numPr>
          <w:ilvl w:val="0"/>
          <w:numId w:val="1"/>
        </w:numPr>
      </w:pPr>
      <w:r w:rsidRPr="00FA4E99">
        <w:t>Accountability: Pin down liability for errors or damage.</w:t>
      </w:r>
    </w:p>
    <w:p w14:paraId="3B7F2B42" w14:textId="77777777" w:rsidR="004D58B6" w:rsidRPr="00FA4E99" w:rsidRDefault="004D58B6" w:rsidP="004D58B6">
      <w:pPr>
        <w:numPr>
          <w:ilvl w:val="0"/>
          <w:numId w:val="1"/>
        </w:numPr>
      </w:pPr>
      <w:r w:rsidRPr="00FA4E99">
        <w:t>Proportionality: Confine use to justified, legal ends.</w:t>
      </w:r>
    </w:p>
    <w:p w14:paraId="18AB4C1C" w14:textId="77777777" w:rsidR="004D58B6" w:rsidRDefault="004D58B6" w:rsidP="004D58B6">
      <w:pPr>
        <w:numPr>
          <w:ilvl w:val="0"/>
          <w:numId w:val="1"/>
        </w:numPr>
      </w:pPr>
      <w:r w:rsidRPr="00FA4E99">
        <w:t>Sustainability: Weigh impacts trust and democracy over time.</w:t>
      </w:r>
    </w:p>
    <w:p w14:paraId="6436A8D5" w14:textId="77777777" w:rsidR="00506FA9" w:rsidRPr="00FA4E99" w:rsidRDefault="00506FA9" w:rsidP="00506FA9">
      <w:pPr>
        <w:ind w:left="720"/>
      </w:pPr>
    </w:p>
    <w:p w14:paraId="7E938C6F" w14:textId="77777777" w:rsidR="004D58B6" w:rsidRPr="00FA4E99" w:rsidRDefault="004D58B6" w:rsidP="004D58B6">
      <w:bookmarkStart w:id="8" w:name="_Toc219455167"/>
      <w:r w:rsidRPr="00D35C80">
        <w:rPr>
          <w:rStyle w:val="Heading2Char"/>
          <w:color w:val="auto"/>
        </w:rPr>
        <w:t>Discussion / Personal Reflection</w:t>
      </w:r>
      <w:bookmarkEnd w:id="8"/>
      <w:r w:rsidRPr="00FA4E99">
        <w:br/>
        <w:t>Exploring AI monitoring and facial ID revealed technology's grip on personal liberty and cultural norms. Ethics count because unchecked systems can embed rights erosions under a neutral tech guise. The real issue lies in authority dynamics, oversight, and rules—not the tech alone. While offering safety and speed gains, absent protection, it deepens divides and shatters confidence.</w:t>
      </w:r>
    </w:p>
    <w:p w14:paraId="7D7F7C5A" w14:textId="77777777" w:rsidR="004D58B6" w:rsidRDefault="004D58B6" w:rsidP="004D58B6">
      <w:r w:rsidRPr="00FA4E99">
        <w:t>Ethical integration from inception to rollout is key. Openness, approval, and human checks aren't extras—they're musts for trust. Following these can steer AI to equitable, secure results, sparing at-risk groups. Ultimately, principled surveillance bolsters democracy; reckless use breeds doubt, division, and rights decay. Societies' future hinges on navigating this tech-rights tightrope.</w:t>
      </w:r>
    </w:p>
    <w:p w14:paraId="1ED2769E" w14:textId="77777777" w:rsidR="004D58B6" w:rsidRDefault="004D58B6" w:rsidP="004D58B6">
      <w:pPr>
        <w:pStyle w:val="Heading2"/>
        <w:rPr>
          <w:color w:val="auto"/>
        </w:rPr>
      </w:pPr>
      <w:r w:rsidRPr="00C20A3D">
        <w:rPr>
          <w:color w:val="auto"/>
        </w:rPr>
        <w:lastRenderedPageBreak/>
        <w:t>Appendix</w:t>
      </w:r>
    </w:p>
    <w:p w14:paraId="5D3EBA38" w14:textId="69DB253D" w:rsidR="00F01095" w:rsidRPr="00F01095" w:rsidRDefault="00506FA9" w:rsidP="00F01095">
      <w:r>
        <w:rPr>
          <w:noProof/>
        </w:rPr>
        <w:drawing>
          <wp:inline distT="0" distB="0" distL="0" distR="0" wp14:anchorId="44035094" wp14:editId="278A2831">
            <wp:extent cx="5935465" cy="3873272"/>
            <wp:effectExtent l="2540" t="0" r="0" b="0"/>
            <wp:docPr id="1376668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rot="16200000">
                      <a:off x="0" y="0"/>
                      <a:ext cx="5965934" cy="3893155"/>
                    </a:xfrm>
                    <a:prstGeom prst="rect">
                      <a:avLst/>
                    </a:prstGeom>
                    <a:noFill/>
                    <a:ln>
                      <a:noFill/>
                    </a:ln>
                  </pic:spPr>
                </pic:pic>
              </a:graphicData>
            </a:graphic>
          </wp:inline>
        </w:drawing>
      </w:r>
    </w:p>
    <w:p w14:paraId="0B1D50DC" w14:textId="77777777" w:rsidR="004D58B6" w:rsidRPr="00C20A3D" w:rsidRDefault="004D58B6" w:rsidP="004D58B6"/>
    <w:p w14:paraId="7EB3CA01" w14:textId="77777777" w:rsidR="004D58B6" w:rsidRPr="00FA4E99" w:rsidRDefault="004D58B6" w:rsidP="004D58B6"/>
    <w:p w14:paraId="52599082" w14:textId="77777777" w:rsidR="004D58B6" w:rsidRDefault="004D58B6" w:rsidP="004D58B6">
      <w:bookmarkStart w:id="9" w:name="_Toc219455168"/>
      <w:r w:rsidRPr="00C20A3D">
        <w:rPr>
          <w:rStyle w:val="Heading2Char"/>
          <w:color w:val="auto"/>
        </w:rPr>
        <w:t>References</w:t>
      </w:r>
      <w:bookmarkEnd w:id="9"/>
      <w:r w:rsidRPr="00FA4E99">
        <w:br/>
        <w:t>UNESCO. (2021). </w:t>
      </w:r>
      <w:r w:rsidRPr="00FA4E99">
        <w:rPr>
          <w:i/>
          <w:iCs/>
        </w:rPr>
        <w:t>Recommendation on the Ethics of Artificial Intelligence</w:t>
      </w:r>
      <w:r w:rsidRPr="00FA4E99">
        <w:t>.</w:t>
      </w:r>
      <w:r w:rsidRPr="00FA4E99">
        <w:br/>
        <w:t>OECD. (2019). </w:t>
      </w:r>
      <w:r w:rsidRPr="00FA4E99">
        <w:rPr>
          <w:i/>
          <w:iCs/>
        </w:rPr>
        <w:t>OECD Principles on Artificial Intelligence</w:t>
      </w:r>
      <w:r w:rsidRPr="00FA4E99">
        <w:t>.</w:t>
      </w:r>
      <w:r w:rsidRPr="00FA4E99">
        <w:br/>
        <w:t>European Union. (2024). </w:t>
      </w:r>
      <w:r w:rsidRPr="00FA4E99">
        <w:rPr>
          <w:i/>
          <w:iCs/>
        </w:rPr>
        <w:t>EU Artificial Intelligence Act</w:t>
      </w:r>
      <w:r w:rsidRPr="00FA4E99">
        <w:t>.</w:t>
      </w:r>
      <w:r w:rsidRPr="00FA4E99">
        <w:br/>
        <w:t>NIST. (2023). </w:t>
      </w:r>
      <w:r w:rsidRPr="00FA4E99">
        <w:rPr>
          <w:i/>
          <w:iCs/>
        </w:rPr>
        <w:t>AI Risk Management Framework (AI RMF)</w:t>
      </w:r>
      <w:r w:rsidRPr="00FA4E99">
        <w:t>.</w:t>
      </w:r>
      <w:r w:rsidRPr="00FA4E99">
        <w:br/>
      </w:r>
      <w:r w:rsidRPr="00FA4E99">
        <w:lastRenderedPageBreak/>
        <w:t>Lyon, D. (2018). </w:t>
      </w:r>
      <w:r w:rsidRPr="00FA4E99">
        <w:rPr>
          <w:i/>
          <w:iCs/>
        </w:rPr>
        <w:t>The Culture of Surveillance</w:t>
      </w:r>
      <w:r w:rsidRPr="00FA4E99">
        <w:t>. Polity Press.</w:t>
      </w:r>
      <w:r w:rsidRPr="00FA4E99">
        <w:br/>
        <w:t>Zuboff, S. (2019). </w:t>
      </w:r>
      <w:r w:rsidRPr="00FA4E99">
        <w:rPr>
          <w:i/>
          <w:iCs/>
        </w:rPr>
        <w:t>The Age of Surveillance Capitalism</w:t>
      </w:r>
      <w:r w:rsidRPr="00FA4E99">
        <w:t>. PublicAffairs.</w:t>
      </w:r>
    </w:p>
    <w:p w14:paraId="5109A6B7" w14:textId="77777777" w:rsidR="004D58B6" w:rsidRPr="00FA4E99" w:rsidRDefault="004D58B6" w:rsidP="004D58B6"/>
    <w:p w14:paraId="7A4D8C00" w14:textId="77777777" w:rsidR="004D58B6" w:rsidRPr="00FA4E99" w:rsidRDefault="004D58B6" w:rsidP="004D58B6"/>
    <w:p w14:paraId="338477BE" w14:textId="77777777" w:rsidR="000C3F29" w:rsidRDefault="000C3F29"/>
    <w:sectPr w:rsidR="000C3F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9E160B"/>
    <w:multiLevelType w:val="multilevel"/>
    <w:tmpl w:val="AD24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5447607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8B6"/>
    <w:rsid w:val="000C3F29"/>
    <w:rsid w:val="001C00E3"/>
    <w:rsid w:val="0031738A"/>
    <w:rsid w:val="003B1111"/>
    <w:rsid w:val="004D58B6"/>
    <w:rsid w:val="00506FA9"/>
    <w:rsid w:val="00695B3E"/>
    <w:rsid w:val="00713FC9"/>
    <w:rsid w:val="00754EA4"/>
    <w:rsid w:val="007C7190"/>
    <w:rsid w:val="00F01095"/>
    <w:rsid w:val="00FB02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22265"/>
  <w15:chartTrackingRefBased/>
  <w15:docId w15:val="{58D79649-30C0-49E9-A6DD-29719F753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58B6"/>
  </w:style>
  <w:style w:type="paragraph" w:styleId="Heading1">
    <w:name w:val="heading 1"/>
    <w:basedOn w:val="Normal"/>
    <w:next w:val="Normal"/>
    <w:link w:val="Heading1Char"/>
    <w:uiPriority w:val="9"/>
    <w:qFormat/>
    <w:rsid w:val="004D58B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D58B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58B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58B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58B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58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58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58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58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58B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D58B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58B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58B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58B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5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5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5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58B6"/>
    <w:rPr>
      <w:rFonts w:eastAsiaTheme="majorEastAsia" w:cstheme="majorBidi"/>
      <w:color w:val="272727" w:themeColor="text1" w:themeTint="D8"/>
    </w:rPr>
  </w:style>
  <w:style w:type="paragraph" w:styleId="Title">
    <w:name w:val="Title"/>
    <w:basedOn w:val="Normal"/>
    <w:next w:val="Normal"/>
    <w:link w:val="TitleChar"/>
    <w:uiPriority w:val="10"/>
    <w:qFormat/>
    <w:rsid w:val="004D58B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5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58B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5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58B6"/>
    <w:pPr>
      <w:spacing w:before="160"/>
      <w:jc w:val="center"/>
    </w:pPr>
    <w:rPr>
      <w:i/>
      <w:iCs/>
      <w:color w:val="404040" w:themeColor="text1" w:themeTint="BF"/>
    </w:rPr>
  </w:style>
  <w:style w:type="character" w:customStyle="1" w:styleId="QuoteChar">
    <w:name w:val="Quote Char"/>
    <w:basedOn w:val="DefaultParagraphFont"/>
    <w:link w:val="Quote"/>
    <w:uiPriority w:val="29"/>
    <w:rsid w:val="004D58B6"/>
    <w:rPr>
      <w:i/>
      <w:iCs/>
      <w:color w:val="404040" w:themeColor="text1" w:themeTint="BF"/>
    </w:rPr>
  </w:style>
  <w:style w:type="paragraph" w:styleId="ListParagraph">
    <w:name w:val="List Paragraph"/>
    <w:basedOn w:val="Normal"/>
    <w:uiPriority w:val="34"/>
    <w:qFormat/>
    <w:rsid w:val="004D58B6"/>
    <w:pPr>
      <w:ind w:left="720"/>
      <w:contextualSpacing/>
    </w:pPr>
  </w:style>
  <w:style w:type="character" w:styleId="IntenseEmphasis">
    <w:name w:val="Intense Emphasis"/>
    <w:basedOn w:val="DefaultParagraphFont"/>
    <w:uiPriority w:val="21"/>
    <w:qFormat/>
    <w:rsid w:val="004D58B6"/>
    <w:rPr>
      <w:i/>
      <w:iCs/>
      <w:color w:val="0F4761" w:themeColor="accent1" w:themeShade="BF"/>
    </w:rPr>
  </w:style>
  <w:style w:type="paragraph" w:styleId="IntenseQuote">
    <w:name w:val="Intense Quote"/>
    <w:basedOn w:val="Normal"/>
    <w:next w:val="Normal"/>
    <w:link w:val="IntenseQuoteChar"/>
    <w:uiPriority w:val="30"/>
    <w:qFormat/>
    <w:rsid w:val="004D58B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58B6"/>
    <w:rPr>
      <w:i/>
      <w:iCs/>
      <w:color w:val="0F4761" w:themeColor="accent1" w:themeShade="BF"/>
    </w:rPr>
  </w:style>
  <w:style w:type="character" w:styleId="IntenseReference">
    <w:name w:val="Intense Reference"/>
    <w:basedOn w:val="DefaultParagraphFont"/>
    <w:uiPriority w:val="32"/>
    <w:qFormat/>
    <w:rsid w:val="004D58B6"/>
    <w:rPr>
      <w:b/>
      <w:bCs/>
      <w:smallCaps/>
      <w:color w:val="0F4761" w:themeColor="accent1" w:themeShade="BF"/>
      <w:spacing w:val="5"/>
    </w:rPr>
  </w:style>
  <w:style w:type="paragraph" w:styleId="TOCHeading">
    <w:name w:val="TOC Heading"/>
    <w:basedOn w:val="Heading1"/>
    <w:next w:val="Normal"/>
    <w:uiPriority w:val="39"/>
    <w:unhideWhenUsed/>
    <w:qFormat/>
    <w:rsid w:val="004D58B6"/>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4D58B6"/>
    <w:pPr>
      <w:spacing w:after="100"/>
    </w:pPr>
  </w:style>
  <w:style w:type="character" w:styleId="Hyperlink">
    <w:name w:val="Hyperlink"/>
    <w:basedOn w:val="DefaultParagraphFont"/>
    <w:uiPriority w:val="99"/>
    <w:unhideWhenUsed/>
    <w:rsid w:val="004D58B6"/>
    <w:rPr>
      <w:color w:val="467886" w:themeColor="hyperlink"/>
      <w:u w:val="single"/>
    </w:rPr>
  </w:style>
  <w:style w:type="paragraph" w:styleId="TOC2">
    <w:name w:val="toc 2"/>
    <w:basedOn w:val="Normal"/>
    <w:next w:val="Normal"/>
    <w:autoRedefine/>
    <w:uiPriority w:val="39"/>
    <w:unhideWhenUsed/>
    <w:rsid w:val="004D58B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1074</Words>
  <Characters>6124</Characters>
  <Application>Microsoft Office Word</Application>
  <DocSecurity>0</DocSecurity>
  <Lines>51</Lines>
  <Paragraphs>14</Paragraphs>
  <ScaleCrop>false</ScaleCrop>
  <Company/>
  <LinksUpToDate>false</LinksUpToDate>
  <CharactersWithSpaces>7184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Aakash Lopchan</dc:creator>
  <cp:keywords/>
  <dc:description/>
  <cp:lastModifiedBy>Aakash Lopchan</cp:lastModifiedBy>
  <cp:revision>6</cp:revision>
  <dcterms:created xsi:type="dcterms:W3CDTF">2026-01-16T05:51:00Z</dcterms:created>
  <dcterms:modified xsi:type="dcterms:W3CDTF">2026-01-16T06:53:00Z</dcterms:modified>
</cp:coreProperties>
</file>