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 w:before="0" w:after="0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hAnsi="Times New Roman"/>
          <w:b/>
          <w:i w:val="0"/>
          <w:sz w:val="40"/>
        </w:rPr>
        <w:t>UNIVERSIDAD PRIVADA DE TACNA</w:t>
      </w:r>
    </w:p>
    <w:p w:rsidR="00000000" w:rsidDel="00000000" w:rsidP="00000000" w:rsidRDefault="00000000" w:rsidRPr="00000000" w14:paraId="0000000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hAnsi="Times New Roman"/>
          <w:b/>
          <w:i w:val="0"/>
          <w:sz w:val="32"/>
        </w:rPr>
        <w:t>FACULTAD DE INGENIERÍA</w:t>
      </w:r>
    </w:p>
    <w:p w:rsidR="00000000" w:rsidDel="00000000" w:rsidP="00000000" w:rsidRDefault="00000000" w:rsidRPr="00000000" w14:paraId="00000003">
      <w:pPr>
        <w:spacing w:after="0" w:line="240" w:lineRule="auto" w:before="0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hAnsi="Times New Roman"/>
          <w:b/>
          <w:i w:val="0"/>
          <w:sz w:val="28"/>
        </w:rPr>
        <w:t>ESCUELA PROFESIONAL DE INGENIERÍA DE SISTEMAS</w:t>
      </w:r>
    </w:p>
    <w:p w:rsidR="00000000" w:rsidDel="00000000" w:rsidP="00000000" w:rsidRDefault="00000000" w:rsidRPr="00000000" w14:paraId="00000004">
      <w:pPr>
        <w:spacing w:after="12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1813200</wp:posOffset>
            </wp:positionH>
            <wp:positionV relativeFrom="paragraph">
              <wp:posOffset>95250</wp:posOffset>
            </wp:positionV>
            <wp:extent cx="2135188" cy="2135188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188" cy="2135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240" w:lineRule="auto" w:before="0" w:after="100"/>
        <w:jc w:val="center"/>
        <w:rPr>
          <w:rFonts w:ascii="Times New Roman" w:cs="Times New Roman" w:eastAsia="Times New Roman" w:hAnsi="Times New Roman"/>
          <w:sz w:val="60"/>
          <w:szCs w:val="60"/>
        </w:rPr>
      </w:pPr>
      <w:r>
        <w:rPr>
          <w:rFonts w:ascii="Times New Roman" w:hAnsi="Times New Roman"/>
          <w:b/>
          <w:i w:val="0"/>
          <w:sz w:val="50"/>
        </w:rPr>
        <w:t>Informe de Pruebas Planificadas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>
        <w:rPr>
          <w:rFonts w:ascii="Times New Roman" w:hAnsi="Times New Roman"/>
          <w:b/>
          <w:i w:val="0"/>
          <w:sz w:val="34"/>
        </w:rPr>
        <w:t>“Semana 03: Planificación de Pruebas - RF-01 a RF-04”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6"/>
        </w:rPr>
        <w:t>Curso:</w:t>
      </w:r>
    </w:p>
    <w:p w:rsidR="00000000" w:rsidDel="00000000" w:rsidP="00000000" w:rsidRDefault="00000000" w:rsidRPr="00000000" w14:paraId="0000000B">
      <w:pPr>
        <w:spacing w:line="240" w:lineRule="auto" w:before="0" w:after="0"/>
        <w:ind w:right="19.133858267717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i/>
          <w:sz w:val="26"/>
        </w:rPr>
        <w:t>Construcción de Software II</w:t>
      </w:r>
    </w:p>
    <w:p w:rsidR="00000000" w:rsidDel="00000000" w:rsidP="00000000" w:rsidRDefault="00000000" w:rsidRPr="00000000" w14:paraId="0000000C">
      <w:pPr>
        <w:spacing w:after="0" w:line="240" w:lineRule="auto" w:befor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/>
          <w:i w:val="0"/>
          <w:sz w:val="26"/>
        </w:rPr>
        <w:t>Integrantes:</w:t>
      </w:r>
    </w:p>
    <w:p w:rsidR="00000000" w:rsidDel="00000000" w:rsidP="00000000" w:rsidRDefault="00000000" w:rsidRPr="00000000" w14:paraId="0000000D">
      <w:pPr>
        <w:spacing w:after="0" w:line="240" w:lineRule="auto" w:befor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t>Akhtar Oviedo, Ahmed Hasan (2022074261)</w:t>
        <w:br/>
        <w:t>Ayala Ramos, Carlos Daniel (2022074266)</w:t>
      </w:r>
    </w:p>
    <w:p w:rsidR="00000000" w:rsidDel="00000000" w:rsidP="00000000" w:rsidRDefault="00000000" w:rsidRPr="00000000" w14:paraId="0000000E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6"/>
        </w:rPr>
        <w:t>Docente:</w:t>
      </w:r>
    </w:p>
    <w:p w:rsidR="00000000" w:rsidDel="00000000" w:rsidP="00000000" w:rsidRDefault="00000000" w:rsidRPr="00000000" w14:paraId="0000000F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i w:val="1"/>
          <w:iCs w:val="1"/>
          <w:sz w:val="27"/>
          <w:szCs w:val="27"/>
        </w:rPr>
      </w:pPr>
      <w:r>
        <w:rPr>
          <w:rFonts w:ascii="Times New Roman" w:hAnsi="Times New Roman"/>
          <w:b w:val="0"/>
          <w:i/>
          <w:sz w:val="25"/>
        </w:rPr>
        <w:t>Mag. Ricardo Eduardo Valcárcel Alvarado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i w:val="0"/>
          <w:sz w:val="26"/>
        </w:rPr>
        <w:t>TACNA - PERÚ</w:t>
      </w:r>
    </w:p>
    <w:p w:rsidR="00000000" w:rsidDel="00000000" w:rsidP="00000000" w:rsidRDefault="00000000" w:rsidRPr="00000000" w14:paraId="00000013">
      <w:pPr>
        <w:widowControl w:val="0"/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/>
          <w:sz w:val="24"/>
        </w:rPr>
        <w:t>2026</w:t>
      </w:r>
    </w:p>
    <w:p>
      <w:p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020" w:top="1020" w:left="1247" w:right="1134" w:header="397" w:footer="397"/>
          <w:pgNumType w:start="1"/>
          <w:titlePg w:val="1"/>
        </w:sectPr>
      </w:pPr>
    </w:p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Índice General</w:t>
      </w:r>
    </w:p>
    <w:p>
      <w:pPr>
        <w:tabs>
          <w:tab w:pos="9072" w:val="right" w:leader="dot"/>
        </w:tabs>
        <w:spacing w:after="80"/>
      </w:pPr>
      <w:r>
        <w:t>Introducción</w:t>
        <w:tab/>
        <w:t>3</w:t>
      </w:r>
    </w:p>
    <w:p>
      <w:pPr>
        <w:tabs>
          <w:tab w:pos="9072" w:val="right" w:leader="dot"/>
        </w:tabs>
        <w:spacing w:after="80"/>
      </w:pPr>
      <w:r>
        <w:t>1. Información sobre el evento práctico</w:t>
        <w:tab/>
        <w:t>4</w:t>
      </w:r>
    </w:p>
    <w:p>
      <w:pPr>
        <w:tabs>
          <w:tab w:pos="9072" w:val="right" w:leader="dot"/>
        </w:tabs>
        <w:spacing w:after="80"/>
      </w:pPr>
      <w:r>
        <w:t>2. Procedimiento o Metodología</w:t>
        <w:tab/>
        <w:t>5</w:t>
      </w:r>
    </w:p>
    <w:p>
      <w:pPr>
        <w:tabs>
          <w:tab w:pos="9072" w:val="right" w:leader="dot"/>
        </w:tabs>
        <w:spacing w:after="80"/>
      </w:pPr>
      <w:r>
        <w:t>2.1. Información General del Proyecto</w:t>
        <w:tab/>
        <w:t>5</w:t>
      </w:r>
    </w:p>
    <w:p>
      <w:pPr>
        <w:tabs>
          <w:tab w:pos="9072" w:val="right" w:leader="dot"/>
        </w:tabs>
        <w:spacing w:after="80"/>
      </w:pPr>
      <w:r>
        <w:t>2.2. Estrategia de Pruebas</w:t>
        <w:tab/>
        <w:t>6</w:t>
      </w:r>
    </w:p>
    <w:p>
      <w:pPr>
        <w:tabs>
          <w:tab w:pos="9072" w:val="right" w:leader="dot"/>
        </w:tabs>
        <w:spacing w:after="80"/>
      </w:pPr>
      <w:r>
        <w:t>2.3. Plan de Pruebas Unitarias</w:t>
        <w:tab/>
        <w:t>8</w:t>
      </w:r>
    </w:p>
    <w:p>
      <w:pPr>
        <w:tabs>
          <w:tab w:pos="9072" w:val="right" w:leader="dot"/>
        </w:tabs>
        <w:spacing w:after="80"/>
      </w:pPr>
      <w:r>
        <w:t>2.4. Plan de Pruebas de Integración</w:t>
        <w:tab/>
        <w:t>9</w:t>
      </w:r>
    </w:p>
    <w:p>
      <w:pPr>
        <w:tabs>
          <w:tab w:pos="9072" w:val="right" w:leader="dot"/>
        </w:tabs>
        <w:spacing w:after="80"/>
      </w:pPr>
      <w:r>
        <w:t>2.5. Plan de Pruebas Funcionales</w:t>
        <w:tab/>
        <w:t>10</w:t>
      </w:r>
    </w:p>
    <w:p>
      <w:pPr>
        <w:tabs>
          <w:tab w:pos="9072" w:val="right" w:leader="dot"/>
        </w:tabs>
        <w:spacing w:after="80"/>
      </w:pPr>
      <w:r>
        <w:t>2.6. Plan de Pruebas No Funcionales</w:t>
        <w:tab/>
        <w:t>11</w:t>
      </w:r>
    </w:p>
    <w:p>
      <w:pPr>
        <w:tabs>
          <w:tab w:pos="9072" w:val="right" w:leader="dot"/>
        </w:tabs>
        <w:spacing w:after="80"/>
      </w:pPr>
      <w:r>
        <w:t>2.7. Plan de Pruebas de Aceptación (UAT)</w:t>
        <w:tab/>
        <w:t>12</w:t>
      </w:r>
    </w:p>
    <w:p>
      <w:pPr>
        <w:tabs>
          <w:tab w:pos="9072" w:val="right" w:leader="dot"/>
        </w:tabs>
        <w:spacing w:after="80"/>
      </w:pPr>
      <w:r>
        <w:t>2.8. Matriz de Casos de Prueba</w:t>
        <w:tab/>
        <w:t>13</w:t>
      </w:r>
    </w:p>
    <w:p>
      <w:pPr>
        <w:tabs>
          <w:tab w:pos="9072" w:val="right" w:leader="dot"/>
        </w:tabs>
        <w:spacing w:after="80"/>
      </w:pPr>
      <w:r>
        <w:t>2.9. Criterios de Aprobación</w:t>
        <w:tab/>
        <w:t>17</w:t>
      </w:r>
    </w:p>
    <w:p>
      <w:pPr>
        <w:tabs>
          <w:tab w:pos="9072" w:val="right" w:leader="dot"/>
        </w:tabs>
        <w:spacing w:after="80"/>
      </w:pPr>
      <w:r>
        <w:t>2.10. Evidencias y Seguimiento</w:t>
        <w:tab/>
        <w:t>17</w:t>
      </w:r>
    </w:p>
    <w:p>
      <w:pPr>
        <w:tabs>
          <w:tab w:pos="9072" w:val="right" w:leader="dot"/>
        </w:tabs>
        <w:spacing w:after="80"/>
      </w:pPr>
      <w:r>
        <w:t>3. Conclusiones</w:t>
        <w:tab/>
        <w:t>18</w:t>
      </w:r>
    </w:p>
    <w:p>
      <w:pPr>
        <w:tabs>
          <w:tab w:pos="9072" w:val="right" w:leader="dot"/>
        </w:tabs>
        <w:spacing w:after="80"/>
      </w:pPr>
      <w:r>
        <w:t>4. Cuestionario</w:t>
        <w:tab/>
        <w:t>19</w:t>
      </w:r>
    </w:p>
    <w:p>
      <w:pPr>
        <w:tabs>
          <w:tab w:pos="9072" w:val="right" w:leader="dot"/>
        </w:tabs>
        <w:spacing w:after="80"/>
      </w:pPr>
      <w:r>
        <w:t>5. Referencias Bibliográficas</w:t>
        <w:tab/>
        <w:t>20</w:t>
      </w:r>
    </w:p>
    <w:p>
      <w:pPr>
        <w:pStyle w:val="Heading1"/>
        <w:keepNext/>
        <w:pageBreakBefore/>
        <w:spacing w:before="160" w:after="100"/>
        <w:ind w:left="0" w:right="0" w:firstLine="0"/>
      </w:pPr>
      <w:r>
        <w:rPr>
          <w:rFonts w:ascii="Times New Roman" w:hAnsi="Times New Roman"/>
          <w:b/>
          <w:color w:val="1F4E79"/>
          <w:sz w:val="30"/>
        </w:rPr>
        <w:t>Introducción</w:t>
      </w:r>
    </w:p>
    <w:p>
      <w:pPr>
        <w:spacing w:line="276" w:lineRule="auto" w:after="120" w:before="0"/>
        <w:ind w:left="0" w:right="0" w:firstLine="709"/>
        <w:jc w:val="both"/>
      </w:pPr>
      <w:r>
        <w:rPr>
          <w:rFonts w:ascii="Times New Roman" w:hAnsi="Times New Roman"/>
          <w:sz w:val="22"/>
        </w:rPr>
        <w:t>El presente informe establece la planificación de pruebas del sistema DocuZen, denominado formalmente “Desarrollo de un software basado en inteligencia artificial local para la digitalización y clasificación automatizada de documentos en entidades públicas y privadas, 2026”. La solución se compone de un panel web de gobernanza y un cliente de escritorio o Edge encargado de la captura, procesamiento y almacenamiento temporal seguro de documentos.</w:t>
      </w:r>
    </w:p>
    <w:p>
      <w:pPr>
        <w:spacing w:line="276" w:lineRule="auto" w:after="120" w:before="0"/>
        <w:ind w:left="0" w:right="0" w:firstLine="709"/>
        <w:jc w:val="both"/>
      </w:pPr>
      <w:r>
        <w:t>El alcance directo del laboratorio se limita a los requerimientos RF-01, RF-02, RF-03 y RF-04. Estos abarcan la creación administrada de perfiles, la desactivación lógica de cuentas, el bloqueo de la interfaz local cuando no se ha seleccionado un Espacio de Trabajo y la creación de un directorio temporal cifrado por sesión. Para respetar las dependencias definidas en el catálogo, se incorpora además CP-108 como caso prerequisito auxiliar de CP-109 y CP-110. CP-108 pertenece a MI-03 y no amplía la cobertura funcional del informe; únicamente garantiza que la cadena de pruebas pueda ejecutarse en un orden válido.</w:t>
      </w:r>
    </w:p>
    <w:p>
      <w:pPr>
        <w:spacing w:line="276" w:lineRule="auto" w:after="120" w:before="0"/>
        <w:ind w:left="0" w:right="0" w:firstLine="709"/>
        <w:jc w:val="both"/>
      </w:pPr>
      <w:r>
        <w:t>La planificación mantiene concordancia con el Catálogo de Casos de Prueba actualizado y con la Especificación de Casos de Prueba RF-01 a RF-04. Ningún caso con dependencias podrá ejecutarse mientras sus casos previos no tengan estado Finalizada/Aprobada. La cobertura directa comprende 14 casos del catálogo (9 automatizados y 5 manuales de aceptación); al sumar CP-108 como prerequisito técnico, el plan de ejecución contiene 15 casos en total.</w:t>
      </w:r>
    </w:p>
    <w:p>
      <w:pPr>
        <w:pStyle w:val="Heading1"/>
        <w:keepNext/>
        <w:pageBreakBefore/>
        <w:spacing w:before="160" w:after="100"/>
        <w:ind w:left="0" w:right="0" w:firstLine="0"/>
      </w:pPr>
      <w:r>
        <w:rPr>
          <w:rFonts w:ascii="Times New Roman" w:hAnsi="Times New Roman"/>
          <w:b/>
          <w:color w:val="1F4E79"/>
          <w:sz w:val="30"/>
        </w:rPr>
        <w:t>1. Información sobre el evento práctico</w:t>
      </w:r>
    </w:p>
    <w:p>
      <w:pPr>
        <w:pStyle w:val="Heading2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1.1. Título del evento práctico</w:t>
      </w:r>
    </w:p>
    <w:p>
      <w:pPr>
        <w:spacing w:line="276" w:lineRule="auto" w:after="120" w:before="0"/>
        <w:ind w:left="0" w:right="0" w:firstLine="709"/>
        <w:jc w:val="both"/>
      </w:pPr>
      <w:r>
        <w:rPr>
          <w:rFonts w:ascii="Times New Roman" w:hAnsi="Times New Roman"/>
          <w:sz w:val="22"/>
        </w:rPr>
        <w:t>Guía de Laboratorio Semana 03: Informe de Pruebas Planificadas para los requerimientos RF-01 a RF-04 de DocuZen.</w:t>
      </w:r>
    </w:p>
    <w:p>
      <w:pPr>
        <w:pStyle w:val="Heading2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1.2. Objetivos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Planificar una estrategia de pruebas trazable para RF-01, RF-02, RF-03 y RF-04, diferenciando niveles, fases, ambientes, responsables y modalidades de ejecución.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Definir casos unitarios, de integración, funcionales, no funcionales y de aceptación que cubran escenarios válidos, restricciones de seguridad y condiciones de fracaso.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t>Establecer herramientas y procedimientos reproducibles para validar el panel web, sus permisos, respuestas y registros.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t>Establecer herramientas y procedimientos reproducibles para validar el cliente de escritorio, la selección de espacios, la captura y el almacenamiento temporal.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Verificar la protección de identidades, la trazabilidad del ciclo de vida de las cuentas, el control del espacio de trabajo y la confidencialidad del almacenamiento temporal mediante AES-256-GCM.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t>Consolidar una matriz coherente con el catálogo actualizado y con las cuatro fichas narrativas RF-01 a RF-04, dejando en el informe la vista ejecutiva y en el documento de casos el procedimiento detallado paso a paso.</w:t>
      </w:r>
    </w:p>
    <w:p>
      <w:pPr>
        <w:pStyle w:val="Heading2"/>
        <w:spacing w:before="120" w:after="100"/>
        <w:ind w:left="0" w:right="0" w:firstLine="0"/>
      </w:pPr>
      <w:r>
        <w:t>1.3. Equipos, materiales, programas y recursos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Google Chrome para las pruebas visibles del panel web de DocuZen.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Aplicación DocuZen Escritorio instalada en Windows 10/11 para los flujos de operador.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Cuentas de prueba de administrador y operador, Authenticator configurado y Espacios de Trabajo controlados.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Catálogo de Casos de Prueba 2026-II y Especificación de Casos de Prueba RF-01 a RF-04.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Archivos PDF e imágenes sintéticas, escáner físico cuando corresponda y herramientas de medición del sistema.</w:t>
      </w:r>
    </w:p>
    <w:p>
      <w:pPr>
        <w:pStyle w:val="Heading2"/>
        <w:spacing w:before="120" w:after="100"/>
        <w:ind w:left="0" w:right="0" w:firstLine="0"/>
      </w:pPr>
      <w:r>
        <w:t>1.4. Seguridad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Usar únicamente cuentas, documentos y espacios de prueba; no utilizar expedientes reales del cliente.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No incluir contraseñas, códigos de verificación ni secretos de autenticación en capturas o reportes de evidencia.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Ejecutar las pruebas en ambientes Alfa o Beta aislados de producción y limpiar los archivos temporales al finalizar.</w:t>
      </w:r>
    </w:p>
    <w:p>
      <w:pPr>
        <w:numPr>
          <w:ilvl w:val="0"/>
          <w:numId w:val="7"/>
        </w:numPr>
        <w:spacing w:before="0" w:after="60" w:line="252" w:lineRule="auto"/>
        <w:ind w:firstLine="0" w:left="425" w:right="0"/>
        <w:jc w:val="both"/>
      </w:pPr>
      <w:r>
        <w:t>Suspender la ejecución si se detecta acceso no autorizado, pérdida de trazabilidad o cualquier documento temporal legible en claro.</w:t>
      </w:r>
    </w:p>
    <w:p>
      <w:pPr>
        <w:pStyle w:val="Heading2"/>
        <w:keepNext/>
        <w:spacing w:before="120" w:after="100"/>
        <w:ind w:left="0" w:right="0" w:firstLine="0"/>
      </w:pPr>
      <w:r>
        <w:t>1.5. Tiempo de duración (horas)</w:t>
      </w:r>
    </w:p>
    <w:p>
      <w:pPr>
        <w:spacing w:line="276" w:lineRule="auto" w:after="120" w:before="0"/>
        <w:ind w:left="0" w:right="0" w:firstLine="709"/>
        <w:jc w:val="both"/>
      </w:pPr>
      <w:r>
        <w:rPr>
          <w:rFonts w:ascii="Times New Roman" w:hAnsi="Times New Roman"/>
          <w:sz w:val="22"/>
        </w:rPr>
        <w:t>La actividad se planifica para cuatro horas académicas: una hora para revisión de requisitos y riesgos, dos horas para diseño y trazabilidad de los casos, y una hora para revisión técnica, documentación y verificación de coherencia.</w:t>
      </w:r>
    </w:p>
    <w:p>
      <w:pPr>
        <w:pStyle w:val="Heading2"/>
        <w:keepNext/>
        <w:spacing w:before="120" w:after="100"/>
        <w:ind w:left="0" w:right="0" w:firstLine="0"/>
      </w:pPr>
      <w:r>
        <w:t>1.6. Resultados de Aprendizaje (RA)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RA1 - Diseña casos de prueba a partir de requerimientos funcionales y criterios verificables.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RA2 - Selecciona niveles, tipos, herramientas y ambientes de prueba según la arquitectura web y de escritorio.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RA3 - Construye una matriz de trazabilidad que distingue pruebas automatizadas de aceptación manual y conserva la relación entre requisito, riesgo y evidencia.</w:t>
      </w:r>
    </w:p>
    <w:p>
      <w:pPr>
        <w:pStyle w:val="Heading1"/>
        <w:keepNext/>
        <w:pageBreakBefore w:val="0"/>
        <w:spacing w:before="160" w:after="100"/>
        <w:ind w:left="0" w:right="0" w:firstLine="0"/>
      </w:pPr>
      <w:r>
        <w:rPr>
          <w:rFonts w:ascii="Times New Roman" w:hAnsi="Times New Roman"/>
          <w:b/>
          <w:color w:val="1F4E79"/>
          <w:sz w:val="30"/>
        </w:rPr>
        <w:t>2. Procedimiento o Metodología</w:t>
      </w:r>
    </w:p>
    <w:p>
      <w:pPr>
        <w:spacing w:line="276" w:lineRule="auto" w:after="120" w:before="0"/>
        <w:ind w:left="0" w:right="0" w:firstLine="709"/>
        <w:jc w:val="both"/>
      </w:pPr>
      <w:r>
        <w:t>El procedimiento se organiza conforme a los diez apartados definidos en la plantilla de Informe de Pruebas Planificadas. Los apartados 2.1 a 2.8 describen alcance, estrategia, niveles de prueba y matriz; los apartados 2.9 y 2.10 establecen los criterios de aprobación y el esquema de evidencias y seguimiento. En todo el informe se mantiene la identificación del Catálogo de Casos de Prueba 2026-II.</w:t>
      </w:r>
    </w:p>
    <w:p>
      <w:pPr>
        <w:pStyle w:val="Heading2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2.1. Información General del Proyecto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211"/>
        <w:gridCol w:w="7143"/>
      </w:tblGrid>
      <w:tr>
        <w:trPr>
          <w:tblHeader w:val="true"/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Definición planificada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Nombre del proyecto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Desarrollo de un software basado en inteligencia artificial local para la digitalización y clasificación automatizada de documentos en entidades públicas y privadas, 2026.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Producto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DocuZen: panel web de gobernanza y cliente Edge de captura y procesamiento documental.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Versión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v1.0 - alcance de pruebas planificado para RF-01 a RF-04.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Alcance funcional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Administración de identidades, ciclo de vida de cuentas, control de acceso local por espacio de trabajo y almacenamiento temporal cifrado por sesión.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Objetivos de calidad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Autorización, confidencialidad, integridad, trazabilidad, idempotencia, aislamiento de sesiones, compatibilidad operativa y respuesta controlada ante errores.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Ambiente Alfa / CI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Pruebas automatizadas, datos semilla, dobles de servicios y repositorios, SQLite y directorios temporales no productivos.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Ambiente Beta / UAT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Panel SaaS y cliente DocuZen Release en Windows 10/11, cuentas y documentos controlados, escáner físico cuando corresponda.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Responsables</w:t>
            </w:r>
          </w:p>
        </w:tc>
        <w:tc>
          <w:tcPr>
            <w:tcW w:type="dxa" w:w="71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Ahmed Hasan Akhtar Oviedo: pruebas unitarias y soporte técnico. Carlos Daniel Ayala Ramos: pruebas funcionales, sistema y aceptación.</w:t>
            </w:r>
          </w:p>
        </w:tc>
      </w:tr>
    </w:tbl>
    <w:p>
      <w:pPr>
        <w:spacing w:after="20"/>
      </w:pPr>
    </w:p>
    <w:p>
      <w:pPr>
        <w:keepNext/>
        <w:spacing w:before="80" w:after="140" w:line="240" w:lineRule="auto"/>
        <w:ind w:left="0" w:right="0" w:firstLine="0"/>
        <w:jc w:val="center"/>
      </w:pPr>
      <w:r>
        <w:rPr>
          <w:rFonts w:ascii="Times New Roman" w:hAnsi="Times New Roman"/>
          <w:b/>
          <w:i/>
          <w:color w:val="444444"/>
          <w:sz w:val="18"/>
        </w:rPr>
        <w:t>Tabla 1. Alcance del proyecto y ambientes involucrados.</w:t>
      </w: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2.1.1. Requerimientos seleccionados y riesgos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RF-01 - Creación de perfiles de usuario. </w:t>
      </w:r>
      <w:r>
        <w:rPr>
          <w:rFonts w:ascii="Times New Roman" w:hAnsi="Times New Roman"/>
          <w:sz w:val="21"/>
        </w:rPr>
        <w:t>Se requiere que la creación sea una acción administrativa, con contraseña protegida, permisos y espacios válidos, auditoría USER_CREATED y respuesta sanitizada. El riesgo principal es la creación no autorizada o la exposición de secretos.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RF-02 - Desactivación lógica de cuenta. </w:t>
      </w:r>
      <w:r>
        <w:rPr>
          <w:rFonts w:ascii="Times New Roman" w:hAnsi="Times New Roman"/>
          <w:sz w:val="21"/>
        </w:rPr>
        <w:t>La baja debe conservar el identificador y el historial, registrar la transición y denegar el acceso mientras isActive=false. El riesgo es eliminar físicamente información histórica o mantener acceso después de la desactivación.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RF-03 - Bloqueo de interfaz local. </w:t>
      </w:r>
      <w:r>
        <w:rPr>
          <w:rFonts w:ascii="Times New Roman" w:hAnsi="Times New Roman"/>
          <w:sz w:val="21"/>
        </w:rPr>
        <w:t>El cliente debe impedir la captura sin un Espacio de Trabajo asignado y no permitir cambiarlo durante una sesión activa. El riesgo es mezclar documentos, usuarios o contextos de procesamiento.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RF-04 - Directorio temporal cifrado. </w:t>
      </w:r>
      <w:r>
        <w:rPr>
          <w:rFonts w:ascii="Times New Roman" w:hAnsi="Times New Roman"/>
          <w:sz w:val="21"/>
        </w:rPr>
        <w:t>Cada sesión debe crear session_&lt;id&gt;, mantener la clave AES-256-GCM en memoria, escribir folios con cabecera DZSF, nonce y etiqueta GCM, y limpiar residuos ante fallos. El riesgo es dejar documentos legibles o parciales en disco.</w:t>
      </w:r>
    </w:p>
    <w:p>
      <w:pPr>
        <w:spacing w:before="0" w:after="120" w:line="276" w:lineRule="auto"/>
        <w:ind w:left="0" w:right="0" w:firstLine="709"/>
        <w:jc w:val="both"/>
      </w:pPr>
      <w:r>
        <w:t>Riesgo transversal - Secuencia de dependencias. Un resultado pierde validez si se ejecuta un caso dependiente antes de aprobar sus prerequisitos. Por ello, el plan incorpora puertas de entrada y un orden de ejecución obligatorio.</w:t>
      </w:r>
    </w:p>
    <w:p>
      <w:pPr>
        <w:pStyle w:val="Heading2"/>
        <w:keepNext/>
        <w:pageBreakBefore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2.2. Estrategia de Pruebas</w:t>
      </w:r>
    </w:p>
    <w:p>
      <w:pPr>
        <w:spacing w:line="276" w:lineRule="auto" w:after="120" w:before="0"/>
        <w:ind w:left="0" w:right="0" w:firstLine="709"/>
        <w:jc w:val="both"/>
      </w:pPr>
      <w:r>
        <w:t>La estrategia aplica un enfoque basado en riesgo y trazabilidad. Todo caso que no sea de aceptación se automatizará cuando el catálogo así lo establece. Las pruebas de aceptación permanecerán manuales porque requieren interacción con usuarios, hardware o sistemas operativos reales. La cobertura directa de RF-01 a RF-04 comprende 14 casos; CP-108 se agrega únicamente como prerequisito técnico, por lo que el plan completo de ejecución contiene 15 casos.</w:t>
      </w:r>
    </w:p>
    <w:tbl>
      <w:tblPr>
        <w:tblW w:type="dxa" w:w="9353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191"/>
        <w:gridCol w:w="1757"/>
        <w:gridCol w:w="1757"/>
        <w:gridCol w:w="1757"/>
        <w:gridCol w:w="2891"/>
      </w:tblGrid>
      <w:tr>
        <w:trPr>
          <w:tblHeader w:val="true"/>
          <w:cantSplit w:val="true"/>
        </w:trPr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Automatizadas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Aceptación manual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Tecnología principal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CP-001, CP-002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2 automatizadas / 1 manual</w:t>
            </w:r>
          </w:p>
        </w:tc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Node.js 20; node:test; tsx; dobles de Prisma, sesión y fetch; bcrypt.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CP-043, CP-044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CP-089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2 automatizadas / 1 manual</w:t>
            </w:r>
          </w:p>
        </w:tc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Node.js 20; node:test; tsx; transacciones y auditoría simuladas.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CP-004, CP-005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2 automatizadas / 1 manual</w:t>
            </w:r>
          </w:p>
        </w:tc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Python 3.12; unittest; unittest.mock; DesktopSessionContext; SQLite temporal.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CP-010, CP-011, CP-109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CP-012, CP-110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3 automatizadas / 2 manuales</w:t>
            </w:r>
          </w:p>
        </w:tc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Python 3.12; unittest; unittest.mock; tempfile; AES-256-GCM; selector nativo simulado.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  <w:t>Prerequisito MI-03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CP-108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1 automatizada auxiliar</w:t>
            </w:r>
          </w:p>
        </w:tc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Selector nativo de archivos; necesario antes de CP-109 y CP-110.</w:t>
            </w:r>
          </w:p>
        </w:tc>
      </w:tr>
    </w:tbl>
    <w:p>
      <w:pPr>
        <w:spacing w:after="20"/>
      </w:pPr>
    </w:p>
    <w:p>
      <w:pPr>
        <w:keepNext/>
        <w:spacing w:before="80" w:after="140" w:line="240" w:lineRule="auto"/>
        <w:ind w:left="0" w:right="0" w:firstLine="0"/>
        <w:jc w:val="center"/>
      </w:pPr>
      <w:r>
        <w:rPr>
          <w:rFonts w:ascii="Times New Roman" w:hAnsi="Times New Roman"/>
          <w:b/>
          <w:i/>
          <w:color w:val="444444"/>
          <w:sz w:val="18"/>
        </w:rPr>
        <w:t>Tabla 2. Estrategia y distribución de cobertura por requerimiento.</w:t>
      </w: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2.2.1. Tipos de prueba y criterios generales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Pruebas unitarias: aislarán funciones, clases, validadores, transacciones y operaciones criptográficas mediante dobles controlados.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Pruebas de integración: comprobarán la interacción entre API, sesión, persistencia, auditoría, contexto de escritorio, selector de archivos y escritor seguro.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Pruebas funcionales o de sistema: verificarán el comportamiento observable de cada requisito con escenarios válidos y de rechazo.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Pruebas no funcionales: cubrirán rendimiento, consumo de memoria, seguridad, trazabilidad, disponibilidad operativa y compatibilidad.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Pruebas de aceptación: serán manuales y se ejecutarán en Beta/UAT con usuario administrador u operador real.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Pruebas de regresión y humo: se ejecutarán tras cada cambio relevante; el humo comprobará creación/autenticación, selección de workspace e inicialización cifrada antes de la suite completa.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t>Pruebas punto a punto: se ejecutarán en dos recorridos independientes para no mezclar estados. Ruta operativa: RF-01 -&gt; RF-03 -&gt; RF-04. Ruta de revocación: RF-01 -&gt; RF-02 y posterior intento de acceso denegado.</w:t>
      </w:r>
    </w:p>
    <w:p>
      <w:pPr>
        <w:spacing w:line="276" w:lineRule="auto" w:after="120" w:before="0"/>
        <w:ind w:left="0" w:right="0" w:firstLine="709"/>
        <w:jc w:val="both"/>
      </w:pPr>
      <w:r>
        <w:t>Cada caso deberá conservar identificador único, nombre descriptivo, tipo, nivel, fase, responsable, descripción, área, funcionalidad, dependencia, ambiente, modalidad y evidencia. Un caso automatizado se considerará conforme cuando sus comprobaciones terminen sin error y no existan modificaciones fuera del entorno aislado. Un caso UAT requerirá registro de evidencia y conformidad. Si un caso declara dependencias, la ejecución quedará bloqueada hasta que todas ellas figuren como Finalizadas/Aprobadas.</w:t>
      </w:r>
    </w:p>
    <w:p>
      <w:pPr>
        <w:pStyle w:val="Heading3"/>
        <w:pageBreakBefore/>
        <w:spacing w:before="120" w:after="100"/>
        <w:ind w:left="0" w:right="0" w:firstLine="0"/>
      </w:pPr>
      <w:r>
        <w:t>2.2.2. Orden de ejecución y control de dependencias</w:t>
      </w:r>
    </w:p>
    <w:p>
      <w:pPr>
        <w:spacing w:before="0" w:after="120" w:line="276" w:lineRule="auto"/>
        <w:ind w:left="0" w:right="0" w:firstLine="709"/>
        <w:jc w:val="both"/>
      </w:pPr>
      <w:r>
        <w:t>La dependencia no se interpreta como una referencia informativa, sino como una condición de entrada. El siguiente orden garantiza que ningún caso utilice resultados que todavía no han sido comprobados.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102"/>
      </w:tblGrid>
      <w:tr>
        <w:trPr>
          <w:cantSplit w:val="true"/>
          <w:tblHeader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7"/>
                <w:color w:val="FFFFFF"/>
              </w:rPr>
              <w:t>Etapa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7"/>
                <w:color w:val="FFFFFF"/>
              </w:rPr>
              <w:t>Casos que pueden ejecutarse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7"/>
                <w:color w:val="FFFFFF"/>
              </w:rPr>
              <w:t>Condición para avanzar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CP-001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Caso base de creación de usuario aprobado.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CP-002, CP-043, CP-004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CP-001 aprobado.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CP-044, CP-005, CP-108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CP-002/CP-043/CP-004 aprobados según corresponda.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CP-010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CP-005 aprobado.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CP-011, CP-109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CP-010 aprobado; para CP-109 también CP-108 aprobado.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CP-003, CP-089, CP-006, CP-012, CP-110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Todas las dependencias de cada UAT aprobadas; CP-110 exige CP-108 y CP-109.</w:t>
            </w:r>
          </w:p>
        </w:tc>
      </w:tr>
    </w:tbl>
    <w:p>
      <w:pPr>
        <w:spacing w:before="80" w:after="140" w:line="240" w:lineRule="auto"/>
        <w:ind w:left="0" w:right="0" w:firstLine="0"/>
        <w:jc w:val="center"/>
      </w:pPr>
      <w:r>
        <w:rPr>
          <w:i/>
        </w:rPr>
        <w:t>Tabla 3. Orden de ejecución y puertas de entrada entre casos.</w:t>
      </w:r>
    </w:p>
    <w:p>
      <w:pPr>
        <w:spacing w:before="0" w:after="120" w:line="276" w:lineRule="auto"/>
        <w:ind w:left="0" w:right="0" w:firstLine="709"/>
        <w:jc w:val="both"/>
      </w:pPr>
      <w:r>
        <w:t>Los casos de cada etapa pueden usar datos de prueba independientes. En particular, la desactivación de RF-02 no debe reutilizar la misma cuenta destinada a RF-03 o RF-04. De esta forma, una prueba no altera las precondiciones de otra.</w:t>
      </w:r>
    </w:p>
    <w:p>
      <w:pPr>
        <w:pStyle w:val="Heading2"/>
        <w:keepNext/>
        <w:pageBreakBefore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2.3. Plan de Pruebas Unitarias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247"/>
        <w:gridCol w:w="2438"/>
        <w:gridCol w:w="2438"/>
        <w:gridCol w:w="1928"/>
        <w:gridCol w:w="1304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 de éxito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 de fracaso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Ambiente y técnica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 / CP-001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ADMIN crea perfil válido; se valida payload, hash bcrypt, permisos, workspace, USER_CREATED y respuesta sanitizada.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payload inválido, usuario duplicado o error de persistencia; no se confirma transacción ni se expone contraseña.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Node.js 20, node:test con tsx y dobles de Prisma/sesión/fetch.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Ahmed Hasan Akhtar Oviedo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 / CP-043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changeUserAccountStatus cambia isActive dentro de una transacción, preserva ID y registra auditoría.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estado inexistente o fallo transaccional; se revierte la operación. La repetición del mismo estado debe ser idempotente.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Node.js 20, node:test con tsx y repositorio Prisma simulado.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Ahmed Hasan Akhtar Oviedo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 / CP-004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DesktopSessionContext conserva separados usuario, workspace y sesión; sin workspace, la captura queda bloqueada.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invocación directa o workspace no asignado; no se crea sesión ni directorio local.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Python 3.12, unittest, unittest.mock, SQLite temporal.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Ahmed Hasan Akhtar Oviedo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 / CP-010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la sesión crea session_&lt;id&gt; y una clave AES-256-GCM mantenida en memoria.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error de inicialización criptográfica; se elimina el directorio y no quedan archivos parciales.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Python 3.12, unittest, unittest.mock, tempfile y documentos sintéticos.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Ahmed Hasan Akhtar Oviedo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  <w:t>Prerequisito / CP-108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Éxito: el selector interpreta una selección múltiple y devuelve rutas normalizadas.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Fracaso: cancelación o respuesta inválida; se devuelve una lista controlada sin alterar la sesión.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Python 3.12, unittest y respuestas simuladas del diálogo de archivos.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  <w:t>Ahmed Hasan Akhtar Oviedo</w:t>
            </w:r>
          </w:p>
        </w:tc>
      </w:tr>
    </w:tbl>
    <w:p>
      <w:pPr>
        <w:spacing w:after="20"/>
      </w:pPr>
    </w:p>
    <w:p>
      <w:pPr>
        <w:keepNext/>
        <w:spacing w:before="80" w:after="140" w:line="240" w:lineRule="auto"/>
        <w:ind w:left="0" w:right="0" w:firstLine="0"/>
        <w:jc w:val="center"/>
      </w:pPr>
      <w:r>
        <w:rPr>
          <w:i/>
        </w:rPr>
        <w:t>Tabla 4. Plan unitario por requerimiento y prerequisito auxiliar.</w:t>
      </w:r>
    </w:p>
    <w:p>
      <w:pPr>
        <w:spacing w:line="276" w:lineRule="auto" w:after="120" w:before="0"/>
        <w:ind w:left="0" w:right="0" w:firstLine="709"/>
        <w:jc w:val="both"/>
      </w:pPr>
      <w:r>
        <w:t>La ejecución se realizará con los mecanismos automatizados definidos en cada repositorio. Antes de cada prueba se prepararán datos controlados y, al finalizar, se revertirán transacciones, archivos y directorios temporales. CP-108 se ejecutará como prerequisito técnico antes de CP-109 y CP-110, pero no se contabiliza como cobertura directa de RF-04.</w:t>
      </w:r>
    </w:p>
    <w:p>
      <w:pPr>
        <w:pStyle w:val="Heading2"/>
        <w:keepNext/>
        <w:pageBreakBefore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2.4. Plan de Pruebas de Integración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247"/>
        <w:gridCol w:w="2268"/>
        <w:gridCol w:w="2324"/>
        <w:gridCol w:w="2268"/>
        <w:gridCol w:w="1247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Interfaces integradas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Éxito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Fracaso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Dependencias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 / CP-002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API / sesión ADMIN / Prisma / bcrypt / auditoría.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La creación autorizada persiste el perfil y el evento; la solicitud sin ADMIN es denegada.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Sesión ausente, respuesta inválida del repositorio o conflicto por duplicado.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CP-001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 / CP-044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Servicio de estado / persistencia / login web / cliente de escritorio / auditoría.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isActive=false bloquea ambos accesos sin borrar datos históricos.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Fallo transaccional o intento de acceso posterior a la baja.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CP-043, CP-002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 / CP-005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Interfaz Edge / DesktopSessionContext / servicio de workspace / controlador de captura.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Un workspace asignado habilita captura y queda fijado durante la sesión.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No seleccionado, no asignado o intento de cambio con sesión activa.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CP-004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 / CP-011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Sesión / secure_file_writer / sistema de archivos / cifrado AES-256-GCM.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El folio se escribe atómicamente con cabecera DZSF, nonce y etiqueta GCM.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Fallo de escritura o detección de bytes legibles; se limpia el residuo.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CP-010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 / CP-109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Selector nativo / importador / directorio cifrado de sesión.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La selección múltiple importa cada archivo admitido sin duplicados.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Cancelación, ruta inexistente o archivo no admitido; no se altera la sesión.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CP-010, CP-108</w:t>
            </w:r>
          </w:p>
        </w:tc>
      </w:tr>
    </w:tbl>
    <w:p>
      <w:pPr>
        <w:spacing w:after="20"/>
      </w:pPr>
    </w:p>
    <w:p>
      <w:pPr>
        <w:keepNext/>
        <w:spacing w:before="80" w:after="140" w:line="240" w:lineRule="auto"/>
        <w:ind w:left="0" w:right="0" w:firstLine="0"/>
        <w:jc w:val="center"/>
      </w:pPr>
      <w:r>
        <w:rPr>
          <w:i/>
        </w:rPr>
        <w:t>Tabla 5. Integraciones verificadas y escenarios de error.</w:t>
      </w:r>
    </w:p>
    <w:p>
      <w:pPr>
        <w:spacing w:line="276" w:lineRule="auto" w:after="120" w:before="0"/>
        <w:ind w:left="0" w:right="0" w:firstLine="709"/>
        <w:jc w:val="both"/>
      </w:pPr>
      <w:r>
        <w:rPr>
          <w:rFonts w:ascii="Times New Roman" w:hAnsi="Times New Roman"/>
          <w:sz w:val="22"/>
        </w:rPr>
        <w:t>Los servicios externos, la persistencia, el selector nativo y el sistema de archivos se sustituirán por adaptadores controlados en Alfa/CI. Los resultados deberán demostrar que cada interfaz recibe datos válidos, devuelve errores manejables y no deja estados parciales. La integración física con Windows, el escáner y la interacción del usuario se reservarán para Beta/UAT.</w:t>
      </w:r>
    </w:p>
    <w:p>
      <w:pPr>
        <w:pStyle w:val="Heading2"/>
        <w:keepNext/>
        <w:pageBreakBefore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2.5. Plan de Pruebas Funcionales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907"/>
        <w:gridCol w:w="1757"/>
        <w:gridCol w:w="2608"/>
        <w:gridCol w:w="2608"/>
        <w:gridCol w:w="147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RF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Funcionalidad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 de éxito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 de fracaso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Casos asociados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Creación de perfiles de usuario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un ADMIN crea un perfil operativo válido y este aparece con permisos y espacio asignado.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un usuario no administrador intenta auto-registrarse o usa datos duplicados; la operación es rechazada.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CP-001, CP-002, CP-003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Desactivación lógica de cuenta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el administrador desactiva la cuenta conservando ID, historial y auditoría.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la cuenta inactiva intenta iniciar sesión o capturar; ambos accesos son denegados.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CP-043, CP-044, CP-089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Bloqueo de interfaz local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el operador selecciona un workspace asignado y se habilita la captura.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se intenta capturar sin workspace o cambiarlo durante la sesión; el contexto permanece inalterado.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CP-004, CP-005, CP-006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Directorio temporal cifrado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Éxito: los folios y archivos importados se almacenan cifrados en session_&lt;id&gt;.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Fracaso: error criptográfico, archivo inválido, cancelación o escritura parcial; no se deja información en claro.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CP-010, CP-011, CP-012, CP-109, CP-110</w:t>
            </w:r>
          </w:p>
        </w:tc>
      </w:tr>
    </w:tbl>
    <w:p>
      <w:pPr>
        <w:spacing w:after="20"/>
      </w:pPr>
    </w:p>
    <w:p>
      <w:pPr>
        <w:keepNext/>
        <w:spacing w:before="80" w:after="140" w:line="240" w:lineRule="auto"/>
        <w:ind w:left="0" w:right="0" w:firstLine="0"/>
        <w:jc w:val="center"/>
      </w:pPr>
      <w:r>
        <w:rPr>
          <w:i/>
        </w:rPr>
        <w:t>Tabla 6. Validación funcional por requisito de negocio.</w:t>
      </w: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2.5.1. Restricciones funcionales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RF-01 - Creación de perfiles. </w:t>
      </w:r>
      <w:r>
        <w:rPr>
          <w:rFonts w:ascii="Times New Roman" w:hAnsi="Times New Roman"/>
          <w:sz w:val="21"/>
        </w:rPr>
        <w:t>No existirá auto-registro público; únicamente ADMIN podrá crear perfiles. La contraseña no será visible y los secretos de segundo factor no formarán parte de la respuesta.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RF-02 - Desactivación lógica. </w:t>
      </w:r>
      <w:r>
        <w:rPr>
          <w:rFonts w:ascii="Times New Roman" w:hAnsi="Times New Roman"/>
          <w:sz w:val="21"/>
        </w:rPr>
        <w:t>La baja será lógica, transaccional e idempotente. No se eliminarán identificadores, relaciones ni auditorías.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RF-03 - Bloqueo local. </w:t>
      </w:r>
      <w:r>
        <w:rPr>
          <w:rFonts w:ascii="Times New Roman" w:hAnsi="Times New Roman"/>
          <w:sz w:val="21"/>
        </w:rPr>
        <w:t>La captura exigirá usuario autenticado y workspace asignado. El workspace no podrá cambiarse durante una sesión activa.</w:t>
      </w:r>
    </w:p>
    <w:p>
      <w:pPr>
        <w:keepNext/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/>
          <w:b/>
          <w:color w:val="1F4E79"/>
          <w:sz w:val="21"/>
        </w:rPr>
        <w:t xml:space="preserve">RF-04 - Almacenamiento temporal. </w:t>
      </w:r>
      <w:r>
        <w:rPr>
          <w:rFonts w:ascii="Times New Roman" w:hAnsi="Times New Roman"/>
          <w:sz w:val="21"/>
        </w:rPr>
        <w:t>Ningún folio, PDF o imagen podrá permanecer en texto claro. Todo fallo deberá terminar con limpieza segura y notificación controlada.</w:t>
      </w:r>
    </w:p>
    <w:p>
      <w:pPr>
        <w:pStyle w:val="Heading2"/>
        <w:keepNext/>
        <w:pageBreakBefore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2.6. Plan de Pruebas No Funcionales</w:t>
      </w:r>
    </w:p>
    <w:p>
      <w:pPr>
        <w:spacing w:line="276" w:lineRule="auto" w:after="120" w:before="0"/>
        <w:ind w:left="0" w:right="0" w:firstLine="709"/>
        <w:jc w:val="both"/>
      </w:pPr>
      <w:r>
        <w:rPr>
          <w:rFonts w:ascii="Times New Roman" w:hAnsi="Times New Roman"/>
          <w:sz w:val="22"/>
        </w:rPr>
        <w:t>Aunque RF-01 a RF-04 son requerimientos funcionales, su aceptación depende de atributos de calidad asociados. El plan no funcional se organiza en rendimiento, seguridad y disponibilidad, conforme a la plantilla.</w:t>
      </w: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2.6.1. Pruebas de Rendimiento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1191"/>
        <w:gridCol w:w="4592"/>
        <w:gridCol w:w="2721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RF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4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Criterio de éxito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Herramienta / ambiente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CP-003</w:t>
            </w:r>
          </w:p>
        </w:tc>
        <w:tc>
          <w:tcPr>
            <w:tcW w:type="dxa" w:w="4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Crear 50 perfiles consecutivos; las primeras 10 operaciones se medirán y cada creación deberá responder en menos de 800 ms.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JMeter o Postman y panel SaaS Beta.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CP-089</w:t>
            </w:r>
          </w:p>
        </w:tc>
        <w:tc>
          <w:tcPr>
            <w:tcW w:type="dxa" w:w="4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 registrará el tiempo de desactivación, denegación de acceso, reactivación y consulta de auditoría; no se fijará un umbral independiente fuera del catálogo.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Cronómetro y registros del panel Beta.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CP-006</w:t>
            </w:r>
          </w:p>
        </w:tc>
        <w:tc>
          <w:tcPr>
            <w:tcW w:type="dxa" w:w="4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El bloqueo inicial deberá percibirse en menos de 1 s y la lista de workspaces deberá cargar en menos de 2 s.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Windows 10/11 y medición manual controlada.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CP-012</w:t>
            </w:r>
          </w:p>
        </w:tc>
        <w:tc>
          <w:tcPr>
            <w:tcW w:type="dxa" w:w="4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Procesar 50 páginas con tiempo de ingesta menor de 2.0 s por folio y consumo de RAM no mayor a 1.5 GB.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Task Manager o PerfMon, escáner y archivo real.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2.6.2. Pruebas de Seguridad</w:t>
      </w:r>
    </w:p>
    <w:tbl>
      <w:tblPr>
        <w:tblW w:type="dxa" w:w="9353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3458"/>
        <w:gridCol w:w="3458"/>
        <w:gridCol w:w="1587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RF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Control esperado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Intento de fracaso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Casos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Autorización ADMIN, bcrypt, sanitización de password/twoFactorSecret y auditoría USER_CREATED.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Acceso sin rol, manipulación del payload, duplicado o intento de recuperar secretos.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CP-001, CP-002, CP-003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Soft Delete, preservación de ID, transacción y bloqueo de sesiones para isActive=false.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Eliminación física, pérdida de auditoría o acceso de una cuenta inactiva.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CP-043, CP-044, CP-089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Separación usuario-workspace-sesión y autorización del espacio seleccionado.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Captura sin workspace, selección no asignada o cambio durante sesión activa.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CP-004, CP-005, CP-006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AES-256-GCM, clave en memoria, DZSF, nonce, etiqueta GCM y ausencia de archivos en claro.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Manipulación de bytes, residuo parcial, inicialización fallida o importación insegura.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CP-010, CP-011, CP-012, CP-109, CP-110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2.6.3. Pruebas de Disponibilidad y Recuperación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4649"/>
        <w:gridCol w:w="3855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RF</w:t>
            </w:r>
          </w:p>
        </w:tc>
        <w:tc>
          <w:tcPr>
            <w:tcW w:type="dxa" w:w="464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Continuidad esperada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Recuperación / fracaso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</w:t>
            </w:r>
          </w:p>
        </w:tc>
        <w:tc>
          <w:tcPr>
            <w:tcW w:type="dxa" w:w="464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El panel permanecerá disponible durante las 50 creaciones de CP-003; el catálogo asocia el objetivo de 99.9% de disponibilidad del entorno de gobernanza.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Reintentos controlados y confirmación de que no existan perfiles parciales.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</w:t>
            </w:r>
          </w:p>
        </w:tc>
        <w:tc>
          <w:tcPr>
            <w:tcW w:type="dxa" w:w="464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La desactivación y reactivación deberán conservar estado e historial tras refrescar o volver a iniciar la sesión.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La transacción revertirá por completo si la auditoría o persistencia falla.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</w:t>
            </w:r>
          </w:p>
        </w:tc>
        <w:tc>
          <w:tcPr>
            <w:tcW w:type="dxa" w:w="464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El bloqueo deberá permanecer consistente ante reinicio del contexto y la sesión activa impedirá cambios de workspace.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 cerrará la sesión de manera controlada antes de liberar el contexto.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</w:t>
            </w:r>
          </w:p>
        </w:tc>
        <w:tc>
          <w:tcPr>
            <w:tcW w:type="dxa" w:w="464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Un fallo criptográfico o de escritura deberá eliminar el directorio parcial; la cancelación del selector no deberá interrumpir la sesión.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La siguiente sesión deberá crear un nuevo session_&lt;id&gt; aislado.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2.7. Plan de Pruebas de Aceptación (UAT)</w:t>
      </w:r>
    </w:p>
    <w:p>
      <w:pPr>
        <w:spacing w:line="276" w:lineRule="auto" w:after="120" w:before="0"/>
        <w:ind w:left="0" w:right="0" w:firstLine="709"/>
        <w:jc w:val="both"/>
      </w:pPr>
      <w:r>
        <w:rPr>
          <w:rFonts w:ascii="Times New Roman" w:hAnsi="Times New Roman"/>
          <w:sz w:val="22"/>
        </w:rPr>
        <w:t>Las pruebas de aceptación serán exclusivamente manuales. Se ejecutarán en Beta/UAT con datos controlados y participación de un administrador u operador representativo. La conformidad exigirá evidencia, resultado observado, responsable y fecha.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247"/>
        <w:gridCol w:w="1247"/>
        <w:gridCol w:w="2835"/>
        <w:gridCol w:w="1871"/>
        <w:gridCol w:w="2154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Participante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6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RF-01 / CP-003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Administrador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Crear 50 perfiles, medir 10 operaciones, validar disponibilidad, listado inmediato y rechazo de duplicados.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Panel SaaS Beta; JMeter o Postman.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Tiempo &lt;800 ms por creación; panel disponible; sin duplicados.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RF-02 / CP-089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Administrador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Desactivar y reactivar una cuenta; intentar acceso durante la baja y revisar historial.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Entorno Beta con auditoría previa.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Acceso denegado mientras esté inactiva; mismo ID e historial preservado.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RF-03 / CP-006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Operador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Realizar 10 ciclos de login y selección de workspace en Windows 10 y 11; aplicar escala SUS.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Dos equipos, cliente Release.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Bloqueo &lt;1 s; lista &lt;2 s; sin errores; interfaz comprensible.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 / CP-012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Operador / QA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Procesar un documento real de 50 páginas y vigilar memoria, tiempos y disco.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Escáner, PerfMon y búsqueda forense.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&lt;2 s/folio; RAM &lt;=1.5 GB; cero archivos temporales en claro.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RF-04 / CP-110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Operador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Seleccionar varios PDF e imágenes, cancelar una segunda selección y revisar la bandeja.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Windows 10/11, cliente Release y workspace válido.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1F1F1F"/>
                <w:sz w:val="16"/>
              </w:rPr>
              <w:t>Importación sin duplicados y sin archivos en claro; cancelación sin error.</w:t>
            </w:r>
          </w:p>
        </w:tc>
      </w:tr>
    </w:tbl>
    <w:p>
      <w:pPr>
        <w:spacing w:after="20"/>
      </w:pPr>
    </w:p>
    <w:p>
      <w:pPr>
        <w:keepNext/>
        <w:spacing w:before="80" w:after="140" w:line="240" w:lineRule="auto"/>
        <w:ind w:left="0" w:right="0" w:firstLine="0"/>
        <w:jc w:val="center"/>
      </w:pPr>
      <w:r>
        <w:rPr>
          <w:i/>
        </w:rPr>
        <w:t>Tabla 7. Casos manuales de aceptación.</w:t>
      </w: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2.7.1. Participantes y evidencias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Usuario clave: administrador del panel para RF-01 y RF-02; operador de digitalización para RF-03 y RF-04.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Responsable de QA funcional y UAT: Carlos Daniel Ayala Ramos.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Responsable técnico y apoyo de automatización: Ahmed Hasan Akhtar Oviedo.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Evidencias mínimas: capturas, resultados del runner, registros de auditoría, tiempos, consumo de memoria, listado de archivos y acta de conformidad.</w:t>
      </w:r>
    </w:p>
    <w:p>
      <w:pPr>
        <w:numPr>
          <w:ilvl w:val="0"/>
          <w:numId w:val="7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Criterio de suspensión: defecto crítico de autorización, pérdida de trazabilidad, posibilidad de capturar sin workspace o existencia de documentos temporales en claro.</w:t>
      </w:r>
    </w:p>
    <w:p>
      <w:pPr>
        <w:sectPr>
          <w:pgSz w:h="16838" w:w="11905"/>
          <w:pgMar w:bottom="1123" w:top="1123" w:left="1253" w:right="1138" w:header="397" w:footer="397"/>
        </w:sectPr>
      </w:pPr>
    </w:p>
    <w:p>
      <w:pPr>
        <w:pStyle w:val="Heading2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6"/>
        </w:rPr>
        <w:t>2.8. Matriz de Casos de Prueba</w:t>
      </w:r>
    </w:p>
    <w:p>
      <w:pPr>
        <w:spacing w:line="276" w:lineRule="auto" w:after="120" w:before="0"/>
        <w:ind w:left="0" w:right="0" w:firstLine="709"/>
        <w:jc w:val="both"/>
      </w:pPr>
      <w:r>
        <w:t>La matriz se divide en dos paneles por requerimiento para conservar legibilidad. Los paneles resumen los campos del catálogo y remiten al documento de casos para los pasos narrativos detallados. Las dependencias son condiciones de entrada: un caso dependiente no se ejecutará si alguno de sus prerequisitos no figura como Finalizado/Aprobado. En RF-04 se muestra además CP-108 como prerequisito auxiliar de importación, claramente diferenciado de la cobertura funcional directa.</w:t>
      </w: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2.8.1. RF-01 - Creación de perfiles de usuario</w:t>
      </w:r>
    </w:p>
    <w:tbl>
      <w:tblPr>
        <w:tblW w:type="dxa" w:w="14569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3855"/>
        <w:gridCol w:w="1814"/>
        <w:gridCol w:w="2154"/>
        <w:gridCol w:w="1871"/>
        <w:gridCol w:w="2721"/>
        <w:gridCol w:w="1304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Caso de Prueba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Tipo de Prueba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CP-001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Creación administrada de un perfil operativo con datos válidos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Unitaria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Componente - Capa de Negocio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Construcción / Desarrollo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Ahmed Hasan Akhtar Oviedo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CP-002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Rechazo de auto-registro por usuario no administrador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Funcional / Sistema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completo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Pruebas del Sistema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CP-003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Aceptación: rendimiento y seguridad del módulo de creación de perfiles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de Aceptación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/ UAT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 (UAT)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</w:tbl>
    <w:p>
      <w:pPr>
        <w:spacing w:after="20"/>
      </w:pPr>
    </w:p>
    <w:tbl>
      <w:tblPr>
        <w:tblW w:type="dxa" w:w="1457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680"/>
        <w:gridCol w:w="1531"/>
        <w:gridCol w:w="1587"/>
        <w:gridCol w:w="2438"/>
        <w:gridCol w:w="2041"/>
        <w:gridCol w:w="2268"/>
        <w:gridCol w:w="1134"/>
        <w:gridCol w:w="1304"/>
        <w:gridCol w:w="1587"/>
      </w:tblGrid>
      <w:tr>
        <w:trPr>
          <w:tblHeader w:val="true"/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Área / Subproceso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Funcionalidad / Característica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Requerimientos de Ambiente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Procedimientos Especiales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Dependencias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Modalidad / Entorno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Resultado / Estado / Observaciones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CP-001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Gestión de Identidades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Creación de perfiles de usuario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Valida POST /api/users, payload, bcrypt, espacios, permisos, USER_CREATED y respuesta sanitizada.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Node.js 20; node:test con tsx; dobles de Prisma, sesión y fetch; datos semilla.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Ejecutar el servicio aislado y comprobar HTTP, persistencia, auditoría y ausencia de secretos.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Ninguna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Caso base de RF-01.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CP-002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Gestión de Identidades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Creación de perfiles de usuario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Comprueba que una solicitud sin sesión ADMIN no cree perfiles y reciba denegación.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Node.js 20; node:test con tsx; dobles de Prisma, sesión y fetch; datos semilla.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Ejecutar solicitud no autorizada y verificar respuesta, no persistencia y no auditoría de creación.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CP-001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Ficha detallada en el documento de casos.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CP-003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Gestión de Identidades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Creación de perfiles de usuario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El administrador crea 50 perfiles y valida latencia, disponibilidad, listado y duplicados.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Panel SaaS Beta; JMeter o Postman; administrador real.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Medir 10 creaciones, revisar listado final y documentar evidencia.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CP-001, CP-002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Manual / Beta-UAT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Criterios: &lt;800 ms y disponibilidad 99.9% asociada.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2.8.2. RF-02 - Desactivación lógica de cuenta</w:t>
      </w:r>
    </w:p>
    <w:tbl>
      <w:tblPr>
        <w:tblW w:type="dxa" w:w="14569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3855"/>
        <w:gridCol w:w="1814"/>
        <w:gridCol w:w="2154"/>
        <w:gridCol w:w="1871"/>
        <w:gridCol w:w="2721"/>
        <w:gridCol w:w="1304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Caso de Prueba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Tipo de Prueba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CP-043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Soft Delete de cuenta: preservación de ID y datos históricos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Unitaria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Componente - Repositorio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Construcción / Desarrollo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Ahmed Hasan Akhtar Oviedo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CP-044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Usuario desactivado no puede iniciar sesión ni capturar documentos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Funcional / Sistema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completo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Pruebas del Sistema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CP-089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Aceptación: desactivación y reactivación sin pérdida de trazabilidad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de Aceptación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/ UAT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 (UAT)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04/09/2026</w:t>
            </w:r>
          </w:p>
        </w:tc>
      </w:tr>
    </w:tbl>
    <w:p>
      <w:pPr>
        <w:spacing w:after="20"/>
      </w:pPr>
    </w:p>
    <w:tbl>
      <w:tblPr>
        <w:tblW w:type="dxa" w:w="1457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680"/>
        <w:gridCol w:w="1531"/>
        <w:gridCol w:w="1587"/>
        <w:gridCol w:w="2438"/>
        <w:gridCol w:w="2041"/>
        <w:gridCol w:w="2268"/>
        <w:gridCol w:w="1134"/>
        <w:gridCol w:w="1304"/>
        <w:gridCol w:w="1587"/>
      </w:tblGrid>
      <w:tr>
        <w:trPr>
          <w:tblHeader w:val="true"/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Área / Subproceso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Funcionalidad / Característica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Requerimientos de Ambiente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Procedimientos Especiales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Dependencias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Modalidad / Entorno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Resultado / Estado / Observaciones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CP-043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Ciclo de Vida de Cuentas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Desactivación lógica de cuenta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Verifica transición lógica y auditoría en una transacción, preservación del ID e idempotencia.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Node.js 20; node:test con tsx; Prisma, sesión y fetch simulados.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Ejecutar cambio de estado, repetirlo y forzar error para comprobar reversión.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CP-001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Caso base de RF-02.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CP-044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Ciclo de Vida de Cuentas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Desactivación lógica de cuenta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Confirma que isActive=false sea rechazado por web y escritorio sin borrar registro ni auditoría.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Node.js 20; node:test con tsx; datos semilla y dobles controlados.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Desactivar, intentar acceso web y captura local, y revisar persistencia histórica.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CP-043, CP-002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Ficha detallada en el documento de casos.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CP-089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Gestión de Identidades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Desactivación lógica de cuenta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El administrador desactiva y reactiva una cuenta, comprueba la denegación y revisa el historial.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Beta con cuenta operativa y registros previos de auditoría.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Ejecutar el flujo manual desde el panel y documentar la conformidad.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CP-043, CP-044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Manual / Beta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Debe conservarse el mismo ID.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2.8.3. RF-03 - Bloqueo de interfaz local</w:t>
      </w:r>
    </w:p>
    <w:tbl>
      <w:tblPr>
        <w:tblW w:type="dxa" w:w="14569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3855"/>
        <w:gridCol w:w="1814"/>
        <w:gridCol w:w="2154"/>
        <w:gridCol w:w="1871"/>
        <w:gridCol w:w="2721"/>
        <w:gridCol w:w="1304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Caso de Prueba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Tipo de Prueba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CP-004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Bloqueo de interfaz Edge sin Espacio de Trabajo seleccionado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Unitaria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Componente - Presentación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Construcción / Desarrollo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Ahmed Hasan Akhtar Oviedo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CP-005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Desbloqueo de interfaz al seleccionar Espacio de Trabajo válido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Funcional / Sistema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completo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Pruebas del Sistema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CP-006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Aceptación: bloqueo y usabilidad del selector de Espacio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de Aceptación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/ UAT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 (UAT)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</w:tbl>
    <w:p>
      <w:pPr>
        <w:spacing w:after="20"/>
      </w:pPr>
    </w:p>
    <w:tbl>
      <w:tblPr>
        <w:tblW w:type="dxa" w:w="1457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680"/>
        <w:gridCol w:w="1531"/>
        <w:gridCol w:w="1587"/>
        <w:gridCol w:w="2438"/>
        <w:gridCol w:w="2041"/>
        <w:gridCol w:w="2268"/>
        <w:gridCol w:w="1134"/>
        <w:gridCol w:w="1304"/>
        <w:gridCol w:w="1587"/>
      </w:tblGrid>
      <w:tr>
        <w:trPr>
          <w:tblHeader w:val="true"/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Área / Subproceso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Funcionalidad / Característica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Requerimientos de Ambiente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Procedimientos Especiales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Dependencias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Modalidad / Entorno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Resultado / Estado / Observaciones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CP-004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Control de Acceso Local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Bloqueo de interfaz local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Verifica que DesktopSessionContext impida captura sin workspace y separe usuario, espacio y sesión.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Python 3.12; unittest; unittest.mock; SQLite y directorio temporal.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Inicializar el contexto sin workspace e intentar invocar el controlador de captura.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CP-001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Tecnología alineada con la ficha final de RF-03.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CP-005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Control de Acceso Local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Bloqueo de interfaz local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Valida que un espacio asignado habilite captura y que no pueda cambiarse durante sesión activa.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Python 3.12; unittest; unittest.mock; DesktopSessionContext; SQLite temporal.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Seleccionar workspace válido, iniciar sesión e intentar cambiar a otro espacio.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CP-001, CP-004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Ficha detallada en el documento de casos.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CP-006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Gobernanza / Control de Acceso Local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Bloqueo de interfaz local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El operador realiza 10 ciclos en Windows 10/11 y evalúa tiempos, compatibilidad y usabilidad.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Dos equipos Windows 10/11; cliente Edge Release; operador real.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Medir bloqueo y carga, registrar errores y aplicar escala SUS.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CP-004, CP-005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Manual / Beta-UAT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Criterios: bloqueo &lt;1 s y lista &lt;2 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100"/>
        <w:ind w:left="0" w:right="0" w:firstLine="0"/>
      </w:pPr>
      <w:r>
        <w:rPr>
          <w:rFonts w:ascii="Times New Roman" w:hAnsi="Times New Roman"/>
          <w:b/>
          <w:color w:val="1F4E79"/>
          <w:sz w:val="22"/>
        </w:rPr>
        <w:t>2.8.4. RF-04 - Directorio temporal cifrado</w:t>
      </w:r>
    </w:p>
    <w:p>
      <w:pPr>
        <w:spacing w:before="0" w:after="120" w:line="276" w:lineRule="auto"/>
        <w:ind w:left="0" w:right="0" w:firstLine="709"/>
        <w:jc w:val="both"/>
      </w:pPr>
      <w:r>
        <w:t>Nota de dependencia: CP-108 pertenece a MI-03 (selector nativo de archivos) y se incorpora únicamente porque CP-109 y CP-110 dependen de él. No modifica el alcance directo RF-01 a RF-04.</w:t>
      </w:r>
    </w:p>
    <w:tbl>
      <w:tblPr>
        <w:tblW w:type="dxa" w:w="14569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850"/>
        <w:gridCol w:w="3855"/>
        <w:gridCol w:w="1814"/>
        <w:gridCol w:w="2154"/>
        <w:gridCol w:w="1871"/>
        <w:gridCol w:w="2721"/>
        <w:gridCol w:w="1304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Caso de Prueba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Tipo de Prueba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5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5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CP-010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Creación de directorio temporal cifrado al inicio de sesión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Unitaria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Componente - Datos / I-O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Construcción / Desarrollo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Ahmed Hasan Akhtar Oviedo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CP-011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Almacenamiento progresivo de folios en directorio temporal cifrado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Funcional / Sistema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completo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Pruebas del Sistema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CP-012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Aceptación: integridad y seguridad del almacenamiento temporal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de Aceptación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/ UAT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 (UAT)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22/04/2026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  <w:t>CP-108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  <w:t>Interpretación de selección múltiple del diálogo nativo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  <w:t>Prueba Unitaria - prerequisito auxiliar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  <w:t>Componente - Integración con Sistema Operativo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  <w:t>Construcción / Desarrollo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  <w:t>Ahmed Hasan Akhtar Oviedo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  <w:t>04/09/2026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CP-109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Selección e importación automatizada mediante adaptadores del sistema operativo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Funcional / Sistema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Integración de Componentes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Pruebas del Sistema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04/09/2026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CP-110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Aceptación: importación múltiple con selector nativo de Windows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Prueba de Aceptación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Sistema / UAT</w:t>
            </w:r>
          </w:p>
        </w:tc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Aceptación (UAT)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Carlos Daniel Ayala Ramos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b w:val="0"/>
                <w:color w:val="1F1F1F"/>
                <w:sz w:val="15"/>
              </w:rPr>
              <w:t>04/09/2026</w:t>
            </w:r>
          </w:p>
        </w:tc>
      </w:tr>
    </w:tbl>
    <w:p>
      <w:pPr>
        <w:spacing w:after="20"/>
      </w:pPr>
    </w:p>
    <w:tbl>
      <w:tblPr>
        <w:tblW w:type="dxa" w:w="1457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680"/>
        <w:gridCol w:w="1531"/>
        <w:gridCol w:w="1587"/>
        <w:gridCol w:w="2438"/>
        <w:gridCol w:w="2041"/>
        <w:gridCol w:w="2268"/>
        <w:gridCol w:w="1134"/>
        <w:gridCol w:w="1304"/>
        <w:gridCol w:w="1587"/>
      </w:tblGrid>
      <w:tr>
        <w:trPr>
          <w:tblHeader w:val="true"/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Área / Subproceso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Funcionalidad / Característica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Requerimientos de Ambiente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Procedimientos Especiales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Dependencias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Modalidad / Entorno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4"/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4"/>
              </w:rPr>
              <w:t>Resultado / Estado / Observaciones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CP-010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Ingesta / Gestión de Sesión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Directorio temporal cifrado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Comprueba session_&lt;id&gt;, clave AES-256-GCM en memoria y limpieza ante fallo criptográfico.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Python 3.12; unittest; unittest.mock; tempfile; SQLite temporal.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Inicializar sesión válida, inspeccionar directorio y simular fallo de cifrado.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CP-005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Asociado también a RNF-04.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CP-011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Ingesta / Gestión de Sesión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Directorio temporal cifrado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Verifica escritura atómica con DZSF, nonce, etiqueta GCM y ausencia de bytes originales legibles.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Python 3.12; unittest; unittest.mock; tempfile; SQLite temporal; folios sintéticos.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Escribir un folio conocido, inspeccionar estructura binaria y buscar contenido en claro.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CP-010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Alfa-CI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Ficha detallada en el documento de casos.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CP-012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Ingesta / Gestión de Sesión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Directorio temporal cifrado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El operador procesa 50 páginas y verifica cifrado, RAM, tiempo por folio y ausencia de archivos en claro.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Windows 10/11; escáner; Task Manager o PerfMon; búsqueda de archivos.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Monitorear recursos y tiempos; detener y revisar todo el disco al finalizar.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CP-010, CP-011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Manual / Beta-UAT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&lt;2 s/folio; RAM &lt;=1.5 GB; cero archivos claros.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  <w:t>CP-108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Captura / Importación de Archivos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Selector nativo de archivos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Verifica que la selección múltiple de Windows y las respuestas equivalentes de Linux se conviertan en una lista correcta de rutas.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Python 3.12; unittest; respuestas simuladas del diálogo nativo.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Probar selección múltiple, cancelación y formatos de respuesta; comparar las rutas obtenidas.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CP-004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Automatizada / Alfa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Prerequisito de CP-109 y CP-110; no amplía la cobertura directa de RF-04.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CP-109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Captura / Importación de Archivos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Selector nativo e importación cifrada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Valida selección múltiple, cancelación y ruta inexistente, importando al directorio cifrado.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Python 3.12; unittest.mock; selector simulado; directorio cifrado activo.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Simular selección, cancelación y error; comprobar cantidad, ubicación y cabecera DZSF.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CP-010, CP-108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Automatizada / Alfa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Asociado a MI-03 y RF-04.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CP-110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Captura / Importación de Archivos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Selector nativo e importación cifrada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El operador selecciona PDF e imágenes, cancela una segunda selección y revisa el lote.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Windows 10/11; DocuZen Release; archivos de prueba; workspace válido.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Ejecutar manualmente selección y cancelación; revisar bandeja y evidencia.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CP-108, CP-109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Manual / Beta</w:t>
            </w:r>
          </w:p>
        </w:tc>
        <w:tc>
          <w:tcPr>
            <w:tcW w:type="dxa" w:w="15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color w:val="1F1F1F"/>
                <w:sz w:val="14"/>
              </w:rPr>
              <w:t>Resultado: No ejecutado</w:t>
              <w:br/>
              <w:t>Estado: Planificado</w:t>
              <w:br/>
              <w:t>Última fecha: 04/09/2026</w:t>
              <w:br/>
              <w:t>Observaciones: Sin duplicados ni archivos en claro.</w:t>
            </w:r>
          </w:p>
        </w:tc>
      </w:tr>
    </w:tbl>
    <w:p>
      <w:pPr>
        <w:spacing w:after="20"/>
      </w:pPr>
    </w:p>
    <w:p>
      <w:pPr>
        <w:sectPr>
          <w:pgSz w:h="11906" w:w="16838" w:orient="landscape"/>
          <w:pgMar w:bottom="907" w:top="907" w:left="850" w:right="850" w:header="397" w:footer="397"/>
        </w:sectPr>
      </w:pPr>
    </w:p>
    <w:p>
      <w:pPr>
        <w:pStyle w:val="Heading2"/>
        <w:spacing w:before="120" w:after="100"/>
        <w:ind w:left="0" w:right="0" w:firstLine="0"/>
      </w:pPr>
      <w:r>
        <w:t>2.9. Criterios de Aprobación</w:t>
      </w:r>
    </w:p>
    <w:p>
      <w:pPr>
        <w:spacing w:before="0" w:after="120" w:line="276" w:lineRule="auto"/>
        <w:ind w:left="0" w:right="0" w:firstLine="709"/>
        <w:jc w:val="both"/>
      </w:pPr>
      <w:r>
        <w:t>La aprobación del plan se decidirá con criterios explícitos y no solo por la cantidad de pruebas ejecutadas. La falla de un prerequisito impide iniciar los casos que dependan de él.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8"/>
                <w:color w:val="FFFFFF"/>
              </w:rPr>
              <w:t>Condición</w:t>
            </w:r>
          </w:p>
        </w:tc>
        <w:tc>
          <w:tcPr>
            <w:tcW w:type="dxa" w:w="70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8"/>
                <w:color w:val="FFFFFF"/>
              </w:rPr>
              <w:t>Criterio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Dependencias</w:t>
            </w:r>
          </w:p>
        </w:tc>
        <w:tc>
          <w:tcPr>
            <w:tcW w:type="dxa" w:w="70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Cada prerequisito debe estar Finalizado/Aprobado antes de ejecutar el caso dependiente.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Casos críticos</w:t>
            </w:r>
          </w:p>
        </w:tc>
        <w:tc>
          <w:tcPr>
            <w:tcW w:type="dxa" w:w="70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100% de los casos críticos del alcance deben ejecutarse y quedar aprobados.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Resultado global</w:t>
            </w:r>
          </w:p>
        </w:tc>
        <w:tc>
          <w:tcPr>
            <w:tcW w:type="dxa" w:w="70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La plantilla exige al menos 95% de éxito; con 15 ejecuciones planificadas, el umbral operativo equivale a 15 casos aprobados.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Aceptación UAT</w:t>
            </w:r>
          </w:p>
        </w:tc>
        <w:tc>
          <w:tcPr>
            <w:tcW w:type="dxa" w:w="70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Los cinco casos manuales de aceptación deben contar con evidencia y conformidad del participante.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Defectos</w:t>
            </w:r>
          </w:p>
        </w:tc>
        <w:tc>
          <w:tcPr>
            <w:tcW w:type="dxa" w:w="708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8"/>
              </w:rPr>
              <w:t>No pueden quedar defectos críticos abiertos ni incumplimientos de seguridad, rendimiento o trazabilidad.</w:t>
            </w:r>
          </w:p>
        </w:tc>
      </w:tr>
    </w:tbl>
    <w:p>
      <w:pPr>
        <w:spacing w:before="80" w:after="140" w:line="240" w:lineRule="auto"/>
        <w:ind w:left="0" w:right="0" w:firstLine="0"/>
        <w:jc w:val="center"/>
      </w:pPr>
      <w:r>
        <w:rPr>
          <w:i/>
        </w:rPr>
        <w:t>Tabla 8. Criterios de aprobación del alcance planificado.</w:t>
      </w:r>
    </w:p>
    <w:p>
      <w:pPr>
        <w:spacing w:before="0" w:after="120" w:line="276" w:lineRule="auto"/>
        <w:ind w:left="0" w:right="0" w:firstLine="709"/>
        <w:jc w:val="both"/>
      </w:pPr>
      <w:r>
        <w:t>El alcance se considerará rechazado o suspendido si existe una falla crítica pendiente, un requisito funcional incumplido, un prerequisito no aprobado, una métrica de seguridad/rendimiento fuera del criterio o una UAT sin conformidad.</w:t>
      </w:r>
    </w:p>
    <w:p>
      <w:pPr>
        <w:pStyle w:val="Heading2"/>
        <w:spacing w:before="120" w:after="100"/>
        <w:ind w:left="0" w:right="0" w:firstLine="0"/>
      </w:pPr>
      <w:r>
        <w:t>2.10. Evidencias y Seguimiento</w:t>
      </w:r>
    </w:p>
    <w:p>
      <w:pPr>
        <w:spacing w:before="0" w:after="120" w:line="276" w:lineRule="auto"/>
        <w:ind w:left="0" w:right="0" w:firstLine="709"/>
        <w:jc w:val="both"/>
      </w:pPr>
      <w:r>
        <w:t>Cada ejecución actualizará el catálogo y conservará una evidencia trazable. El registro mínimo será el siguiente: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685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7"/>
                <w:color w:val="FFFFFF"/>
              </w:rPr>
              <w:t>Registro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7"/>
                <w:color w:val="FFFFFF"/>
              </w:rPr>
              <w:t>Contenido mínimo</w:t>
            </w:r>
          </w:p>
        </w:tc>
        <w:tc>
          <w:tcPr>
            <w:tcW w:type="dxa" w:w="368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sz w:val="17"/>
                <w:color w:val="FFFFFF"/>
              </w:rPr>
              <w:t>Regla de seguimiento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Resultado obtenido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Resultado real frente al resultado esperado.</w:t>
            </w:r>
          </w:p>
        </w:tc>
        <w:tc>
          <w:tcPr>
            <w:tcW w:type="dxa" w:w="368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No completar antes de ejecutar.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Estado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Planificado, En ejecución, Finalizado, Suspendido o Fallido.</w:t>
            </w:r>
          </w:p>
        </w:tc>
        <w:tc>
          <w:tcPr>
            <w:tcW w:type="dxa" w:w="368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Actualizar en cada cambio de estado.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Dependencias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Estado de cada caso prerequisito.</w:t>
            </w:r>
          </w:p>
        </w:tc>
        <w:tc>
          <w:tcPr>
            <w:tcW w:type="dxa" w:w="368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Debe constar Aprobado antes de iniciar el dependiente.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Evidencia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Capturas, reportes, tiempos, registros de auditoría o listado de archivos.</w:t>
            </w:r>
          </w:p>
        </w:tc>
        <w:tc>
          <w:tcPr>
            <w:tcW w:type="dxa" w:w="368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Nombrar la evidencia con el ID del caso.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Incidencias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Defecto encontrado, severidad, responsable y corrección.</w:t>
            </w:r>
          </w:p>
        </w:tc>
        <w:tc>
          <w:tcPr>
            <w:tcW w:type="dxa" w:w="368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AF7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sz w:val="17"/>
              </w:rPr>
              <w:t>Vincular la incidencia al caso que la detectó.</w:t>
            </w:r>
          </w:p>
        </w:tc>
      </w:tr>
    </w:tbl>
    <w:p>
      <w:pPr>
        <w:spacing w:before="80" w:after="140" w:line="240" w:lineRule="auto"/>
        <w:ind w:left="0" w:right="0" w:firstLine="0"/>
        <w:jc w:val="center"/>
      </w:pPr>
      <w:r>
        <w:rPr>
          <w:i/>
        </w:rPr>
        <w:t>Tabla 9. Registro mínimo de evidencias y seguimiento.</w:t>
      </w:r>
    </w:p>
    <w:p>
      <w:pPr>
        <w:spacing w:before="0" w:after="120" w:line="276" w:lineRule="auto"/>
        <w:ind w:left="0" w:right="0" w:firstLine="709"/>
        <w:jc w:val="both"/>
      </w:pPr>
      <w:r>
        <w:t>Como convención de archivo se propone usar el identificador del caso al inicio del nombre de cada evidencia, por ejemplo CP-005_Evidencia_01.png. El catálogo seguirá siendo la fuente principal para consultar el estado y las dependencias.</w:t>
      </w:r>
    </w:p>
    <w:p>
      <w:pPr>
        <w:pStyle w:val="Heading1"/>
        <w:keepNext/>
        <w:pageBreakBefore/>
        <w:spacing w:before="160" w:after="100"/>
        <w:ind w:left="0" w:right="0" w:firstLine="0"/>
      </w:pPr>
      <w:r>
        <w:rPr>
          <w:rFonts w:ascii="Times New Roman" w:hAnsi="Times New Roman"/>
          <w:b/>
          <w:color w:val="1F4E79"/>
          <w:sz w:val="30"/>
        </w:rPr>
        <w:t>3. Conclusiones</w:t>
      </w:r>
    </w:p>
    <w:p>
      <w:pPr>
        <w:numPr>
          <w:ilvl w:val="0"/>
          <w:numId w:val="8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La planificación de RF-01 demuestra que la creación de perfiles debe validarse desde el componente hasta la aceptación, combinando autorización administrativa, cifrado bcrypt, asignación de permisos y trazabilidad mediante USER_CREATED.</w:t>
      </w:r>
    </w:p>
    <w:p>
      <w:pPr>
        <w:numPr>
          <w:ilvl w:val="0"/>
          <w:numId w:val="8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La cobertura de RF-02 confirma que la desactivación lógica es una operación transaccional e idempotente que debe conservar el identificador y la auditoría, además de denegar el acceso web y de escritorio mientras la cuenta permanezca inactiva.</w:t>
      </w:r>
    </w:p>
    <w:p>
      <w:pPr>
        <w:numPr>
          <w:ilvl w:val="0"/>
          <w:numId w:val="8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Las pruebas de RF-03 aseguran que el Espacio de Trabajo constituye un control obligatorio antes de la captura y que su inmutabilidad durante una sesión evita la mezcla de documentos y contextos operativos.</w:t>
      </w:r>
    </w:p>
    <w:p>
      <w:pPr>
        <w:numPr>
          <w:ilvl w:val="0"/>
          <w:numId w:val="8"/>
        </w:numPr>
        <w:spacing w:after="60" w:line="252" w:lineRule="auto" w:before="0"/>
        <w:ind w:firstLine="0" w:left="425" w:right="0"/>
        <w:jc w:val="both"/>
      </w:pPr>
      <w:r>
        <w:rPr>
          <w:rFonts w:ascii="Times New Roman" w:hAnsi="Times New Roman"/>
          <w:sz w:val="21"/>
        </w:rPr>
        <w:t>Las pruebas de RF-04 verifican que la confidencialidad temporal exige aislamiento por sesión, AES-256-GCM, escritura atómica, cabecera DZSF y limpieza segura ante errores, complementadas con aceptación manual en hardware y Windows reales.</w:t>
      </w:r>
    </w:p>
    <w:p>
      <w:pPr>
        <w:numPr>
          <w:ilvl w:val="0"/>
          <w:numId w:val="8"/>
        </w:numPr>
        <w:spacing w:after="60" w:line="252" w:lineRule="auto" w:before="0"/>
        <w:ind w:firstLine="0" w:left="425" w:right="0"/>
        <w:jc w:val="both"/>
      </w:pPr>
      <w:r>
        <w:t>La matriz final conserva la cobertura directa de 14 casos para RF-01 a RF-04 y agrega CP-108 únicamente como prerequisito técnico. El plan completo queda compuesto por 10 ejecuciones automatizadas y 5 manuales. La regla de puertas de entrada evita que un caso dependiente se ejecute sin evidencia previa de sus prerequisitos y mejora la validez del informe.</w:t>
      </w:r>
    </w:p>
    <w:p>
      <w:pPr>
        <w:pStyle w:val="Heading1"/>
        <w:keepNext/>
        <w:pageBreakBefore/>
        <w:spacing w:before="160" w:after="100"/>
        <w:ind w:left="0" w:right="0" w:firstLine="0"/>
      </w:pPr>
      <w:r>
        <w:rPr>
          <w:rFonts w:ascii="Times New Roman" w:hAnsi="Times New Roman"/>
          <w:b/>
          <w:color w:val="1F4E79"/>
          <w:sz w:val="30"/>
        </w:rPr>
        <w:t>4. Cuestionario</w:t>
      </w:r>
    </w:p>
    <w:p>
      <w:pPr>
        <w:keepNext/>
        <w:spacing w:before="120" w:after="80" w:line="252" w:lineRule="auto"/>
        <w:ind w:firstLine="0" w:left="0" w:right="0"/>
        <w:jc w:val="both"/>
      </w:pPr>
      <w:r>
        <w:rPr>
          <w:rFonts w:ascii="Times New Roman" w:hAnsi="Times New Roman"/>
          <w:b/>
          <w:color w:val="1F4E79"/>
          <w:sz w:val="22"/>
        </w:rPr>
        <w:t>¿Por qué las pruebas de aceptación no se automatizan en este informe?</w:t>
      </w:r>
    </w:p>
    <w:p>
      <w:pPr>
        <w:spacing w:line="252" w:lineRule="auto" w:after="80"/>
        <w:ind w:firstLine="0" w:left="0" w:right="0"/>
        <w:jc w:val="both"/>
      </w:pPr>
      <w:r>
        <w:rPr>
          <w:rFonts w:ascii="Times New Roman" w:hAnsi="Times New Roman"/>
          <w:sz w:val="22"/>
        </w:rPr>
        <w:t>Respuesta: Porque requieren valoración del usuario, interacción con hardware y sistemas operativos reales, observación de usabilidad y evidencia formal de conformidad; por ello se mantienen manuales en Beta/UAT.</w:t>
      </w:r>
    </w:p>
    <w:p>
      <w:pPr>
        <w:keepNext/>
        <w:spacing w:before="120" w:after="80" w:line="252" w:lineRule="auto"/>
        <w:ind w:firstLine="0" w:left="0" w:right="0"/>
        <w:jc w:val="both"/>
      </w:pPr>
      <w:r>
        <w:rPr>
          <w:rFonts w:ascii="Times New Roman" w:hAnsi="Times New Roman"/>
          <w:b/>
          <w:color w:val="1F4E79"/>
          <w:sz w:val="22"/>
        </w:rPr>
        <w:t>¿Qué diferencia existe entre la eliminación física y la desactivación lógica de RF-02?</w:t>
      </w:r>
    </w:p>
    <w:p>
      <w:pPr>
        <w:spacing w:line="252" w:lineRule="auto" w:after="80"/>
        <w:ind w:firstLine="0" w:left="0" w:right="0"/>
        <w:jc w:val="both"/>
      </w:pPr>
      <w:r>
        <w:rPr>
          <w:rFonts w:ascii="Times New Roman" w:hAnsi="Times New Roman"/>
          <w:sz w:val="22"/>
        </w:rPr>
        <w:t>Respuesta: La eliminación física suprime el registro y puede romper la trazabilidad. La desactivación lógica conserva el mismo ID, relaciones y auditoría, pero impide el acceso mediante isActive=false.</w:t>
      </w:r>
    </w:p>
    <w:p>
      <w:pPr>
        <w:keepNext/>
        <w:spacing w:before="120" w:after="80" w:line="252" w:lineRule="auto"/>
        <w:ind w:firstLine="0" w:left="0" w:right="0"/>
        <w:jc w:val="both"/>
      </w:pPr>
      <w:r>
        <w:rPr>
          <w:rFonts w:ascii="Times New Roman" w:hAnsi="Times New Roman"/>
          <w:b/>
          <w:color w:val="1F4E79"/>
          <w:sz w:val="22"/>
        </w:rPr>
        <w:t>¿Qué condición habilita la captura en RF-03?</w:t>
      </w:r>
    </w:p>
    <w:p>
      <w:pPr>
        <w:spacing w:line="252" w:lineRule="auto" w:after="80"/>
        <w:ind w:firstLine="0" w:left="0" w:right="0"/>
        <w:jc w:val="both"/>
      </w:pPr>
      <w:r>
        <w:rPr>
          <w:rFonts w:ascii="Times New Roman" w:hAnsi="Times New Roman"/>
          <w:sz w:val="22"/>
        </w:rPr>
        <w:t>Respuesta: La captura solo se habilita cuando existe un usuario autenticado y se ha seleccionado un Espacio de Trabajo válido y asignado. Durante la sesión, dicho espacio no puede cambiarse.</w:t>
      </w:r>
    </w:p>
    <w:p>
      <w:pPr>
        <w:keepNext/>
        <w:spacing w:before="120" w:after="80" w:line="252" w:lineRule="auto"/>
        <w:ind w:firstLine="0" w:left="0" w:right="0"/>
        <w:jc w:val="both"/>
      </w:pPr>
      <w:r>
        <w:rPr>
          <w:rFonts w:ascii="Times New Roman" w:hAnsi="Times New Roman"/>
          <w:b/>
          <w:color w:val="1F4E79"/>
          <w:sz w:val="22"/>
        </w:rPr>
        <w:t>¿Cómo se comprueba que RF-04 no almacena documentos en claro?</w:t>
      </w:r>
    </w:p>
    <w:p>
      <w:pPr>
        <w:spacing w:line="252" w:lineRule="auto" w:after="80"/>
        <w:ind w:firstLine="0" w:left="0" w:right="0"/>
        <w:jc w:val="both"/>
      </w:pPr>
      <w:r>
        <w:rPr>
          <w:rFonts w:ascii="Times New Roman" w:hAnsi="Times New Roman"/>
          <w:sz w:val="22"/>
        </w:rPr>
        <w:t>Respuesta: La suite inspecciona la cabecera DZSF, el nonce y la etiqueta GCM, compara el archivo con el buffer original y busca cadenas conocidas en el directorio. En UAT también se revisa el disco con herramientas del sistema.</w:t>
      </w:r>
    </w:p>
    <w:p>
      <w:pPr>
        <w:keepNext/>
        <w:spacing w:before="120" w:after="80" w:line="252" w:lineRule="auto"/>
        <w:ind w:firstLine="0" w:left="0" w:right="0"/>
        <w:jc w:val="both"/>
      </w:pPr>
      <w:r>
        <w:rPr>
          <w:rFonts w:ascii="Times New Roman" w:hAnsi="Times New Roman"/>
          <w:b/>
          <w:color w:val="1F4E79"/>
          <w:sz w:val="22"/>
        </w:rPr>
        <w:t>¿Cuál es la regla general de modalidad establecida?</w:t>
      </w:r>
    </w:p>
    <w:p>
      <w:pPr>
        <w:spacing w:line="252" w:lineRule="auto" w:after="80"/>
        <w:ind w:firstLine="0" w:left="0" w:right="0"/>
        <w:jc w:val="both"/>
      </w:pPr>
      <w:r>
        <w:rPr>
          <w:rFonts w:ascii="Times New Roman" w:hAnsi="Times New Roman"/>
          <w:sz w:val="22"/>
        </w:rPr>
        <w:t>Respuesta: Toda prueba que no sea de aceptación se ejecuta automáticamente. Las pruebas UAT se ejecutan manualmente y requieren evidencia de usuario.</w:t>
      </w:r>
    </w:p>
    <w:p>
      <w:pPr>
        <w:spacing w:after="80" w:line="252" w:lineRule="auto"/>
        <w:ind w:firstLine="0" w:left="0" w:right="0"/>
        <w:jc w:val="both"/>
      </w:pPr>
      <w:r>
        <w:rPr>
          <w:b/>
        </w:rPr>
        <w:t>¿Cómo se gestionan las dependencias entre casos de prueba?</w:t>
      </w:r>
    </w:p>
    <w:p>
      <w:pPr>
        <w:spacing w:after="80" w:line="252" w:lineRule="auto"/>
        <w:ind w:firstLine="0" w:left="0" w:right="0"/>
        <w:jc w:val="both"/>
      </w:pPr>
      <w:r>
        <w:t>Respuesta: Un caso dependiente solo puede ejecutarse cuando todos los casos indicados en su columna Dependencias hayan terminado y estén aprobados. Si uno falla o sigue pendiente, el caso posterior queda bloqueado.</w:t>
      </w:r>
    </w:p>
    <w:p>
      <w:pPr>
        <w:spacing w:after="80" w:line="252" w:lineRule="auto"/>
        <w:ind w:firstLine="0" w:left="0" w:right="0"/>
        <w:jc w:val="both"/>
      </w:pPr>
      <w:r>
        <w:rPr>
          <w:b/>
        </w:rPr>
        <w:t>¿Por qué se incluye CP-108 si el alcance directo llega solo hasta RF-04?</w:t>
      </w:r>
    </w:p>
    <w:p>
      <w:pPr>
        <w:spacing w:after="80" w:line="252" w:lineRule="auto"/>
        <w:ind w:firstLine="0" w:left="0" w:right="0"/>
        <w:jc w:val="both"/>
      </w:pPr>
      <w:r>
        <w:t>Respuesta: Porque CP-109 y CP-110 declaran a CP-108 como dependencia en el catálogo. Se incorpora como prerequisito auxiliar para validar el selector de archivos antes de probar la importación; no se considera un nuevo requerimiento dentro del alcance.</w:t>
      </w:r>
    </w:p>
    <w:p>
      <w:pPr>
        <w:pStyle w:val="Heading1"/>
        <w:keepNext/>
        <w:pageBreakBefore/>
        <w:spacing w:before="160" w:after="100"/>
        <w:ind w:left="0" w:right="0" w:firstLine="0"/>
      </w:pPr>
      <w:r>
        <w:rPr>
          <w:rFonts w:ascii="Times New Roman" w:hAnsi="Times New Roman"/>
          <w:b/>
          <w:color w:val="1F4E79"/>
          <w:sz w:val="30"/>
        </w:rPr>
        <w:t>5. Referencias Bibliográficas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Ayala Ramos, C. D. y Akhtar Oviedo, A. H. (2026). Catálogo de Casos de Prueba Actualizado 2026-II [hoja de cálculo del proyecto DocuZen].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Ayala Ramos, C. D. y Akhtar Oviedo, A. H. (2026). Especificación de Casos de Prueba: RF-01 a RF-04 [documento interno].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Ayala Ramos, C. D. y Akhtar Oviedo, A. H. (2026). Documento de Especificación de Requerimientos de Software (SRS), versión 2.0. Proyecto DocuZen.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Ayala Ramos, C. D. y Akhtar Oviedo, A. H. (2026). Documento de Arquitectura de Software (SAD), versión 3.0. Proyecto DocuZen.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Universidad Privada de Tacna. (2026). Semana 03: Plantilla de Informe de Pruebas Planificadas [material del curso Construcción de Software II].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Universidad Privada de Tacna. (2026). Guía de Laboratorio N.° 03: Pruebas de Software [curso Construcción de Software II].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Repositorio construccion-web. (2026). Panel web de gobernanza de DocuZen. https://github.com/CarlosAyala1989/construccion-web</w:t>
      </w:r>
    </w:p>
    <w:p>
      <w:pPr>
        <w:numPr>
          <w:ilvl w:val="0"/>
          <w:numId w:val="7"/>
        </w:numPr>
        <w:spacing w:after="80" w:line="240" w:lineRule="auto"/>
        <w:ind w:left="425" w:hanging="425" w:right="0"/>
        <w:jc w:val="left"/>
      </w:pPr>
      <w:r>
        <w:t>Repositorio construccion-escritorio. (2026). Cliente de escritorio de captura y procesamiento de DocuZen. https://github.com/CarlosAyala1989/construccion-escritorio</w:t>
      </w:r>
    </w:p>
    <w:sectPr>
      <w:pgSz w:h="16838" w:w="11906"/>
      <w:pgMar w:bottom="1134" w:top="1134" w:left="1247" w:right="1134" w:header="397" w:footer="39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tabs>
        <w:tab w:val="right" w:leader="none" w:pos="6663"/>
      </w:tabs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tabs>
        <w:tab w:val="right" w:leader="none" w:pos="6663"/>
      </w:tabs>
      <w:spacing w:line="240" w:lineRule="auto"/>
      <w:jc w:val="both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Mag. Ricardo Eduardo Valcárcel Alvarado</w:t>
      <w:tab/>
      <w:tab/>
      <w:tab/>
      <w:t xml:space="preserve">-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-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line="240" w:lineRule="auto"/>
      <w:jc w:val="center"/>
      <w:rPr>
        <w:rFonts w:ascii="Times New Roman" w:cs="Times New Roman" w:eastAsia="Times New Roman" w:hAnsi="Times New Roman"/>
        <w:color w:val="365f9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365f91"/>
        <w:sz w:val="24"/>
        <w:szCs w:val="24"/>
        <w:rtl w:val="0"/>
      </w:rPr>
      <w:tab/>
      <w:tab/>
      <w:tab/>
      <w:tab/>
      <w:tab/>
      <w:tab/>
      <w:t xml:space="preserve">Escuela Profesional de Ingeniería de Sistemas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-276224</wp:posOffset>
          </wp:positionV>
          <wp:extent cx="371588" cy="490496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1331" l="35295" r="33467" t="0"/>
                  <a:stretch>
                    <a:fillRect/>
                  </a:stretch>
                </pic:blipFill>
                <pic:spPr>
                  <a:xfrm>
                    <a:off x="0" y="0"/>
                    <a:ext cx="371588" cy="49049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spacing w:line="240" w:lineRule="auto"/>
      <w:jc w:val="center"/>
      <w:rPr>
        <w:rFonts w:ascii="Times New Roman" w:cs="Times New Roman" w:eastAsia="Times New Roman" w:hAnsi="Times New Roman"/>
        <w:color w:val="365f9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firstLine="53.85826771653501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abstractNum w:abstractNumId="7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</w:lvl>
  </w:abstractNum>
  <w:num w:numId="7">
    <w:abstractNumId w:val="7"/>
  </w:num>
  <w:abstractNum w:abstractNumId="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</w:abstract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280" w:before="280" w:line="360" w:lineRule="auto"/>
      <w:ind w:left="426" w:hanging="360"/>
      <w:jc w:val="center"/>
    </w:pPr>
    <w:rPr>
      <w:rFonts w:ascii="Times New Roman" w:cs="Times New Roman" w:eastAsia="Times New Roman" w:hAnsi="Times New Roman"/>
      <w:b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rFonts w:ascii="Times New Roman" w:cs="Times New Roman" w:eastAsia="Times New Roman" w:hAnsi="Times New Roman"/>
      <w:b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Times New Roman" w:hAnsi="Times New Roman"/>
      <w:b/>
      <w:bCs w:val="0"/>
      <w:color w:val="1F4E79"/>
      <w:sz w:val="23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Pruebas Planificadas - DocuZen RF-01 a RF-04</dc:title>
  <cp:lastModifiedBy>python-docx</cp:lastModifiedBy>
  <cp:revision>1</cp:revision>
  <dcterms:modified xsi:type="dcterms:W3CDTF">2026-09-05T06:14:39Z</dcterms:modified>
  <dc:subject>Construcción de Software II - Semana 03</dc:subject>
  <dc:creator>Carlos Daniel Ayala Ramos; Ahmed Hasan Akhtar Oviedo</dc:creator>
  <cp:keywords>DocuZen, pruebas, RF-01, RF-02, RF-03, RF-04, UPT</cp:keywords>
</cp:coreProperties>
</file>