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3CA8" w14:textId="170F64E2" w:rsidR="00E861C9" w:rsidRPr="000823CA" w:rsidRDefault="0456AB53" w:rsidP="0456AB53">
      <w:pPr>
        <w:pStyle w:val="Ttulo"/>
        <w:jc w:val="center"/>
        <w:rPr>
          <w:rFonts w:ascii="Arial" w:hAnsi="Arial" w:cs="Arial"/>
          <w:color w:val="auto"/>
          <w:lang w:val="es-PE"/>
        </w:rPr>
      </w:pPr>
      <w:r w:rsidRPr="000823CA">
        <w:rPr>
          <w:rFonts w:ascii="Arial" w:hAnsi="Arial" w:cs="Arial"/>
          <w:b/>
          <w:color w:val="auto"/>
          <w:sz w:val="46"/>
          <w:lang w:val="es-PE"/>
        </w:rPr>
        <w:t>PLAN DE ITERACIÓN SPRINT 08</w:t>
        <w:br/>
        <w:t>DOCUZEN CONSTRUCCIÓN DE SOFTWARE I</w:t>
      </w:r>
      <w:r w:rsidRPr="000823CA">
        <w:rPr>
          <w:rFonts w:ascii="Arial" w:hAnsi="Arial" w:cs="Arial"/>
          <w:b/>
          <w:color w:val="auto"/>
          <w:sz w:val="46"/>
          <w:lang w:val="es-PE"/>
        </w:rPr>
      </w:r>
      <w:r w:rsidRPr="000823CA">
        <w:rPr>
          <w:rFonts w:ascii="Arial" w:hAnsi="Arial" w:cs="Arial"/>
          <w:b/>
          <w:color w:val="auto"/>
          <w:sz w:val="32"/>
          <w:lang w:val="es-PE"/>
        </w:rPr>
      </w:r>
    </w:p>
    <w:p w14:paraId="672A665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A37501D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DAB6C7B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2EB378F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6A05A80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A39BBE3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14217106" w14:textId="77777777" w:rsidR="00E861C9" w:rsidRPr="000823CA" w:rsidRDefault="004F5CE5">
      <w:pPr>
        <w:jc w:val="center"/>
        <w:rPr>
          <w:rFonts w:cs="Arial"/>
          <w:color w:val="auto"/>
          <w:lang w:val="es-PE"/>
        </w:rPr>
      </w:pPr>
      <w:r w:rsidRPr="000823CA">
        <w:rPr>
          <w:rFonts w:cs="Arial"/>
          <w:b/>
          <w:color w:val="auto"/>
          <w:lang w:val="es-PE"/>
        </w:rPr>
        <w:t>Integración Full-Stack, Rendimiento y Cierre</w:t>
        <w:br/>
        <w:t>Integración transversal RF/RNF</w:t>
        <w:br/>
        <w:t>UAT, rendimiento, seguridad y entrega final</w:t>
      </w:r>
      <w:r w:rsidRPr="000823CA">
        <w:rPr>
          <w:rFonts w:cs="Arial"/>
          <w:b/>
          <w:color w:val="auto"/>
          <w:lang w:val="es-PE"/>
        </w:rPr>
      </w:r>
      <w:r w:rsidRPr="000823CA">
        <w:rPr>
          <w:rFonts w:cs="Arial"/>
          <w:color w:val="auto"/>
          <w:sz w:val="21"/>
          <w:lang w:val="es-PE"/>
        </w:rPr>
      </w:r>
    </w:p>
    <w:p w14:paraId="41C8F396" w14:textId="77777777" w:rsidR="00E861C9" w:rsidRPr="000823CA" w:rsidRDefault="004F5CE5">
      <w:pPr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br w:type="page"/>
      </w:r>
    </w:p>
    <w:p w14:paraId="2B5E67B9" w14:textId="77777777" w:rsidR="00E861C9" w:rsidRPr="000823CA" w:rsidRDefault="004F5CE5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2E31EB68" w14:textId="77777777">
        <w:trPr>
          <w:tblHeader/>
        </w:trPr>
        <w:tc>
          <w:tcPr>
            <w:tcW w:w="2436" w:type="dxa"/>
            <w:vAlign w:val="center"/>
          </w:tcPr>
          <w:p w14:paraId="745F5C4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Versión</w:t>
            </w:r>
          </w:p>
        </w:tc>
        <w:tc>
          <w:tcPr>
            <w:tcW w:w="2436" w:type="dxa"/>
            <w:vAlign w:val="center"/>
          </w:tcPr>
          <w:p w14:paraId="48FF8E3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</w:t>
            </w:r>
          </w:p>
        </w:tc>
        <w:tc>
          <w:tcPr>
            <w:tcW w:w="2436" w:type="dxa"/>
            <w:vAlign w:val="center"/>
          </w:tcPr>
          <w:p w14:paraId="4C320DDC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Autor</w:t>
            </w:r>
          </w:p>
        </w:tc>
        <w:tc>
          <w:tcPr>
            <w:tcW w:w="2436" w:type="dxa"/>
            <w:vAlign w:val="center"/>
          </w:tcPr>
          <w:p w14:paraId="7CF7CAE3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Descripción</w:t>
            </w:r>
          </w:p>
        </w:tc>
      </w:tr>
      <w:tr w:rsidR="00E861C9" w:rsidRPr="000823CA" w14:paraId="72A3D3EC" w14:textId="77777777">
        <w:tc>
          <w:tcPr>
            <w:tcW w:w="2436" w:type="dxa"/>
            <w:vAlign w:val="center"/>
          </w:tcPr>
          <w:p w14:paraId="0D0B940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1.0</w:t>
            </w:r>
          </w:p>
        </w:tc>
        <w:tc>
          <w:tcPr>
            <w:tcW w:w="2436" w:type="dxa"/>
            <w:vAlign w:val="center"/>
          </w:tcPr>
          <w:p w14:paraId="0E27B00A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12/09/2026</w:t>
            </w:r>
          </w:p>
        </w:tc>
        <w:tc>
          <w:tcPr>
            <w:tcW w:w="2436" w:type="dxa"/>
            <w:vAlign w:val="center"/>
          </w:tcPr>
          <w:p w14:paraId="60061E4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Ayala y Ahmed Akhtar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2436" w:type="dxa"/>
            <w:vAlign w:val="center"/>
          </w:tcPr>
          <w:p w14:paraId="44EAFD9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Plan de Iteración Sprint 08 basado en Product Backlog y trazabilidad.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1.1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12/09/2026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Carlos Ayala y Ahmed Akhtar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Se incorporó captura del código fuente implementado en el Sprint 08.</w:t>
            </w:r>
          </w:p>
        </w:tc>
      </w:tr>
    </w:tbl>
    <w:p w14:paraId="34DE2794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1. Información General</w:t>
      </w:r>
    </w:p>
    <w:p w14:paraId="6D8C5013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datos de la iteración y del equipo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:rsidRPr="000823CA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FE3EBE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Curso</w:t>
            </w:r>
          </w:p>
        </w:tc>
        <w:tc>
          <w:tcPr>
            <w:tcW w:w="4873" w:type="dxa"/>
            <w:vAlign w:val="center"/>
          </w:tcPr>
          <w:p w14:paraId="4B94D5A5" w14:textId="77777777" w:rsidR="00E861C9" w:rsidRPr="000823CA" w:rsidRDefault="00E8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b w:val="0"/>
                <w:color w:val="auto"/>
              </w:rPr>
              <w:t>Construcción de Software I</w:t>
            </w:r>
          </w:p>
        </w:tc>
      </w:tr>
      <w:tr w:rsidR="00E861C9" w:rsidRPr="000823CA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13FA53C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Iteración</w:t>
            </w:r>
          </w:p>
        </w:tc>
        <w:tc>
          <w:tcPr>
            <w:tcW w:w="4873" w:type="dxa"/>
            <w:vAlign w:val="center"/>
          </w:tcPr>
          <w:p w14:paraId="3DEEC6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08</w:t>
            </w:r>
          </w:p>
        </w:tc>
      </w:tr>
      <w:tr w:rsidR="00E861C9" w:rsidRPr="000823CA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3989DB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Duración planificada</w:t>
            </w:r>
          </w:p>
        </w:tc>
        <w:tc>
          <w:tcPr>
            <w:tcW w:w="4873" w:type="dxa"/>
            <w:vAlign w:val="center"/>
          </w:tcPr>
          <w:p w14:paraId="3656B9A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</w:tr>
      <w:tr w:rsidR="00E861C9" w:rsidRPr="000823CA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5153D5E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 de entrega</w:t>
            </w:r>
          </w:p>
        </w:tc>
        <w:tc>
          <w:tcPr>
            <w:tcW w:w="4873" w:type="dxa"/>
            <w:vAlign w:val="center"/>
          </w:tcPr>
          <w:p w14:paraId="45FB081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29/06/2026</w:t>
            </w:r>
          </w:p>
        </w:tc>
      </w:tr>
      <w:tr w:rsidR="00E861C9" w:rsidRPr="000823CA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5848397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Líder</w:t>
            </w:r>
          </w:p>
        </w:tc>
        <w:tc>
          <w:tcPr>
            <w:tcW w:w="4873" w:type="dxa"/>
            <w:vAlign w:val="center"/>
          </w:tcPr>
          <w:p w14:paraId="049F31C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Daniel Ayala Ramos</w:t>
            </w:r>
          </w:p>
        </w:tc>
      </w:tr>
      <w:tr w:rsidR="00E861C9" w:rsidRPr="000823CA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877184D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Equipo</w:t>
            </w:r>
          </w:p>
        </w:tc>
        <w:tc>
          <w:tcPr>
            <w:tcW w:w="4873" w:type="dxa"/>
            <w:vAlign w:val="center"/>
          </w:tcPr>
          <w:p w14:paraId="5312826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Daniel Ayala Ramos, líder; Ahmed Hasan Akhtar Oviedo, integrante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</w:tr>
    </w:tbl>
    <w:p w14:paraId="374F4B1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2. Objetivo de la Iteración</w:t>
      </w:r>
    </w:p>
    <w:p w14:paraId="4CEE48E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Integrar y validar todos los módulos Edge/SaaS, comprobar RNF y cerrar SRS, SAD, UAT y release final de DocuZen en VPS.</w:t>
      </w:r>
    </w:p>
    <w:p w14:paraId="0EB503C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3. Alcance</w:t>
      </w:r>
    </w:p>
    <w:p w14:paraId="6BDE8F6A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Incluye UAT transversal, rendimiento, seguridad, disponibilidad, retrocompatibilidad API, SRS/SAD finales, release y 28 pruebas de cierre.</w:t>
      </w:r>
    </w:p>
    <w:p w14:paraId="5099778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4. Entregables Esperados</w:t>
      </w:r>
    </w:p>
    <w:p w14:paraId="5067D480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productos verificables de la iteración se detallan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EBFB68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Entregable</w:t>
            </w:r>
          </w:p>
        </w:tc>
        <w:tc>
          <w:tcPr>
            <w:tcW w:w="3249" w:type="dxa"/>
            <w:vAlign w:val="center"/>
          </w:tcPr>
          <w:p w14:paraId="6BBD90DA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Descripción</w:t>
            </w:r>
          </w:p>
        </w:tc>
        <w:tc>
          <w:tcPr>
            <w:tcW w:w="3249" w:type="dxa"/>
            <w:vAlign w:val="center"/>
          </w:tcPr>
          <w:p w14:paraId="69FAFA3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Aceptado</w:t>
            </w:r>
          </w:p>
        </w:tc>
      </w:tr>
      <w:tr w:rsidR="00E861C9" w:rsidRPr="000823CA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101652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Especificación</w:t>
            </w:r>
          </w:p>
        </w:tc>
        <w:tc>
          <w:tcPr>
            <w:tcW w:w="3249" w:type="dxa"/>
            <w:vAlign w:val="center"/>
          </w:tcPr>
          <w:p w14:paraId="4B99056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 final consolidado</w:t>
            </w:r>
          </w:p>
        </w:tc>
        <w:tc>
          <w:tcPr>
            <w:tcW w:w="3249" w:type="dxa"/>
            <w:vAlign w:val="center"/>
          </w:tcPr>
          <w:p w14:paraId="1299C43A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61D77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Diseño</w:t>
            </w:r>
          </w:p>
        </w:tc>
        <w:tc>
          <w:tcPr>
            <w:tcW w:w="3249" w:type="dxa"/>
            <w:vAlign w:val="center"/>
          </w:tcPr>
          <w:p w14:paraId="3CF2D8B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SAD final y despliegue producción</w:t>
            </w:r>
          </w:p>
        </w:tc>
        <w:tc>
          <w:tcPr>
            <w:tcW w:w="3249" w:type="dxa"/>
            <w:vAlign w:val="center"/>
          </w:tcPr>
          <w:p w14:paraId="0FB7827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562CB0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Implementación</w:t>
            </w:r>
          </w:p>
        </w:tc>
        <w:tc>
          <w:tcPr>
            <w:tcW w:w="3249" w:type="dxa"/>
            <w:vAlign w:val="center"/>
          </w:tcPr>
          <w:p w14:paraId="34CE0A4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Release integrado y retrocompatible</w:t>
            </w:r>
          </w:p>
        </w:tc>
        <w:tc>
          <w:tcPr>
            <w:tcW w:w="3249" w:type="dxa"/>
            <w:vAlign w:val="center"/>
          </w:tcPr>
          <w:p w14:paraId="62EBF3C5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Sí</w:t>
            </w:r>
          </w:p>
        </w:tc>
      </w:tr>
      <w:tr w:rsidR="00E861C9" w:rsidRPr="000823CA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946DB82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Validación y trazabilidad</w:t>
            </w:r>
          </w:p>
        </w:tc>
        <w:tc>
          <w:tcPr>
            <w:tcW w:w="3249" w:type="dxa"/>
            <w:vAlign w:val="center"/>
          </w:tcPr>
          <w:p w14:paraId="5997CC1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28 pruebas transversales y cierre</w:t>
            </w:r>
          </w:p>
        </w:tc>
        <w:tc>
          <w:tcPr>
            <w:tcW w:w="3249" w:type="dxa"/>
            <w:vAlign w:val="center"/>
          </w:tcPr>
          <w:p w14:paraId="110FFD3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</w:tbl>
    <w:p w14:paraId="1B69BE5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5. Cronograma y Actividades</w:t>
      </w:r>
    </w:p>
    <w:p w14:paraId="14EAE788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actividades se ejecutaron durante el ciclo semanal y se cerraron en la fecha de entrega registrada.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:rsidRPr="000823CA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A970367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ID</w:t>
            </w:r>
          </w:p>
        </w:tc>
        <w:tc>
          <w:tcPr>
            <w:tcW w:w="1624" w:type="dxa"/>
            <w:vAlign w:val="center"/>
          </w:tcPr>
          <w:p w14:paraId="710559D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Actividad</w:t>
            </w:r>
          </w:p>
        </w:tc>
        <w:tc>
          <w:tcPr>
            <w:tcW w:w="1624" w:type="dxa"/>
            <w:vAlign w:val="center"/>
          </w:tcPr>
          <w:p w14:paraId="399F6A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  <w:tc>
          <w:tcPr>
            <w:tcW w:w="1624" w:type="dxa"/>
            <w:vAlign w:val="center"/>
          </w:tcPr>
          <w:p w14:paraId="6ACD55B7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Inicio</w:t>
            </w:r>
          </w:p>
        </w:tc>
        <w:tc>
          <w:tcPr>
            <w:tcW w:w="1624" w:type="dxa"/>
            <w:vAlign w:val="center"/>
          </w:tcPr>
          <w:p w14:paraId="3B7207B6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Fin</w:t>
            </w:r>
          </w:p>
        </w:tc>
        <w:tc>
          <w:tcPr>
            <w:tcW w:w="1624" w:type="dxa"/>
            <w:vAlign w:val="center"/>
          </w:tcPr>
          <w:p w14:paraId="6D36326F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3FE9F23F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A1</w:t>
            </w:r>
          </w:p>
        </w:tc>
        <w:tc>
          <w:tcPr>
            <w:tcW w:w="1624" w:type="dxa"/>
            <w:vAlign w:val="center"/>
          </w:tcPr>
          <w:p w14:paraId="1F72F64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Consolidar línea base RF/RNF</w:t>
            </w:r>
          </w:p>
        </w:tc>
        <w:tc>
          <w:tcPr>
            <w:tcW w:w="1624" w:type="dxa"/>
            <w:vAlign w:val="center"/>
          </w:tcPr>
          <w:p w14:paraId="08CE6F9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  <w:tc>
          <w:tcPr>
            <w:tcW w:w="1624" w:type="dxa"/>
            <w:vAlign w:val="center"/>
          </w:tcPr>
          <w:p w14:paraId="61CDCE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BB9E25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29/06/2026</w:t>
            </w:r>
          </w:p>
        </w:tc>
        <w:tc>
          <w:tcPr>
            <w:tcW w:w="1624" w:type="dxa"/>
            <w:vAlign w:val="center"/>
          </w:tcPr>
          <w:p w14:paraId="23DE52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7547A0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A2</w:t>
            </w:r>
          </w:p>
        </w:tc>
        <w:tc>
          <w:tcPr>
            <w:tcW w:w="1624" w:type="dxa"/>
            <w:vAlign w:val="center"/>
          </w:tcPr>
          <w:p w14:paraId="5043CB0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Integrar módulos Edge y SaaS</w:t>
            </w:r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1624" w:type="dxa"/>
            <w:vAlign w:val="center"/>
          </w:tcPr>
          <w:p w14:paraId="0745931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6537F28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DFB9E20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29/06/2026</w:t>
            </w:r>
          </w:p>
        </w:tc>
        <w:tc>
          <w:tcPr>
            <w:tcW w:w="1624" w:type="dxa"/>
            <w:vAlign w:val="center"/>
          </w:tcPr>
          <w:p w14:paraId="70DF9E5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144A5D23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A3</w:t>
            </w:r>
          </w:p>
        </w:tc>
        <w:tc>
          <w:tcPr>
            <w:tcW w:w="1624" w:type="dxa"/>
            <w:vAlign w:val="center"/>
          </w:tcPr>
          <w:p w14:paraId="738610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Probar rendimiento y seguridad</w:t>
            </w:r>
          </w:p>
        </w:tc>
        <w:tc>
          <w:tcPr>
            <w:tcW w:w="1624" w:type="dxa"/>
            <w:vAlign w:val="center"/>
          </w:tcPr>
          <w:p w14:paraId="637805D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  <w:tc>
          <w:tcPr>
            <w:tcW w:w="1624" w:type="dxa"/>
            <w:vAlign w:val="center"/>
          </w:tcPr>
          <w:p w14:paraId="463F29E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3B7B4B8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29/06/2026</w:t>
            </w:r>
          </w:p>
        </w:tc>
        <w:tc>
          <w:tcPr>
            <w:tcW w:w="1624" w:type="dxa"/>
            <w:vAlign w:val="center"/>
          </w:tcPr>
          <w:p w14:paraId="3A0FF5F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61829076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A4</w:t>
            </w:r>
          </w:p>
        </w:tc>
        <w:tc>
          <w:tcPr>
            <w:tcW w:w="1624" w:type="dxa"/>
            <w:vAlign w:val="center"/>
          </w:tcPr>
          <w:p w14:paraId="2BA226A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Validar UAT y retrocompatibilidad</w:t>
            </w:r>
          </w:p>
        </w:tc>
        <w:tc>
          <w:tcPr>
            <w:tcW w:w="1624" w:type="dxa"/>
            <w:vAlign w:val="center"/>
          </w:tcPr>
          <w:p w14:paraId="17AD93B2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0DE4B5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6204FF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29/06/2026</w:t>
            </w:r>
          </w:p>
        </w:tc>
        <w:tc>
          <w:tcPr>
            <w:tcW w:w="1624" w:type="dxa"/>
            <w:vAlign w:val="center"/>
          </w:tcPr>
          <w:p w14:paraId="2DBF0D7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2F2C34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A5</w:t>
            </w:r>
          </w:p>
        </w:tc>
        <w:tc>
          <w:tcPr>
            <w:tcW w:w="1624" w:type="dxa"/>
            <w:vAlign w:val="center"/>
          </w:tcPr>
          <w:p w14:paraId="680A4E5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Cerrar SRS/SAD y release final</w:t>
            </w:r>
          </w:p>
        </w:tc>
        <w:tc>
          <w:tcPr>
            <w:tcW w:w="1624" w:type="dxa"/>
            <w:vAlign w:val="center"/>
          </w:tcPr>
          <w:p w14:paraId="1921983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296FEF7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7194DBD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29/06/2026</w:t>
            </w:r>
          </w:p>
        </w:tc>
        <w:tc>
          <w:tcPr>
            <w:tcW w:w="1624" w:type="dxa"/>
            <w:vAlign w:val="center"/>
          </w:tcPr>
          <w:p w14:paraId="769D0D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</w:tbl>
    <w:p w14:paraId="7DC9B35A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6. Recursos Requeridos</w:t>
      </w:r>
    </w:p>
    <w:p w14:paraId="72BA4AC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VPS Beta/producción, cliente Edge, SaaS, cloud, herramientas de carga/monitoreo, TLS, datos de prueba, SRS/SAD y catálogo.</w:t>
      </w:r>
    </w:p>
    <w:p w14:paraId="652E053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7. Riesgos y Mitigaciones</w:t>
      </w:r>
    </w:p>
    <w:p w14:paraId="3D8C7F2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riesgos identificados y sus acciones de mitigación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FA7FAD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Riesgo</w:t>
            </w:r>
          </w:p>
        </w:tc>
        <w:tc>
          <w:tcPr>
            <w:tcW w:w="3249" w:type="dxa"/>
            <w:vAlign w:val="center"/>
          </w:tcPr>
          <w:p w14:paraId="08EC555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Impacto</w:t>
            </w:r>
          </w:p>
        </w:tc>
        <w:tc>
          <w:tcPr>
            <w:tcW w:w="3249" w:type="dxa"/>
            <w:vAlign w:val="center"/>
          </w:tcPr>
          <w:p w14:paraId="7C7683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Mitigación</w:t>
            </w:r>
          </w:p>
        </w:tc>
      </w:tr>
      <w:tr w:rsidR="00E861C9" w:rsidRPr="000823CA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231BE67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Defectos tardíos de integración</w:t>
            </w:r>
          </w:p>
        </w:tc>
        <w:tc>
          <w:tcPr>
            <w:tcW w:w="3249" w:type="dxa"/>
            <w:vAlign w:val="center"/>
          </w:tcPr>
          <w:p w14:paraId="36FEB5B0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30D7AA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Ejecutar smoke/UAT y corregir bloqueantes.</w:t>
            </w:r>
          </w:p>
        </w:tc>
      </w:tr>
      <w:tr w:rsidR="00E861C9" w:rsidRPr="000823CA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FF1C98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Diferencias Beta–producción</w:t>
            </w:r>
          </w:p>
        </w:tc>
        <w:tc>
          <w:tcPr>
            <w:tcW w:w="3249" w:type="dxa"/>
            <w:vAlign w:val="center"/>
          </w:tcPr>
          <w:p w14:paraId="6D072C0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48A21919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Usar checklist de variables, certificados y versiones.</w:t>
            </w:r>
          </w:p>
        </w:tc>
      </w:tr>
      <w:tr w:rsidR="00E861C9" w:rsidRPr="000823CA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38601FE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Brechas de trazabilidad</w:t>
            </w:r>
          </w:p>
        </w:tc>
        <w:tc>
          <w:tcPr>
            <w:tcW w:w="3249" w:type="dxa"/>
            <w:vAlign w:val="center"/>
          </w:tcPr>
          <w:p w14:paraId="0F3CABC7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Medio</w:t>
            </w:r>
          </w:p>
        </w:tc>
        <w:tc>
          <w:tcPr>
            <w:tcW w:w="3249" w:type="dxa"/>
            <w:vAlign w:val="center"/>
          </w:tcPr>
          <w:p w14:paraId="5B08B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Cruzar RF/RNF, pruebas y evidencias antes del cierre.</w:t>
            </w:r>
          </w:p>
        </w:tc>
      </w:tr>
    </w:tbl>
    <w:p w14:paraId="47AECC3B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8. Criterios de Aceptación</w:t>
      </w:r>
    </w:p>
    <w:p w14:paraId="5A804BEF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Flujo end-to-end operativo; RNF de rendimiento/seguridad/disponibilidad verificados; API retrocompatible; SRS/SAD finales; 28 pruebas.</w:t>
      </w:r>
    </w:p>
    <w:p w14:paraId="651EC3A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9. Evidencias</w:t>
      </w:r>
    </w:p>
    <w:p w14:paraId="590F292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evidencias verificables del sprint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067"/>
        <w:gridCol w:w="3848"/>
        <w:gridCol w:w="3047"/>
      </w:tblGrid>
      <w:tr w:rsidR="00E861C9" w:rsidRPr="000823CA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4D90D95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Evidencia</w:t>
            </w:r>
          </w:p>
        </w:tc>
        <w:tc>
          <w:tcPr>
            <w:tcW w:w="3249" w:type="dxa"/>
            <w:vAlign w:val="center"/>
          </w:tcPr>
          <w:p w14:paraId="39AEFA8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Ubicación</w:t>
            </w:r>
          </w:p>
        </w:tc>
        <w:tc>
          <w:tcPr>
            <w:tcW w:w="3249" w:type="dxa"/>
            <w:vAlign w:val="center"/>
          </w:tcPr>
          <w:p w14:paraId="0154257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</w:tr>
      <w:tr w:rsidR="00E861C9" w:rsidRPr="000823CA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3B140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Product Backlog</w:t>
            </w:r>
          </w:p>
        </w:tc>
        <w:tc>
          <w:tcPr>
            <w:tcW w:w="3249" w:type="dxa"/>
            <w:vAlign w:val="center"/>
          </w:tcPr>
          <w:p w14:paraId="562C7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08 — 29/06/2026</w:t>
            </w:r>
          </w:p>
        </w:tc>
        <w:tc>
          <w:tcPr>
            <w:tcW w:w="3249" w:type="dxa"/>
            <w:vAlign w:val="center"/>
          </w:tcPr>
          <w:p w14:paraId="664355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 w:rsidR="00E861C9" w:rsidRPr="000823CA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DF4E37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Documentación</w:t>
            </w:r>
          </w:p>
        </w:tc>
        <w:tc>
          <w:tcPr>
            <w:tcW w:w="3249" w:type="dxa"/>
            <w:vAlign w:val="center"/>
          </w:tcPr>
          <w:p w14:paraId="44FB30F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 y SAD finales</w:t>
            </w:r>
          </w:p>
        </w:tc>
        <w:tc>
          <w:tcPr>
            <w:tcW w:w="3249" w:type="dxa"/>
            <w:vAlign w:val="center"/>
          </w:tcPr>
          <w:p w14:paraId="1DA6542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</w:tr>
      <w:tr w:rsidR="00E861C9" w:rsidRPr="000823CA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22B00A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</w:t>
            </w:r>
          </w:p>
        </w:tc>
        <w:tc>
          <w:tcPr>
            <w:tcW w:w="3249" w:type="dxa"/>
            <w:vAlign w:val="center"/>
          </w:tcPr>
          <w:p w14:paraId="42C6D79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28 casos de cierre</w:t>
            </w:r>
          </w:p>
        </w:tc>
        <w:tc>
          <w:tcPr>
            <w:tcW w:w="3249" w:type="dxa"/>
            <w:vAlign w:val="center"/>
          </w:tcPr>
          <w:p w14:paraId="6E1831B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</w:tr>
      <w:tr w:rsidR="00E861C9" w:rsidRPr="000823CA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1126E5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Cierre</w:t>
            </w:r>
          </w:p>
        </w:tc>
        <w:tc>
          <w:tcPr>
            <w:tcW w:w="3249" w:type="dxa"/>
            <w:vAlign w:val="center"/>
          </w:tcPr>
          <w:p w14:paraId="2DE403A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Release VPS y Acta Nro. 24</w:t>
            </w:r>
          </w:p>
        </w:tc>
        <w:tc>
          <w:tcPr>
            <w:tcW w:w="3249" w:type="dxa"/>
            <w:vAlign w:val="center"/>
          </w:tcPr>
          <w:p w14:paraId="62431CDC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>
        <w:tc>
          <w:tcPr>
            <w:tcW w:type="dxa" w:w="306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Código fuente</w:t>
            </w:r>
          </w:p>
        </w:tc>
        <w:tc>
          <w:tcPr>
            <w:tcW w:type="dxa" w:w="3848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construccion-escritorio/src/controller.py</w:t>
            </w:r>
          </w:p>
        </w:tc>
        <w:tc>
          <w:tcPr>
            <w:tcW w:type="dxa" w:w="304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Equipo</w:t>
            </w:r>
          </w:p>
        </w:tc>
      </w:tr>
    </w:tbl>
    <w:p w14:paraId="47156F23" w14:textId="77777777" w:rsidR="000823CA" w:rsidRDefault="000823CA">
      <w:pPr>
        <w:pStyle w:val="Ttulo2"/>
        <w:rPr>
          <w:rFonts w:ascii="Arial" w:hAnsi="Arial" w:cs="Arial"/>
          <w:color w:val="auto"/>
          <w:sz w:val="22"/>
          <w:szCs w:val="22"/>
        </w:rPr>
      </w:pPr>
    </w:p>
    <w:p w14:paraId="11967495" w14:textId="77777777" w:rsidR="000823CA" w:rsidRDefault="000823CA">
      <w:pPr>
        <w:rPr>
          <w:rFonts w:eastAsiaTheme="majorEastAsia" w:cs="Arial"/>
          <w:b/>
          <w:bCs/>
          <w:color w:val="auto"/>
        </w:rPr>
      </w:pPr>
      <w:r>
        <w:rPr>
          <w:rFonts w:cs="Arial"/>
          <w:color w:val="auto"/>
        </w:rPr>
        <w:br w:type="page"/>
      </w:r>
    </w:p>
    <w:p>
      <w:pPr>
        <w:pStyle w:val="Ttulo3"/>
        <w:keepNext/>
      </w:pPr>
      <w:r>
        <w:t>9.1 Evidencia de código fuente implementado</w:t>
      </w:r>
    </w:p>
    <w:p>
      <w:pPr>
        <w:keepNext/>
        <w:spacing w:after="120"/>
      </w:pPr>
      <w:r>
        <w:t>La captura representa el cierre técnico del Sprint 08. El controlador detiene la captura, procesa los documentos pendientes, registra el resultado de la sesión y sincroniza las bitácoras acumuladas, integrando los componentes Edge y SaaS en un único flujo de cierre.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35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sprint_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3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Figura 8. Cierre integrado de sesión, procesamiento de documentos y sincronización de auditoría. Fuente: código fuente del proyecto DocuZen (construccion-escritorio/src/controller.py).</w:t>
      </w:r>
    </w:p>
    <w:p w14:paraId="2612D538" w14:textId="1C555B26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10. Indicadores de Éxito</w:t>
      </w:r>
    </w:p>
    <w:p w14:paraId="2BC42E6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indicadores reflejan el resultado registrado al cierre de la iteración.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02E67D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Indicador</w:t>
            </w:r>
          </w:p>
        </w:tc>
        <w:tc>
          <w:tcPr>
            <w:tcW w:w="2436" w:type="dxa"/>
            <w:vAlign w:val="center"/>
          </w:tcPr>
          <w:p w14:paraId="65EAF75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Meta</w:t>
            </w:r>
          </w:p>
        </w:tc>
        <w:tc>
          <w:tcPr>
            <w:tcW w:w="2436" w:type="dxa"/>
            <w:vAlign w:val="center"/>
          </w:tcPr>
          <w:p w14:paraId="2EA4B71C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Resultado</w:t>
            </w:r>
          </w:p>
        </w:tc>
        <w:tc>
          <w:tcPr>
            <w:tcW w:w="2436" w:type="dxa"/>
            <w:vAlign w:val="center"/>
          </w:tcPr>
          <w:p w14:paraId="3BA1502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6287F2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Integración</w:t>
            </w:r>
          </w:p>
        </w:tc>
        <w:tc>
          <w:tcPr>
            <w:tcW w:w="2436" w:type="dxa"/>
            <w:vAlign w:val="center"/>
          </w:tcPr>
          <w:p w14:paraId="5BE93A6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RF/RNF de la línea base integrados</w:t>
            </w:r>
          </w:p>
        </w:tc>
        <w:tc>
          <w:tcPr>
            <w:tcW w:w="2436" w:type="dxa"/>
            <w:vAlign w:val="center"/>
          </w:tcPr>
          <w:p w14:paraId="384BA73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</w:t>
            </w:r>
          </w:p>
        </w:tc>
        <w:tc>
          <w:tcPr>
            <w:tcW w:w="2436" w:type="dxa"/>
            <w:vAlign w:val="center"/>
          </w:tcPr>
          <w:p w14:paraId="34B3F2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B4020A7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 ejecutadas</w:t>
            </w:r>
          </w:p>
        </w:tc>
        <w:tc>
          <w:tcPr>
            <w:tcW w:w="2436" w:type="dxa"/>
            <w:vAlign w:val="center"/>
          </w:tcPr>
          <w:p w14:paraId="1D7B270A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28 casos de cierre</w:t>
            </w:r>
          </w:p>
        </w:tc>
        <w:tc>
          <w:tcPr>
            <w:tcW w:w="2436" w:type="dxa"/>
            <w:vAlign w:val="center"/>
          </w:tcPr>
          <w:p w14:paraId="4F904C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28 casos</w:t>
            </w:r>
          </w:p>
        </w:tc>
        <w:tc>
          <w:tcPr>
            <w:tcW w:w="2436" w:type="dxa"/>
            <w:vAlign w:val="center"/>
          </w:tcPr>
          <w:p w14:paraId="06971CD3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3EFCA4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Seguridad/rendimiento</w:t>
            </w:r>
          </w:p>
        </w:tc>
        <w:tc>
          <w:tcPr>
            <w:tcW w:w="2436" w:type="dxa"/>
            <w:vAlign w:val="center"/>
          </w:tcPr>
          <w:p w14:paraId="5F96A72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Umbrales RNF verificados</w:t>
            </w:r>
          </w:p>
        </w:tc>
        <w:tc>
          <w:tcPr>
            <w:tcW w:w="2436" w:type="dxa"/>
            <w:vAlign w:val="center"/>
          </w:tcPr>
          <w:p w14:paraId="5B95CD1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Verificados</w:t>
            </w:r>
          </w:p>
        </w:tc>
        <w:tc>
          <w:tcPr>
            <w:tcW w:w="2436" w:type="dxa"/>
            <w:vAlign w:val="center"/>
          </w:tcPr>
          <w:p w14:paraId="5220BBB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D9C8D3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Entrega final</w:t>
            </w:r>
          </w:p>
        </w:tc>
        <w:tc>
          <w:tcPr>
            <w:tcW w:w="2436" w:type="dxa"/>
            <w:vAlign w:val="center"/>
          </w:tcPr>
          <w:p w14:paraId="675E05E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SRS, SAD y release en VPS</w:t>
            </w:r>
          </w:p>
        </w:tc>
        <w:tc>
          <w:tcPr>
            <w:tcW w:w="2436" w:type="dxa"/>
            <w:vAlign w:val="center"/>
          </w:tcPr>
          <w:p w14:paraId="2FC17F8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  <w:tc>
          <w:tcPr>
            <w:tcW w:w="2436" w:type="dxa"/>
            <w:vAlign w:val="center"/>
          </w:tcPr>
          <w:p w14:paraId="0A4F7224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</w:tbl>
    <w:p w14:paraId="062226C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11. Seguimiento y Control</w:t>
      </w:r>
    </w:p>
    <w:p w14:paraId="370B9337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El cierre confirmó integración final, pruebas transversales, SRS/SAD y release en VPS. El producto quedó listo para entrega y mantenimiento.</w:t>
      </w:r>
    </w:p>
    <w:p w14:paraId="00F7821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12. Lecciones Aprendidas y Cierre</w:t>
      </w:r>
    </w:p>
    <w:p w14:paraId="1CCFF6A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 trazabilidad desde requisitos hasta evidencias simplifica la aceptación. Reutilizar criterios por sprint fortalece el cierre.</w:t>
      </w:r>
      <w:r w:rsidRPr="000823CA">
        <w:rPr>
          <w:rFonts w:cs="Arial"/>
          <w:color w:val="auto"/>
          <w:sz w:val="21"/>
          <w:lang w:val="es-PE"/>
        </w:rPr>
      </w:r>
    </w:p>
    <w:sectPr w:rsidR="00E861C9" w:rsidRPr="000823C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572595">
    <w:abstractNumId w:val="8"/>
  </w:num>
  <w:num w:numId="2" w16cid:durableId="1485198259">
    <w:abstractNumId w:val="6"/>
  </w:num>
  <w:num w:numId="3" w16cid:durableId="1048838192">
    <w:abstractNumId w:val="5"/>
  </w:num>
  <w:num w:numId="4" w16cid:durableId="420029773">
    <w:abstractNumId w:val="4"/>
  </w:num>
  <w:num w:numId="5" w16cid:durableId="1114133199">
    <w:abstractNumId w:val="7"/>
  </w:num>
  <w:num w:numId="6" w16cid:durableId="2113167311">
    <w:abstractNumId w:val="3"/>
  </w:num>
  <w:num w:numId="7" w16cid:durableId="1361585955">
    <w:abstractNumId w:val="2"/>
  </w:num>
  <w:num w:numId="8" w16cid:durableId="1693609283">
    <w:abstractNumId w:val="1"/>
  </w:num>
  <w:num w:numId="9" w16cid:durableId="113771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CA"/>
    <w:rsid w:val="0015074B"/>
    <w:rsid w:val="0029639D"/>
    <w:rsid w:val="002B16CF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Iteración Sprint 08 - DocuZen</dc:title>
  <dc:subject>Integración Full-Stack, Rendimiento y Cierre</dc:subject>
  <dc:creator>Carlos Daniel Ayala Ramos y Ahmed Hasan Akhtar Oviedo</dc:creator>
  <cp:keywords/>
  <dc:description>Plan de iteración elaborado con base en actas de reunión y documentación de trazabilidad del proyecto.</dc:description>
  <cp:lastModifiedBy>GABRIELA LUZKALID GUTIERREZ MAMANI</cp:lastModifiedBy>
  <cp:revision>4</cp:revision>
  <dcterms:created xsi:type="dcterms:W3CDTF">2026-09-09T02:23:00Z</dcterms:created>
  <dcterms:modified xsi:type="dcterms:W3CDTF">2026-09-12T13:51:00Z</dcterms:modified>
  <cp:category/>
</cp:coreProperties>
</file>