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7A2E9" w14:textId="77777777" w:rsidR="00C24194" w:rsidRPr="001D6662" w:rsidRDefault="00C14845" w:rsidP="001D6662">
      <w:pPr>
        <w:spacing w:before="1600"/>
        <w:jc w:val="center"/>
      </w:pPr>
      <w:r w:rsidRPr="001D6662">
        <w:rPr>
          <w:b/>
          <w:bCs/>
          <w:sz w:val="44"/>
          <w:szCs w:val="44"/>
        </w:rPr>
        <w:t>Fase B: Arquitectura de Negocio</w:t>
      </w:r>
    </w:p>
    <w:p w14:paraId="3741B8DC" w14:textId="77777777" w:rsidR="00C24194" w:rsidRPr="001D6662" w:rsidRDefault="00C14845" w:rsidP="001D6662">
      <w:pPr>
        <w:spacing w:before="120" w:after="400"/>
        <w:jc w:val="center"/>
      </w:pPr>
      <w:r w:rsidRPr="001D6662">
        <w:rPr>
          <w:sz w:val="26"/>
          <w:szCs w:val="26"/>
        </w:rPr>
        <w:t>Marco de trabajo TOGAF — ADM (</w:t>
      </w:r>
      <w:proofErr w:type="spellStart"/>
      <w:r w:rsidRPr="001D6662">
        <w:rPr>
          <w:sz w:val="26"/>
          <w:szCs w:val="26"/>
        </w:rPr>
        <w:t>Architecture</w:t>
      </w:r>
      <w:proofErr w:type="spellEnd"/>
      <w:r w:rsidRPr="001D6662">
        <w:rPr>
          <w:sz w:val="26"/>
          <w:szCs w:val="26"/>
        </w:rPr>
        <w:t xml:space="preserve"> </w:t>
      </w:r>
      <w:proofErr w:type="spellStart"/>
      <w:r w:rsidRPr="001D6662">
        <w:rPr>
          <w:sz w:val="26"/>
          <w:szCs w:val="26"/>
        </w:rPr>
        <w:t>Development</w:t>
      </w:r>
      <w:proofErr w:type="spellEnd"/>
      <w:r w:rsidRPr="001D6662">
        <w:rPr>
          <w:sz w:val="26"/>
          <w:szCs w:val="26"/>
        </w:rPr>
        <w:t xml:space="preserve"> </w:t>
      </w:r>
      <w:proofErr w:type="spellStart"/>
      <w:r w:rsidRPr="001D6662">
        <w:rPr>
          <w:sz w:val="26"/>
          <w:szCs w:val="26"/>
        </w:rPr>
        <w:t>Method</w:t>
      </w:r>
      <w:proofErr w:type="spellEnd"/>
      <w:r w:rsidRPr="001D6662">
        <w:rPr>
          <w:sz w:val="26"/>
          <w:szCs w:val="26"/>
        </w:rPr>
        <w:t>)</w:t>
      </w:r>
    </w:p>
    <w:p w14:paraId="6F5D9F32" w14:textId="77777777" w:rsidR="00C24194" w:rsidRPr="001D6662" w:rsidRDefault="00C14845" w:rsidP="001D6662">
      <w:pPr>
        <w:spacing w:before="600"/>
        <w:jc w:val="center"/>
      </w:pPr>
      <w:r w:rsidRPr="001D6662">
        <w:rPr>
          <w:b/>
          <w:bCs/>
          <w:sz w:val="30"/>
          <w:szCs w:val="30"/>
        </w:rPr>
        <w:t xml:space="preserve">Proyecto: IA-PQRS Smart </w:t>
      </w:r>
      <w:proofErr w:type="spellStart"/>
      <w:r w:rsidRPr="001D6662">
        <w:rPr>
          <w:b/>
          <w:bCs/>
          <w:sz w:val="30"/>
          <w:szCs w:val="30"/>
        </w:rPr>
        <w:t>Routing</w:t>
      </w:r>
      <w:proofErr w:type="spellEnd"/>
    </w:p>
    <w:p w14:paraId="75B121BE" w14:textId="77777777" w:rsidR="00C24194" w:rsidRPr="001D6662" w:rsidRDefault="00C14845" w:rsidP="001D6662">
      <w:pPr>
        <w:spacing w:before="100"/>
        <w:jc w:val="center"/>
      </w:pPr>
      <w:r w:rsidRPr="001D6662">
        <w:rPr>
          <w:sz w:val="22"/>
          <w:szCs w:val="22"/>
        </w:rPr>
        <w:t>Enrutamiento inteligente de Peticiones, Quejas, Reclamos y Sugerencias (PQRS)</w:t>
      </w:r>
    </w:p>
    <w:p w14:paraId="27687B79" w14:textId="77777777" w:rsidR="00C24194" w:rsidRPr="001D6662" w:rsidRDefault="00C14845" w:rsidP="001D6662">
      <w:pPr>
        <w:spacing w:before="300"/>
        <w:jc w:val="center"/>
      </w:pPr>
      <w:r w:rsidRPr="001D6662">
        <w:rPr>
          <w:b/>
          <w:bCs/>
          <w:sz w:val="22"/>
          <w:szCs w:val="22"/>
        </w:rPr>
        <w:t xml:space="preserve">Empresa de referencia: </w:t>
      </w:r>
      <w:proofErr w:type="spellStart"/>
      <w:r w:rsidRPr="001D6662">
        <w:rPr>
          <w:b/>
          <w:bCs/>
          <w:sz w:val="22"/>
          <w:szCs w:val="22"/>
        </w:rPr>
        <w:t>TelcoLatam</w:t>
      </w:r>
      <w:proofErr w:type="spellEnd"/>
    </w:p>
    <w:p w14:paraId="6E5597C3" w14:textId="77777777" w:rsidR="00C24194" w:rsidRPr="001D6662" w:rsidRDefault="00C14845" w:rsidP="001D6662">
      <w:pPr>
        <w:spacing w:before="900"/>
        <w:jc w:val="center"/>
      </w:pPr>
      <w:r w:rsidRPr="001D6662">
        <w:rPr>
          <w:i/>
          <w:iCs/>
          <w:sz w:val="20"/>
          <w:szCs w:val="20"/>
        </w:rPr>
        <w:t>Documento elaborado como continuación de la Fase A: Visión de la Arquitectura</w:t>
      </w:r>
    </w:p>
    <w:p w14:paraId="64AC06A1" w14:textId="77777777" w:rsidR="00C24194" w:rsidRPr="001D6662" w:rsidRDefault="00C14845" w:rsidP="001D6662">
      <w:r w:rsidRPr="001D6662">
        <w:br w:type="page"/>
      </w:r>
    </w:p>
    <w:p w14:paraId="368732D1" w14:textId="77777777" w:rsidR="00C24194" w:rsidRPr="001D6662" w:rsidRDefault="00C14845" w:rsidP="001D6662">
      <w:pPr>
        <w:pStyle w:val="Ttulo1"/>
        <w:spacing w:before="380"/>
        <w:rPr>
          <w:color w:val="auto"/>
        </w:rPr>
      </w:pPr>
      <w:r w:rsidRPr="001D6662">
        <w:rPr>
          <w:color w:val="auto"/>
        </w:rPr>
        <w:lastRenderedPageBreak/>
        <w:t>1. Introducción y alcance de la Fase B</w:t>
      </w:r>
    </w:p>
    <w:p w14:paraId="7BB55E14" w14:textId="77777777" w:rsidR="00C24194" w:rsidRPr="001D6662" w:rsidRDefault="00C14845" w:rsidP="001D6662">
      <w:pPr>
        <w:spacing w:after="160"/>
      </w:pPr>
      <w:r w:rsidRPr="001D6662">
        <w:t xml:space="preserve">El objetivo de la Fase B </w:t>
      </w:r>
      <w:r w:rsidRPr="001D6662">
        <w:t xml:space="preserve">del ADM de TOGAF es desarrollar la Arquitectura de Negocio objetivo que describe cómo </w:t>
      </w:r>
      <w:proofErr w:type="spellStart"/>
      <w:r w:rsidRPr="001D6662">
        <w:t>TelcoLatam</w:t>
      </w:r>
      <w:proofErr w:type="spellEnd"/>
      <w:r w:rsidRPr="001D6662">
        <w:t xml:space="preserve"> necesita operar para alcanzar las metas establecidas en la Fase A (Visión de la Arquitectura), documentando tanto la arquitectura de línea base (situación actu</w:t>
      </w:r>
      <w:r w:rsidRPr="001D6662">
        <w:t>al) como la arquitectura objetivo, e identificando las brechas, los requisitos de negocio y los componentes de la hoja de ruta necesarios para cerrarlas.</w:t>
      </w:r>
    </w:p>
    <w:p w14:paraId="77E72384" w14:textId="77777777" w:rsidR="00C24194" w:rsidRPr="001D6662" w:rsidRDefault="00C14845" w:rsidP="001D6662">
      <w:pPr>
        <w:spacing w:after="160"/>
      </w:pPr>
      <w:r w:rsidRPr="001D6662">
        <w:t xml:space="preserve">Este documento toma como entrada directa la Visión de la Arquitectura aprobada en la Fase A (proyecto </w:t>
      </w:r>
      <w:r w:rsidRPr="001D6662">
        <w:t xml:space="preserve">“IA-PQRS Smart </w:t>
      </w:r>
      <w:proofErr w:type="spellStart"/>
      <w:r w:rsidRPr="001D6662">
        <w:t>Routing</w:t>
      </w:r>
      <w:proofErr w:type="spellEnd"/>
      <w:r w:rsidRPr="001D6662">
        <w:t>”) y el procedimiento operativo vigente “Procedimiento PQRSD”, que documenta el proceso manual actual de gestión y respuesta a PQRS. A partir de ambos insumos se construye la arquitectura de negocio línea base y objetivo, los catálogo</w:t>
      </w:r>
      <w:r w:rsidRPr="001D6662">
        <w:t>s y matrices formales, el análisis de brechas, la especificación de requisitos y los componentes de la hoja de ruta que exige esta fase.</w:t>
      </w:r>
    </w:p>
    <w:p w14:paraId="794A81B3" w14:textId="77777777" w:rsidR="00C24194" w:rsidRPr="001D6662" w:rsidRDefault="00C14845" w:rsidP="001D6662">
      <w:pPr>
        <w:pStyle w:val="Ttulo2"/>
        <w:rPr>
          <w:color w:val="auto"/>
        </w:rPr>
      </w:pPr>
      <w:r w:rsidRPr="001D6662">
        <w:rPr>
          <w:color w:val="auto"/>
        </w:rPr>
        <w:t>1.1 Trazabilidad con la Fase 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150"/>
      </w:tblGrid>
      <w:tr w:rsidR="001D6662" w:rsidRPr="001D6662" w14:paraId="2B3E8AFF" w14:textId="77777777" w:rsidTr="001D66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EAEE2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Elemento de la Fase A</w:t>
            </w:r>
          </w:p>
        </w:tc>
        <w:tc>
          <w:tcPr>
            <w:tcW w:w="38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7DB82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Contenido aprobado</w:t>
            </w:r>
          </w:p>
        </w:tc>
        <w:tc>
          <w:tcPr>
            <w:tcW w:w="31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CE809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Reflejo en esta Fase B</w:t>
            </w:r>
          </w:p>
        </w:tc>
      </w:tr>
      <w:tr w:rsidR="001D6662" w:rsidRPr="001D6662" w14:paraId="23DDBE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71781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Objetivo de negocio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D728D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Reducir el tiempo promedio de primera respuesta a las PQRS en 40% en el primer trimestre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05806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 xml:space="preserve">Motiva el rediseño del proceso de </w:t>
            </w:r>
            <w:proofErr w:type="spellStart"/>
            <w:r w:rsidRPr="001D6662">
              <w:rPr>
                <w:sz w:val="19"/>
                <w:szCs w:val="19"/>
              </w:rPr>
              <w:t>triage</w:t>
            </w:r>
            <w:proofErr w:type="spellEnd"/>
            <w:r w:rsidRPr="001D6662">
              <w:rPr>
                <w:sz w:val="19"/>
                <w:szCs w:val="19"/>
              </w:rPr>
              <w:t>/enrutamiento (secciones 3 y 6)</w:t>
            </w:r>
          </w:p>
        </w:tc>
      </w:tr>
      <w:tr w:rsidR="001D6662" w:rsidRPr="001D6662" w14:paraId="00EFCB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4BD77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Impulsores (drivers)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531A2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Alto volumen (&gt;10.000 PQRS/día) y penalizaciones regulatorias por incumplimiento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DDE8E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Justifica la automatización de la clasificación (sección 3.1)</w:t>
            </w:r>
          </w:p>
        </w:tc>
      </w:tr>
      <w:tr w:rsidR="001D6662" w:rsidRPr="001D6662" w14:paraId="7FF56E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F4BF0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Limitaciones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0DF1A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Presupuesto de USD 50.000, MVP en 3 meses, cumplimiento de la Ley de Protección de Datos Personales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BAE2A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Delimita el alcance de la hoja de ruta (sección 8) y los requisitos RN-05 (sección 7)</w:t>
            </w:r>
          </w:p>
        </w:tc>
      </w:tr>
      <w:tr w:rsidR="001D6662" w:rsidRPr="001D6662" w14:paraId="2E731A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CED83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Capacidad base / objetivo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080A6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De un proceso 100% manual (3–5 min/ticket) a un motor NLP que clasifica en milisegundos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433C7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Estructura la comparación línea base vs. objetivo (sec</w:t>
            </w:r>
            <w:r w:rsidRPr="001D6662">
              <w:rPr>
                <w:sz w:val="19"/>
                <w:szCs w:val="19"/>
              </w:rPr>
              <w:t>ciones 2 y 3)</w:t>
            </w:r>
          </w:p>
        </w:tc>
      </w:tr>
      <w:tr w:rsidR="001D6662" w:rsidRPr="001D6662" w14:paraId="655ABE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D5C39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Brechas identificadas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7A516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 xml:space="preserve">Falta de talento en IA e infraestructura </w:t>
            </w:r>
            <w:proofErr w:type="spellStart"/>
            <w:r w:rsidRPr="001D6662">
              <w:rPr>
                <w:sz w:val="19"/>
                <w:szCs w:val="19"/>
              </w:rPr>
              <w:t>cloud</w:t>
            </w:r>
            <w:proofErr w:type="spellEnd"/>
            <w:r w:rsidRPr="001D6662">
              <w:rPr>
                <w:sz w:val="19"/>
                <w:szCs w:val="19"/>
              </w:rPr>
              <w:t xml:space="preserve"> nativa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5278B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Insumo directo del análisis de brechas (sección 6)</w:t>
            </w:r>
          </w:p>
        </w:tc>
      </w:tr>
      <w:tr w:rsidR="001D6662" w:rsidRPr="001D6662" w14:paraId="7340CC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FF8BA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Alcance (in/</w:t>
            </w:r>
            <w:proofErr w:type="spellStart"/>
            <w:r w:rsidRPr="001D6662">
              <w:rPr>
                <w:sz w:val="19"/>
                <w:szCs w:val="19"/>
              </w:rPr>
              <w:t>out</w:t>
            </w:r>
            <w:proofErr w:type="spellEnd"/>
            <w:r w:rsidRPr="001D6662">
              <w:rPr>
                <w:sz w:val="19"/>
                <w:szCs w:val="19"/>
              </w:rPr>
              <w:t>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5F2FA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Dentro: modelo de clasificación y enrutamiento. Fuera: respuesta automatizada al cliente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740E1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Delimita qué procesos de la línea base cambian y cuáles permanecen (sección 3.1)</w:t>
            </w:r>
          </w:p>
        </w:tc>
      </w:tr>
      <w:tr w:rsidR="001D6662" w:rsidRPr="001D6662" w14:paraId="591710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BB57E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Principios de negocio y arquitectura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E69BB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El cliente es el centro de la operación; los dat</w:t>
            </w:r>
            <w:r w:rsidRPr="001D6662">
              <w:rPr>
                <w:sz w:val="19"/>
                <w:szCs w:val="19"/>
              </w:rPr>
              <w:t>os son un activo; independencia tecnológica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B054D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Guían las decisiones de diseño del proceso objetivo (sección 3)</w:t>
            </w:r>
          </w:p>
        </w:tc>
      </w:tr>
      <w:tr w:rsidR="001D6662" w:rsidRPr="001D6662" w14:paraId="6E8007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85F92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KPI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74346" w14:textId="77777777" w:rsidR="00C24194" w:rsidRPr="001D6662" w:rsidRDefault="00C14845" w:rsidP="001D6662">
            <w:proofErr w:type="spellStart"/>
            <w:r w:rsidRPr="001D6662">
              <w:rPr>
                <w:sz w:val="19"/>
                <w:szCs w:val="19"/>
              </w:rPr>
              <w:t>Accuracy</w:t>
            </w:r>
            <w:proofErr w:type="spellEnd"/>
            <w:r w:rsidRPr="001D6662">
              <w:rPr>
                <w:sz w:val="19"/>
                <w:szCs w:val="19"/>
              </w:rPr>
              <w:t xml:space="preserve"> &gt; 88%, reducción de 90% en tiempo de </w:t>
            </w:r>
            <w:proofErr w:type="spellStart"/>
            <w:r w:rsidRPr="001D6662">
              <w:rPr>
                <w:sz w:val="19"/>
                <w:szCs w:val="19"/>
              </w:rPr>
              <w:t>triage</w:t>
            </w:r>
            <w:proofErr w:type="spellEnd"/>
            <w:r w:rsidRPr="001D6662">
              <w:rPr>
                <w:sz w:val="19"/>
                <w:szCs w:val="19"/>
              </w:rPr>
              <w:t>, ROI en 8 meses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CA919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Métricas de éxito de la arquitectura objetivo (sección 3.1)</w:t>
            </w:r>
          </w:p>
        </w:tc>
      </w:tr>
      <w:tr w:rsidR="001D6662" w:rsidRPr="001D6662" w14:paraId="0729EE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2C798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Riesgos y mitigación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FECF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Clasificación errónea (umbral de confianza 75%) y sesgo en los datos (auditoría/balanceo)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24B93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Incorporados como controles del proceso objetivo (secciones 3.4 y 7)</w:t>
            </w:r>
          </w:p>
        </w:tc>
      </w:tr>
    </w:tbl>
    <w:p w14:paraId="6EA95253" w14:textId="77777777" w:rsidR="00C24194" w:rsidRPr="001D6662" w:rsidRDefault="00C14845" w:rsidP="001D6662">
      <w:pPr>
        <w:pStyle w:val="Ttulo1"/>
        <w:spacing w:before="380"/>
        <w:rPr>
          <w:color w:val="auto"/>
        </w:rPr>
      </w:pPr>
      <w:r w:rsidRPr="001D6662">
        <w:rPr>
          <w:color w:val="auto"/>
        </w:rPr>
        <w:t>2. Arquitectura de Negocio – Línea Base (</w:t>
      </w:r>
      <w:proofErr w:type="spellStart"/>
      <w:r w:rsidRPr="001D6662">
        <w:rPr>
          <w:color w:val="auto"/>
        </w:rPr>
        <w:t>Baseline</w:t>
      </w:r>
      <w:proofErr w:type="spellEnd"/>
      <w:r w:rsidRPr="001D6662">
        <w:rPr>
          <w:color w:val="auto"/>
        </w:rPr>
        <w:t>)</w:t>
      </w:r>
    </w:p>
    <w:p w14:paraId="70C83F5D" w14:textId="77777777" w:rsidR="00C24194" w:rsidRPr="001D6662" w:rsidRDefault="00C14845" w:rsidP="001D6662">
      <w:pPr>
        <w:pStyle w:val="Ttulo2"/>
        <w:rPr>
          <w:color w:val="auto"/>
        </w:rPr>
      </w:pPr>
      <w:r w:rsidRPr="001D6662">
        <w:rPr>
          <w:color w:val="auto"/>
        </w:rPr>
        <w:t>2.1 Descripción general</w:t>
      </w:r>
    </w:p>
    <w:p w14:paraId="4D33C234" w14:textId="77777777" w:rsidR="00C24194" w:rsidRPr="001D6662" w:rsidRDefault="00C14845" w:rsidP="001D6662">
      <w:pPr>
        <w:spacing w:after="160"/>
      </w:pPr>
      <w:r w:rsidRPr="001D6662">
        <w:t xml:space="preserve">Actualmente la gestión de PQRS en </w:t>
      </w:r>
      <w:proofErr w:type="spellStart"/>
      <w:r w:rsidRPr="001D6662">
        <w:t>TelcoLatam</w:t>
      </w:r>
      <w:proofErr w:type="spellEnd"/>
      <w:r w:rsidRPr="001D6662">
        <w:t xml:space="preserve"> es 100% manual: un agente lee cada ticket y lo asigna dentro del CRM, tomando en promedio de 3 a 5 minutos por caso (capacidad base decl</w:t>
      </w:r>
      <w:r w:rsidRPr="001D6662">
        <w:t>arada en la Fase A). Este proceso está formalizado en el “Procedimiento PQRSD” vigente, descrito a continuación.</w:t>
      </w:r>
    </w:p>
    <w:p w14:paraId="55AE22A0" w14:textId="77777777" w:rsidR="00C24194" w:rsidRPr="001D6662" w:rsidRDefault="00C14845" w:rsidP="001D6662">
      <w:pPr>
        <w:pStyle w:val="Ttulo2"/>
        <w:rPr>
          <w:color w:val="auto"/>
        </w:rPr>
      </w:pPr>
      <w:r w:rsidRPr="001D6662">
        <w:rPr>
          <w:color w:val="auto"/>
        </w:rPr>
        <w:lastRenderedPageBreak/>
        <w:t>2.2 Catálogo de Actor / Rol – Línea Base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200"/>
        <w:gridCol w:w="1950"/>
      </w:tblGrid>
      <w:tr w:rsidR="001D6662" w:rsidRPr="001D6662" w14:paraId="3764618E" w14:textId="77777777" w:rsidTr="001D66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336E2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Rol</w:t>
            </w:r>
          </w:p>
        </w:tc>
        <w:tc>
          <w:tcPr>
            <w:tcW w:w="5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D3F04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Responsabilidad principal</w:t>
            </w:r>
          </w:p>
        </w:tc>
        <w:tc>
          <w:tcPr>
            <w:tcW w:w="19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737CC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Aplicaciones requeridas</w:t>
            </w:r>
          </w:p>
        </w:tc>
      </w:tr>
      <w:tr w:rsidR="001D6662" w:rsidRPr="001D6662" w14:paraId="015B8D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F5343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Repartidor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A0089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Distribuye las solicitudes intername</w:t>
            </w:r>
            <w:r w:rsidRPr="001D6662">
              <w:rPr>
                <w:sz w:val="19"/>
                <w:szCs w:val="19"/>
              </w:rPr>
              <w:t>nte, hace seguimiento al vencimiento de términos, elabora el informe mensual y mantiene las plantillas de respuesta.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387C0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Suite ofimática, lector de PDF</w:t>
            </w:r>
          </w:p>
        </w:tc>
      </w:tr>
      <w:tr w:rsidR="001D6662" w:rsidRPr="001D6662" w14:paraId="5A2025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0E6B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Proyecta la respuesta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F7ADC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Analiza la solicitud, consolida la información, elabora el documento de respuesta con la plantilla oficial y lo remite a revisión.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90561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Suite ofimática, lector de PDF</w:t>
            </w:r>
          </w:p>
        </w:tc>
      </w:tr>
      <w:tr w:rsidR="001D6662" w:rsidRPr="001D6662" w14:paraId="7D8115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CDD51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Revisor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33C26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Verifica que el documento cumpla los lineamientos institucionales, normativos y de fo</w:t>
            </w:r>
            <w:r w:rsidRPr="001D6662">
              <w:rPr>
                <w:sz w:val="19"/>
                <w:szCs w:val="19"/>
              </w:rPr>
              <w:t>rma; informa inconsistencias sin modificar el documento.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761D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Editor de texto, lector de PDF, certificado de firma PDF</w:t>
            </w:r>
          </w:p>
        </w:tc>
      </w:tr>
      <w:tr w:rsidR="001D6662" w:rsidRPr="001D6662" w14:paraId="197261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34F80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Jefe de División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DBF3C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Firma el documento final, validando que el contenido sea adecuado antes del envío al interesado.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E438E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 xml:space="preserve">Editor de texto, lector de </w:t>
            </w:r>
            <w:r w:rsidRPr="001D6662">
              <w:rPr>
                <w:sz w:val="19"/>
                <w:szCs w:val="19"/>
              </w:rPr>
              <w:t>PDF, certificado de firma PDF</w:t>
            </w:r>
          </w:p>
        </w:tc>
      </w:tr>
    </w:tbl>
    <w:p w14:paraId="5418E695" w14:textId="77777777" w:rsidR="00C24194" w:rsidRPr="001D6662" w:rsidRDefault="00C14845" w:rsidP="001D6662">
      <w:pPr>
        <w:pStyle w:val="Ttulo2"/>
        <w:rPr>
          <w:color w:val="auto"/>
        </w:rPr>
      </w:pPr>
      <w:r w:rsidRPr="001D6662">
        <w:rPr>
          <w:color w:val="auto"/>
        </w:rPr>
        <w:t>2.3 Catálogo de Proceso / Evento / Control / Producto – Línea Base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00"/>
        <w:gridCol w:w="5150"/>
      </w:tblGrid>
      <w:tr w:rsidR="001D6662" w:rsidRPr="001D6662" w14:paraId="0A6C0A5C" w14:textId="77777777" w:rsidTr="001D66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2D4B1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68017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Elemento</w:t>
            </w:r>
          </w:p>
        </w:tc>
        <w:tc>
          <w:tcPr>
            <w:tcW w:w="51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CBA84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1D6662" w:rsidRPr="001D6662" w14:paraId="40F009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62BEF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Evento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058B9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Recepción de PQRS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89670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Ingreso de la solicitud por el canal de entrada</w:t>
            </w:r>
          </w:p>
        </w:tc>
      </w:tr>
      <w:tr w:rsidR="001D6662" w:rsidRPr="001D6662" w14:paraId="3DB138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474AD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Proceso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CF1A7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Análisis y distribución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F879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El repartidor analiza y distribuye la solicitud a la división encargada</w:t>
            </w:r>
          </w:p>
        </w:tc>
      </w:tr>
      <w:tr w:rsidR="001D6662" w:rsidRPr="001D6662" w14:paraId="204EC1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073E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Control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AF5B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Verificación de competencia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0C83F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Determina si la solicitud corresponde al área o debe reasignarse</w:t>
            </w:r>
          </w:p>
        </w:tc>
      </w:tr>
      <w:tr w:rsidR="001D6662" w:rsidRPr="001D6662" w14:paraId="006BF2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D8FB2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Control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E584F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Verificación de reserva legal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EB4D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 xml:space="preserve">Determina si procede solicitar información </w:t>
            </w:r>
            <w:r w:rsidRPr="001D6662">
              <w:rPr>
                <w:sz w:val="19"/>
                <w:szCs w:val="19"/>
              </w:rPr>
              <w:t>adicional o rechazar la petición</w:t>
            </w:r>
          </w:p>
        </w:tc>
      </w:tr>
      <w:tr w:rsidR="001D6662" w:rsidRPr="001D6662" w14:paraId="5CA748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9792B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Proceso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A3870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Proyección de la respuesta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3F4E9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Elaboración del documento de respuesta con la plantilla oficial</w:t>
            </w:r>
          </w:p>
        </w:tc>
      </w:tr>
      <w:tr w:rsidR="001D6662" w:rsidRPr="001D6662" w14:paraId="78A26E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1E613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Control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41908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Revisión de forma y fondo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10F3D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Validación de lineamientos institucionales antes de la firma</w:t>
            </w:r>
          </w:p>
        </w:tc>
      </w:tr>
      <w:tr w:rsidR="001D6662" w:rsidRPr="001D6662" w14:paraId="6BD4BC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2E3D9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Control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BBA67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Lineamientos de elaboración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AA83B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 xml:space="preserve">Plantilla oficial, lenguaje neutral, dirección física, fuente </w:t>
            </w:r>
            <w:proofErr w:type="spellStart"/>
            <w:r w:rsidRPr="001D6662">
              <w:rPr>
                <w:sz w:val="19"/>
                <w:szCs w:val="19"/>
              </w:rPr>
              <w:t>Nunito</w:t>
            </w:r>
            <w:proofErr w:type="spellEnd"/>
            <w:r w:rsidRPr="001D6662">
              <w:rPr>
                <w:sz w:val="19"/>
                <w:szCs w:val="19"/>
              </w:rPr>
              <w:t xml:space="preserve"> 10.5–12 pt</w:t>
            </w:r>
          </w:p>
        </w:tc>
      </w:tr>
      <w:tr w:rsidR="001D6662" w:rsidRPr="001D6662" w14:paraId="4C316D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8BE27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Producto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3B9CD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Respuesta oficial firmada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BF34C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 xml:space="preserve">Documento firmado por el </w:t>
            </w:r>
            <w:proofErr w:type="gramStart"/>
            <w:r w:rsidRPr="001D6662">
              <w:rPr>
                <w:sz w:val="19"/>
                <w:szCs w:val="19"/>
              </w:rPr>
              <w:t>Jefe</w:t>
            </w:r>
            <w:proofErr w:type="gramEnd"/>
            <w:r w:rsidRPr="001D6662">
              <w:rPr>
                <w:sz w:val="19"/>
                <w:szCs w:val="19"/>
              </w:rPr>
              <w:t xml:space="preserve"> de División,</w:t>
            </w:r>
            <w:r w:rsidRPr="001D6662">
              <w:rPr>
                <w:sz w:val="19"/>
                <w:szCs w:val="19"/>
              </w:rPr>
              <w:t xml:space="preserve"> enviado por correo o físico</w:t>
            </w:r>
          </w:p>
        </w:tc>
      </w:tr>
    </w:tbl>
    <w:p w14:paraId="1F54A840" w14:textId="77777777" w:rsidR="00C24194" w:rsidRPr="001D6662" w:rsidRDefault="00C14845" w:rsidP="001D6662">
      <w:pPr>
        <w:pStyle w:val="Ttulo2"/>
        <w:rPr>
          <w:color w:val="auto"/>
        </w:rPr>
      </w:pPr>
      <w:r w:rsidRPr="001D6662">
        <w:rPr>
          <w:color w:val="auto"/>
        </w:rPr>
        <w:t>2.4 Diagrama de Proceso de Negocio – Línea Base</w:t>
      </w:r>
    </w:p>
    <w:p w14:paraId="0DC75AF9" w14:textId="77777777" w:rsidR="00C24194" w:rsidRPr="001D6662" w:rsidRDefault="00C14845" w:rsidP="001D6662">
      <w:pPr>
        <w:spacing w:after="160"/>
      </w:pPr>
      <w:r w:rsidRPr="001D6662">
        <w:t>Vista simplificada del flujo de extremo a extremo, tal como está documentada en el Procedimiento PQRSD:</w:t>
      </w:r>
    </w:p>
    <w:p w14:paraId="33F9AD04" w14:textId="77777777" w:rsidR="00C24194" w:rsidRPr="001D6662" w:rsidRDefault="00C14845" w:rsidP="001D6662">
      <w:pPr>
        <w:spacing w:before="160" w:after="40"/>
        <w:jc w:val="center"/>
      </w:pPr>
      <w:r w:rsidRPr="001D6662">
        <w:rPr>
          <w:noProof/>
        </w:rPr>
        <w:lastRenderedPageBreak/>
        <w:drawing>
          <wp:inline distT="0" distB="0" distL="0" distR="0" wp14:anchorId="542D9DCA" wp14:editId="750B407F">
            <wp:extent cx="3200400" cy="7239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52E4" w14:textId="77777777" w:rsidR="00C24194" w:rsidRPr="001D6662" w:rsidRDefault="00C14845" w:rsidP="001D6662">
      <w:pPr>
        <w:spacing w:before="80" w:after="260"/>
        <w:jc w:val="center"/>
      </w:pPr>
      <w:r w:rsidRPr="001D6662">
        <w:rPr>
          <w:i/>
          <w:iCs/>
          <w:sz w:val="19"/>
          <w:szCs w:val="19"/>
        </w:rPr>
        <w:t>Figura 1. Flujo del proceso PQRSD (línea base) — vista simplificada.</w:t>
      </w:r>
    </w:p>
    <w:p w14:paraId="25CB9F8A" w14:textId="77777777" w:rsidR="00C24194" w:rsidRPr="001D6662" w:rsidRDefault="00C14845" w:rsidP="001D6662">
      <w:pPr>
        <w:spacing w:after="160"/>
      </w:pPr>
      <w:r w:rsidRPr="001D6662">
        <w:t>Vista del mismo proceso organizada por carriles de actor, que respalda el catálogo de la sección 2.2:</w:t>
      </w:r>
    </w:p>
    <w:p w14:paraId="0FB43924" w14:textId="77777777" w:rsidR="00C24194" w:rsidRPr="001D6662" w:rsidRDefault="00C14845" w:rsidP="001D6662">
      <w:pPr>
        <w:spacing w:before="160" w:after="40"/>
        <w:jc w:val="center"/>
      </w:pPr>
      <w:r w:rsidRPr="001D6662">
        <w:rPr>
          <w:noProof/>
        </w:rPr>
        <w:lastRenderedPageBreak/>
        <w:drawing>
          <wp:inline distT="0" distB="0" distL="0" distR="0" wp14:anchorId="4BB63A7A" wp14:editId="28EE3B5B">
            <wp:extent cx="5524500" cy="61722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E2E9" w14:textId="77777777" w:rsidR="00C24194" w:rsidRPr="001D6662" w:rsidRDefault="00C14845" w:rsidP="001D6662">
      <w:pPr>
        <w:spacing w:before="80" w:after="260"/>
        <w:jc w:val="center"/>
      </w:pPr>
      <w:r w:rsidRPr="001D6662">
        <w:rPr>
          <w:i/>
          <w:iCs/>
          <w:sz w:val="19"/>
          <w:szCs w:val="19"/>
        </w:rPr>
        <w:t>Figura 2. Flujo del proceso PQRSD (línea base) — vista por actor (</w:t>
      </w:r>
      <w:proofErr w:type="spellStart"/>
      <w:r w:rsidRPr="001D6662">
        <w:rPr>
          <w:i/>
          <w:iCs/>
          <w:sz w:val="19"/>
          <w:szCs w:val="19"/>
        </w:rPr>
        <w:t>swimlane</w:t>
      </w:r>
      <w:proofErr w:type="spellEnd"/>
      <w:r w:rsidRPr="001D6662">
        <w:rPr>
          <w:i/>
          <w:iCs/>
          <w:sz w:val="19"/>
          <w:szCs w:val="19"/>
        </w:rPr>
        <w:t>).</w:t>
      </w:r>
    </w:p>
    <w:p w14:paraId="0D0DCD67" w14:textId="77777777" w:rsidR="00C24194" w:rsidRPr="001D6662" w:rsidRDefault="00C14845" w:rsidP="001D6662">
      <w:pPr>
        <w:pStyle w:val="Ttulo2"/>
        <w:rPr>
          <w:color w:val="auto"/>
        </w:rPr>
      </w:pPr>
      <w:r w:rsidRPr="001D6662">
        <w:rPr>
          <w:color w:val="auto"/>
        </w:rPr>
        <w:t>2.5 Li</w:t>
      </w:r>
      <w:r w:rsidRPr="001D6662">
        <w:rPr>
          <w:color w:val="auto"/>
        </w:rPr>
        <w:t>mitaciones observadas en la línea base</w:t>
      </w:r>
    </w:p>
    <w:p w14:paraId="658DAA34" w14:textId="77777777" w:rsidR="00C24194" w:rsidRPr="001D6662" w:rsidRDefault="00C14845" w:rsidP="001D6662">
      <w:pPr>
        <w:pStyle w:val="Prrafodelista"/>
        <w:numPr>
          <w:ilvl w:val="0"/>
          <w:numId w:val="1"/>
        </w:numPr>
        <w:spacing w:after="60"/>
      </w:pPr>
      <w:r w:rsidRPr="001D6662">
        <w:t>Proceso 100% manual: cada ticket es leído y clasificado por una persona (3–5 minutos por caso).</w:t>
      </w:r>
    </w:p>
    <w:p w14:paraId="06C7792A" w14:textId="77777777" w:rsidR="00C24194" w:rsidRPr="001D6662" w:rsidRDefault="00C14845" w:rsidP="001D6662">
      <w:pPr>
        <w:pStyle w:val="Prrafodelista"/>
        <w:numPr>
          <w:ilvl w:val="0"/>
          <w:numId w:val="1"/>
        </w:numPr>
        <w:spacing w:after="60"/>
      </w:pPr>
      <w:r w:rsidRPr="001D6662">
        <w:t>Sin mecanismo de priorización ni de clasificación automática de la intención del ciudadano/cliente.</w:t>
      </w:r>
    </w:p>
    <w:p w14:paraId="2D8005CB" w14:textId="77777777" w:rsidR="00C24194" w:rsidRPr="001D6662" w:rsidRDefault="00C14845" w:rsidP="001D6662">
      <w:pPr>
        <w:pStyle w:val="Prrafodelista"/>
        <w:numPr>
          <w:ilvl w:val="0"/>
          <w:numId w:val="1"/>
        </w:numPr>
        <w:spacing w:after="60"/>
      </w:pPr>
      <w:r w:rsidRPr="001D6662">
        <w:t>El volumen actual (&gt;1</w:t>
      </w:r>
      <w:r w:rsidRPr="001D6662">
        <w:t xml:space="preserve">0.000 PQRS/día declarado en la Fase A) satura la capacidad de </w:t>
      </w:r>
      <w:proofErr w:type="spellStart"/>
      <w:r w:rsidRPr="001D6662">
        <w:t>triage</w:t>
      </w:r>
      <w:proofErr w:type="spellEnd"/>
      <w:r w:rsidRPr="001D6662">
        <w:t xml:space="preserve"> manual, generando los tiempos de respuesta lentos reportados por el </w:t>
      </w:r>
      <w:proofErr w:type="gramStart"/>
      <w:r w:rsidRPr="001D6662">
        <w:t>Director</w:t>
      </w:r>
      <w:proofErr w:type="gramEnd"/>
      <w:r w:rsidRPr="001D6662">
        <w:t xml:space="preserve"> de Servicio al Cliente.</w:t>
      </w:r>
    </w:p>
    <w:p w14:paraId="236B05CE" w14:textId="77777777" w:rsidR="00C24194" w:rsidRPr="001D6662" w:rsidRDefault="00C14845" w:rsidP="001D6662">
      <w:pPr>
        <w:pStyle w:val="Prrafodelista"/>
        <w:numPr>
          <w:ilvl w:val="0"/>
          <w:numId w:val="1"/>
        </w:numPr>
        <w:spacing w:after="60"/>
      </w:pPr>
      <w:r w:rsidRPr="001D6662">
        <w:t>No existe un umbral de confianza ni una segunda validación automatizada; toda la traza</w:t>
      </w:r>
      <w:r w:rsidRPr="001D6662">
        <w:t>bilidad depende de la disponibilidad del repartidor.</w:t>
      </w:r>
    </w:p>
    <w:p w14:paraId="5BCA6722" w14:textId="77777777" w:rsidR="00C24194" w:rsidRPr="001D6662" w:rsidRDefault="00C14845" w:rsidP="001D6662">
      <w:r w:rsidRPr="001D6662">
        <w:br w:type="page"/>
      </w:r>
    </w:p>
    <w:p w14:paraId="7EE35F23" w14:textId="77777777" w:rsidR="00C24194" w:rsidRPr="001D6662" w:rsidRDefault="00C14845" w:rsidP="001D6662">
      <w:pPr>
        <w:pStyle w:val="Ttulo1"/>
        <w:spacing w:before="380"/>
        <w:rPr>
          <w:color w:val="auto"/>
        </w:rPr>
      </w:pPr>
      <w:r w:rsidRPr="001D6662">
        <w:rPr>
          <w:color w:val="auto"/>
        </w:rPr>
        <w:lastRenderedPageBreak/>
        <w:t>3. Arquitectura de Negocio – Objetivo (Target)</w:t>
      </w:r>
    </w:p>
    <w:p w14:paraId="73C5AF1B" w14:textId="77777777" w:rsidR="00C24194" w:rsidRPr="001D6662" w:rsidRDefault="00C14845" w:rsidP="001D6662">
      <w:pPr>
        <w:pStyle w:val="Ttulo2"/>
        <w:rPr>
          <w:color w:val="auto"/>
        </w:rPr>
      </w:pPr>
      <w:r w:rsidRPr="001D6662">
        <w:rPr>
          <w:color w:val="auto"/>
        </w:rPr>
        <w:t>3.1 Descripción general</w:t>
      </w:r>
    </w:p>
    <w:p w14:paraId="01DBA682" w14:textId="77777777" w:rsidR="00C24194" w:rsidRPr="001D6662" w:rsidRDefault="00C14845" w:rsidP="001D6662">
      <w:pPr>
        <w:spacing w:after="160"/>
      </w:pPr>
      <w:r w:rsidRPr="001D6662">
        <w:t>La arquitectura objetivo incorpora un motor de Procesamiento de Lenguaje Natural (NLP) que extrae la intención y las entidades del</w:t>
      </w:r>
      <w:r w:rsidRPr="001D6662">
        <w:t xml:space="preserve"> texto de la PQRS y sugiere, en milisegundos, la o las divisiones responsables (por ejemplo, Facturación y Soporte Técnico de forma simultánea cuando el caso lo requiere, como en el escenario de negocio descrito en la Fase A). El alcance aprobado en la Fas</w:t>
      </w:r>
      <w:r w:rsidRPr="001D6662">
        <w:t>e A automatiza únicamente el paso de clasificación y enrutamiento inicial; la elaboración, revisión y firma de la respuesta permanecen sin cambios, dado que la resolución o respuesta automatizada al cliente (</w:t>
      </w:r>
      <w:proofErr w:type="spellStart"/>
      <w:r w:rsidRPr="001D6662">
        <w:t>chatbot</w:t>
      </w:r>
      <w:proofErr w:type="spellEnd"/>
      <w:r w:rsidRPr="001D6662">
        <w:t>) está explícitamente fuera de alcance.</w:t>
      </w:r>
    </w:p>
    <w:p w14:paraId="628F7AE7" w14:textId="77777777" w:rsidR="00C24194" w:rsidRPr="001D6662" w:rsidRDefault="00C14845" w:rsidP="001D6662">
      <w:pPr>
        <w:spacing w:after="160"/>
      </w:pPr>
      <w:r w:rsidRPr="001D6662">
        <w:t>P</w:t>
      </w:r>
      <w:r w:rsidRPr="001D6662">
        <w:t xml:space="preserve">ara mitigar el riesgo de clasificación errónea (riesgo crítico identificado en la Fase A) se incorpora un umbral de confianza del 75%: por debajo de ese umbral, el caso se enruta a la cola manual del Repartidor, tal como ocurre hoy. Adicionalmente, y para </w:t>
      </w:r>
      <w:r w:rsidRPr="001D6662">
        <w:t>atender la preocupación de los Agentes de Soporte (miedo al reemplazo laboral y fatiga por reasignación manual) y el nivel de preparación cultural bajo/medio reportado en la Fase A, se mantiene un punto de validación humana en el que el agente puede correg</w:t>
      </w:r>
      <w:r w:rsidRPr="001D6662">
        <w:t>ir la sugerencia de la IA.</w:t>
      </w:r>
    </w:p>
    <w:p w14:paraId="356ADA2B" w14:textId="77777777" w:rsidR="00C24194" w:rsidRPr="001D6662" w:rsidRDefault="00C14845" w:rsidP="001D6662">
      <w:pPr>
        <w:spacing w:after="160"/>
      </w:pPr>
      <w:r w:rsidRPr="001D6662">
        <w:rPr>
          <w:i/>
          <w:iCs/>
        </w:rPr>
        <w:t xml:space="preserve">Esta arquitectura objetivo persigue directamente los KPI definidos en la Fase A: exactitud de clasificación superior al 88%, reducción del 90% en el tiempo de </w:t>
      </w:r>
      <w:proofErr w:type="spellStart"/>
      <w:r w:rsidRPr="001D6662">
        <w:rPr>
          <w:i/>
          <w:iCs/>
        </w:rPr>
        <w:t>triage</w:t>
      </w:r>
      <w:proofErr w:type="spellEnd"/>
      <w:r w:rsidRPr="001D6662">
        <w:rPr>
          <w:i/>
          <w:iCs/>
        </w:rPr>
        <w:t xml:space="preserve"> y retorno de la inversión en 8 meses.</w:t>
      </w:r>
    </w:p>
    <w:p w14:paraId="5F4083D4" w14:textId="77777777" w:rsidR="00C24194" w:rsidRPr="001D6662" w:rsidRDefault="00C14845" w:rsidP="001D6662">
      <w:pPr>
        <w:pStyle w:val="Ttulo2"/>
        <w:rPr>
          <w:color w:val="auto"/>
        </w:rPr>
      </w:pPr>
      <w:r w:rsidRPr="001D6662">
        <w:rPr>
          <w:color w:val="auto"/>
        </w:rPr>
        <w:t>3.2 Catálogo de Actor / R</w:t>
      </w:r>
      <w:r w:rsidRPr="001D6662">
        <w:rPr>
          <w:color w:val="auto"/>
        </w:rPr>
        <w:t>ol – Objetivo</w:t>
      </w:r>
    </w:p>
    <w:p w14:paraId="490E3E8C" w14:textId="77777777" w:rsidR="00C24194" w:rsidRPr="001D6662" w:rsidRDefault="00C14845" w:rsidP="001D6662">
      <w:pPr>
        <w:spacing w:after="160"/>
      </w:pPr>
      <w:r w:rsidRPr="001D6662">
        <w:t>Los elementos resaltados son nuevos frente a la línea base.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4550"/>
        <w:gridCol w:w="2350"/>
      </w:tblGrid>
      <w:tr w:rsidR="001D6662" w:rsidRPr="001D6662" w14:paraId="2E5AFA4C" w14:textId="77777777" w:rsidTr="001D66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2553B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Rol / Actor</w:t>
            </w:r>
          </w:p>
        </w:tc>
        <w:tc>
          <w:tcPr>
            <w:tcW w:w="45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C8024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Responsabilidad en la arquitectura objetivo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CB867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Aplicaciones / servicios</w:t>
            </w:r>
          </w:p>
        </w:tc>
      </w:tr>
      <w:tr w:rsidR="001D6662" w:rsidRPr="001D6662" w14:paraId="25A96B93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0F5E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Motor de Clasificación IA</w:t>
            </w:r>
          </w:p>
        </w:tc>
        <w:tc>
          <w:tcPr>
            <w:tcW w:w="455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64C8D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Servicio automatizado que analiza el texto, extrae intención y entidades, y sugiere el área responsable con un puntaje de confianza.</w:t>
            </w:r>
          </w:p>
        </w:tc>
        <w:tc>
          <w:tcPr>
            <w:tcW w:w="235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38887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Microservicio de inferencia NLP (API REST)</w:t>
            </w:r>
          </w:p>
        </w:tc>
      </w:tr>
      <w:tr w:rsidR="001D6662" w:rsidRPr="001D6662" w14:paraId="53159AB5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0B9A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Agente de Soporte</w:t>
            </w:r>
          </w:p>
        </w:tc>
        <w:tc>
          <w:tcPr>
            <w:tcW w:w="455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EE794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Revisa la sugerencia de la IA en los casos con confianza ≥ 75% y puede corregirla antes de la distribución.</w:t>
            </w:r>
          </w:p>
        </w:tc>
        <w:tc>
          <w:tcPr>
            <w:tcW w:w="235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6DD54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Interfaz de validación integrada al CRM</w:t>
            </w:r>
          </w:p>
        </w:tc>
      </w:tr>
      <w:tr w:rsidR="001D6662" w:rsidRPr="001D6662" w14:paraId="7C8C2925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CFE9F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Repartidor</w:t>
            </w:r>
          </w:p>
        </w:tc>
        <w:tc>
          <w:tcPr>
            <w:tcW w:w="455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1170A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Atiende únicamente los casos con confianza &lt; 75% (cola manual); conserva sus funciones de seguim</w:t>
            </w:r>
            <w:r w:rsidRPr="001D6662">
              <w:rPr>
                <w:sz w:val="19"/>
                <w:szCs w:val="19"/>
              </w:rPr>
              <w:t>iento e informes.</w:t>
            </w:r>
          </w:p>
        </w:tc>
        <w:tc>
          <w:tcPr>
            <w:tcW w:w="235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DCF72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Suite ofimática, lector de PDF</w:t>
            </w:r>
          </w:p>
        </w:tc>
      </w:tr>
      <w:tr w:rsidR="001D6662" w:rsidRPr="001D6662" w14:paraId="6F7EA67E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35D64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 xml:space="preserve">Proyecta la respuesta / Revisor / </w:t>
            </w:r>
            <w:proofErr w:type="gramStart"/>
            <w:r w:rsidRPr="001D6662">
              <w:rPr>
                <w:sz w:val="19"/>
                <w:szCs w:val="19"/>
              </w:rPr>
              <w:t>Jefe</w:t>
            </w:r>
            <w:proofErr w:type="gramEnd"/>
            <w:r w:rsidRPr="001D6662">
              <w:rPr>
                <w:sz w:val="19"/>
                <w:szCs w:val="19"/>
              </w:rPr>
              <w:t xml:space="preserve"> de División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27D01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 xml:space="preserve">Sin cambios frente a la línea base: elaboran, revisan y firman la </w:t>
            </w:r>
            <w:proofErr w:type="gramStart"/>
            <w:r w:rsidRPr="001D6662">
              <w:rPr>
                <w:sz w:val="19"/>
                <w:szCs w:val="19"/>
              </w:rPr>
              <w:t>respuesta una vez recibido</w:t>
            </w:r>
            <w:proofErr w:type="gramEnd"/>
            <w:r w:rsidRPr="001D6662">
              <w:rPr>
                <w:sz w:val="19"/>
                <w:szCs w:val="19"/>
              </w:rPr>
              <w:t xml:space="preserve"> el caso ya enrutado.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24144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Suite ofimática, editor de texto, certificado de firma PDF</w:t>
            </w:r>
          </w:p>
        </w:tc>
      </w:tr>
      <w:tr w:rsidR="001D6662" w:rsidRPr="001D6662" w14:paraId="7E383D02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612FA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Director de Servicio al Cliente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2ED8B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 xml:space="preserve">Patrocinador y </w:t>
            </w:r>
            <w:proofErr w:type="spellStart"/>
            <w:r w:rsidRPr="001D6662">
              <w:rPr>
                <w:sz w:val="19"/>
                <w:szCs w:val="19"/>
              </w:rPr>
              <w:t>stakeholder</w:t>
            </w:r>
            <w:proofErr w:type="spellEnd"/>
            <w:r w:rsidRPr="001D6662">
              <w:rPr>
                <w:sz w:val="19"/>
                <w:szCs w:val="19"/>
              </w:rPr>
              <w:t xml:space="preserve"> principal; valida que se cumpla el requisito de 85% de clasificación sin intervención humana.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FB679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Tablero de KPI</w:t>
            </w:r>
          </w:p>
        </w:tc>
      </w:tr>
      <w:tr w:rsidR="001D6662" w:rsidRPr="001D6662" w14:paraId="294DD9AD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97BFF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Gerente de TI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6D2A9" w14:textId="77777777" w:rsidR="00C24194" w:rsidRPr="001D6662" w:rsidRDefault="00C14845" w:rsidP="001D6662">
            <w:proofErr w:type="spellStart"/>
            <w:r w:rsidRPr="001D6662">
              <w:rPr>
                <w:sz w:val="19"/>
                <w:szCs w:val="19"/>
              </w:rPr>
              <w:t>Stakeholder</w:t>
            </w:r>
            <w:proofErr w:type="spellEnd"/>
            <w:r w:rsidRPr="001D6662">
              <w:rPr>
                <w:sz w:val="19"/>
                <w:szCs w:val="19"/>
              </w:rPr>
              <w:t xml:space="preserve"> técnico; garantiza la integración por microservicios y </w:t>
            </w:r>
            <w:proofErr w:type="spellStart"/>
            <w:r w:rsidRPr="001D6662">
              <w:rPr>
                <w:sz w:val="19"/>
                <w:szCs w:val="19"/>
              </w:rPr>
              <w:t>APIs</w:t>
            </w:r>
            <w:proofErr w:type="spellEnd"/>
            <w:r w:rsidRPr="001D6662">
              <w:rPr>
                <w:sz w:val="19"/>
                <w:szCs w:val="19"/>
              </w:rPr>
              <w:t xml:space="preserve"> REST con el CRM heredado.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C5BE4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Platafo</w:t>
            </w:r>
            <w:r w:rsidRPr="001D6662">
              <w:rPr>
                <w:sz w:val="19"/>
                <w:szCs w:val="19"/>
              </w:rPr>
              <w:t xml:space="preserve">rma de integración / </w:t>
            </w:r>
            <w:proofErr w:type="spellStart"/>
            <w:r w:rsidRPr="001D6662">
              <w:rPr>
                <w:sz w:val="19"/>
                <w:szCs w:val="19"/>
              </w:rPr>
              <w:t>APIs</w:t>
            </w:r>
            <w:proofErr w:type="spellEnd"/>
          </w:p>
        </w:tc>
      </w:tr>
      <w:tr w:rsidR="001D6662" w:rsidRPr="001D6662" w14:paraId="4A01FF22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47CE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Científico de Datos / Ingeniero de Datos</w:t>
            </w:r>
          </w:p>
        </w:tc>
        <w:tc>
          <w:tcPr>
            <w:tcW w:w="455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82CC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 xml:space="preserve">Curan, etiquetan, auditan y balancean el </w:t>
            </w:r>
            <w:proofErr w:type="spellStart"/>
            <w:r w:rsidRPr="001D6662">
              <w:rPr>
                <w:sz w:val="19"/>
                <w:szCs w:val="19"/>
              </w:rPr>
              <w:t>dataset</w:t>
            </w:r>
            <w:proofErr w:type="spellEnd"/>
            <w:r w:rsidRPr="001D6662">
              <w:rPr>
                <w:sz w:val="19"/>
                <w:szCs w:val="19"/>
              </w:rPr>
              <w:t xml:space="preserve"> histórico de PQRS; entrenan y validan el modelo NLP.</w:t>
            </w:r>
          </w:p>
        </w:tc>
        <w:tc>
          <w:tcPr>
            <w:tcW w:w="235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A314B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Plataforma de datos / entrenamiento de modelos</w:t>
            </w:r>
          </w:p>
        </w:tc>
      </w:tr>
      <w:tr w:rsidR="001D6662" w:rsidRPr="001D6662" w14:paraId="453412F1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5A2FA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Arquitecto de TI</w:t>
            </w:r>
          </w:p>
        </w:tc>
        <w:tc>
          <w:tcPr>
            <w:tcW w:w="455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A32AD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Diseña la arquitectura de microservicios desacoplada del CRM y su despliegue en la nube.</w:t>
            </w:r>
          </w:p>
        </w:tc>
        <w:tc>
          <w:tcPr>
            <w:tcW w:w="235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6F93A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Repositorio de arquitectura</w:t>
            </w:r>
          </w:p>
        </w:tc>
      </w:tr>
    </w:tbl>
    <w:p w14:paraId="79C77E8A" w14:textId="77777777" w:rsidR="00C24194" w:rsidRPr="001D6662" w:rsidRDefault="00C14845" w:rsidP="001D6662">
      <w:pPr>
        <w:pStyle w:val="Ttulo2"/>
        <w:rPr>
          <w:color w:val="auto"/>
        </w:rPr>
      </w:pPr>
      <w:r w:rsidRPr="001D6662">
        <w:rPr>
          <w:color w:val="auto"/>
        </w:rPr>
        <w:t>3.3 Catálogo de Función y Servicio de Negocio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900"/>
        <w:gridCol w:w="4000"/>
      </w:tblGrid>
      <w:tr w:rsidR="001D6662" w:rsidRPr="001D6662" w14:paraId="13E71531" w14:textId="77777777" w:rsidTr="001D66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E6FE9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lastRenderedPageBreak/>
              <w:t>Función de negocio</w:t>
            </w:r>
          </w:p>
        </w:tc>
        <w:tc>
          <w:tcPr>
            <w:tcW w:w="29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8408B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Servicio de negocio</w:t>
            </w:r>
          </w:p>
        </w:tc>
        <w:tc>
          <w:tcPr>
            <w:tcW w:w="4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0FAEC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1D6662" w:rsidRPr="001D6662" w14:paraId="22A84B50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4AA2E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Gestión de PQRS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17516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Recepción y registro de solicitudes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5A6AE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Ingreso del caso por el canal de entrada (sin cambios)</w:t>
            </w:r>
          </w:p>
        </w:tc>
      </w:tr>
      <w:tr w:rsidR="001D6662" w:rsidRPr="001D6662" w14:paraId="59E54E62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DF75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Clasificación y enrutamiento</w:t>
            </w:r>
          </w:p>
        </w:tc>
        <w:tc>
          <w:tcPr>
            <w:tcW w:w="290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6455C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Clasificación automática por IA</w:t>
            </w:r>
          </w:p>
        </w:tc>
        <w:tc>
          <w:tcPr>
            <w:tcW w:w="400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F86DC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Servicio nuevo: sugiere la división responsable y el nivel de confianza</w:t>
            </w:r>
          </w:p>
        </w:tc>
      </w:tr>
      <w:tr w:rsidR="001D6662" w:rsidRPr="001D6662" w14:paraId="6CEEA9BA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CE2BD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Clasificación y enrutamiento</w:t>
            </w:r>
          </w:p>
        </w:tc>
        <w:tc>
          <w:tcPr>
            <w:tcW w:w="290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33E09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Validación humana de la sugerencia</w:t>
            </w:r>
          </w:p>
        </w:tc>
        <w:tc>
          <w:tcPr>
            <w:tcW w:w="400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F9CC9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Servicio nuevo: el agente confirma o corrige la sugerencia</w:t>
            </w:r>
          </w:p>
        </w:tc>
      </w:tr>
      <w:tr w:rsidR="001D6662" w:rsidRPr="001D6662" w14:paraId="5A1A832E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23531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Atención al cliente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F4C93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Atención por Facturación / Soporte Técnico / Retención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990F2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Áreas receptoras del caso ya enrutado (sin cambios)</w:t>
            </w:r>
          </w:p>
        </w:tc>
      </w:tr>
      <w:tr w:rsidR="001D6662" w:rsidRPr="001D6662" w14:paraId="6DAD7C12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771DF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Elaboración y aprobación de respuestas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86302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Proyección, revisión y firma de la respuesta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B2C40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Sin cambios frente a la línea base</w:t>
            </w:r>
          </w:p>
        </w:tc>
      </w:tr>
    </w:tbl>
    <w:p w14:paraId="337DC32A" w14:textId="77777777" w:rsidR="00C24194" w:rsidRPr="001D6662" w:rsidRDefault="00C14845" w:rsidP="001D6662">
      <w:pPr>
        <w:pStyle w:val="Ttulo2"/>
        <w:rPr>
          <w:color w:val="auto"/>
        </w:rPr>
      </w:pPr>
      <w:r w:rsidRPr="001D6662">
        <w:rPr>
          <w:color w:val="auto"/>
        </w:rPr>
        <w:t>3.4 Catálogo de Proceso / Evento / Control / Producto – Objetivo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00"/>
        <w:gridCol w:w="5150"/>
      </w:tblGrid>
      <w:tr w:rsidR="001D6662" w:rsidRPr="001D6662" w14:paraId="562B7CBB" w14:textId="77777777" w:rsidTr="001D66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4E936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3BD59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Elemento</w:t>
            </w:r>
          </w:p>
        </w:tc>
        <w:tc>
          <w:tcPr>
            <w:tcW w:w="51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3B534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Descripción</w:t>
            </w:r>
          </w:p>
        </w:tc>
      </w:tr>
      <w:tr w:rsidR="001D6662" w:rsidRPr="001D6662" w14:paraId="7F72DF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D00E7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Evento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87821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Recepción de PQRS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57E80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Ingreso de la solicitud por el canal de entrada (sin cambios)</w:t>
            </w:r>
          </w:p>
        </w:tc>
      </w:tr>
      <w:tr w:rsidR="001D6662" w:rsidRPr="001D6662" w14:paraId="6C7805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AB38D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Proceso</w:t>
            </w:r>
          </w:p>
        </w:tc>
        <w:tc>
          <w:tcPr>
            <w:tcW w:w="270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716BE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Clasificación NLP</w:t>
            </w:r>
          </w:p>
        </w:tc>
        <w:tc>
          <w:tcPr>
            <w:tcW w:w="515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04DDF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El motor de IA extrae intención y entidades y sugiere el área responsable</w:t>
            </w:r>
          </w:p>
        </w:tc>
      </w:tr>
      <w:tr w:rsidR="001D6662" w:rsidRPr="001D6662" w14:paraId="52A6C6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9A7C4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Control</w:t>
            </w:r>
          </w:p>
        </w:tc>
        <w:tc>
          <w:tcPr>
            <w:tcW w:w="270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5FB6C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Umbral de confianza (75%)</w:t>
            </w:r>
          </w:p>
        </w:tc>
        <w:tc>
          <w:tcPr>
            <w:tcW w:w="515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B2351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Determina si el caso se enruta automáticamente o pasa a cola manual</w:t>
            </w:r>
          </w:p>
        </w:tc>
      </w:tr>
      <w:tr w:rsidR="001D6662" w:rsidRPr="001D6662" w14:paraId="7B806D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60714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Proceso</w:t>
            </w:r>
          </w:p>
        </w:tc>
        <w:tc>
          <w:tcPr>
            <w:tcW w:w="270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A63CE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Validación del agente</w:t>
            </w:r>
          </w:p>
        </w:tc>
        <w:tc>
          <w:tcPr>
            <w:tcW w:w="515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3B200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El agente confirma o corrige la sugerencia antes de la distribución</w:t>
            </w:r>
          </w:p>
        </w:tc>
      </w:tr>
      <w:tr w:rsidR="001D6662" w:rsidRPr="001D6662" w14:paraId="0070BE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60752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Proceso</w:t>
            </w:r>
          </w:p>
        </w:tc>
        <w:tc>
          <w:tcPr>
            <w:tcW w:w="270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38843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Distribución simultánea</w:t>
            </w:r>
          </w:p>
        </w:tc>
        <w:tc>
          <w:tcPr>
            <w:tcW w:w="5150" w:type="dxa"/>
            <w:shd w:val="clear" w:color="auto" w:fill="DCEE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F6A61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Notificación a una o varias divisiones responsables en p</w:t>
            </w:r>
            <w:r w:rsidRPr="001D6662">
              <w:rPr>
                <w:sz w:val="19"/>
                <w:szCs w:val="19"/>
              </w:rPr>
              <w:t>aralelo</w:t>
            </w:r>
          </w:p>
        </w:tc>
      </w:tr>
      <w:tr w:rsidR="001D6662" w:rsidRPr="001D6662" w14:paraId="0D6FBE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004EF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Control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9EA37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Verificación de competencia / reserva legal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B1776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Sin cambios frente a la línea base</w:t>
            </w:r>
          </w:p>
        </w:tc>
      </w:tr>
      <w:tr w:rsidR="001D6662" w:rsidRPr="001D6662" w14:paraId="2FEDF6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C07EE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Proceso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8DEAB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Proyección, revisión y firma de la respuesta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34293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Sin cambios frente a la línea base</w:t>
            </w:r>
          </w:p>
        </w:tc>
      </w:tr>
      <w:tr w:rsidR="001D6662" w:rsidRPr="001D6662" w14:paraId="2449F2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E5C82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Producto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FC91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Respuesta oficial firmada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20D02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Sin cambios frente a la línea base</w:t>
            </w:r>
          </w:p>
        </w:tc>
      </w:tr>
    </w:tbl>
    <w:p w14:paraId="43E9CEA1" w14:textId="77777777" w:rsidR="00C24194" w:rsidRPr="001D6662" w:rsidRDefault="00C14845" w:rsidP="001D6662">
      <w:pPr>
        <w:pStyle w:val="Ttulo2"/>
        <w:rPr>
          <w:color w:val="auto"/>
        </w:rPr>
      </w:pPr>
      <w:r w:rsidRPr="001D6662">
        <w:rPr>
          <w:color w:val="auto"/>
        </w:rPr>
        <w:t>3.5 Diagrama de Proceso de Negocio – Objetivo</w:t>
      </w:r>
    </w:p>
    <w:p w14:paraId="7BA8C90E" w14:textId="77777777" w:rsidR="00C24194" w:rsidRPr="001D6662" w:rsidRDefault="00C14845" w:rsidP="001D6662">
      <w:pPr>
        <w:spacing w:before="160" w:after="40"/>
        <w:jc w:val="center"/>
      </w:pPr>
      <w:r w:rsidRPr="001D6662">
        <w:rPr>
          <w:noProof/>
        </w:rPr>
        <w:lastRenderedPageBreak/>
        <w:drawing>
          <wp:inline distT="0" distB="0" distL="0" distR="0" wp14:anchorId="5667CE26" wp14:editId="675C7B91">
            <wp:extent cx="3543300" cy="73342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24BC" w14:textId="77777777" w:rsidR="00C24194" w:rsidRPr="001D6662" w:rsidRDefault="00C14845" w:rsidP="001D6662">
      <w:pPr>
        <w:spacing w:before="80" w:after="260"/>
        <w:jc w:val="center"/>
      </w:pPr>
      <w:r w:rsidRPr="001D6662">
        <w:rPr>
          <w:i/>
          <w:iCs/>
          <w:sz w:val="19"/>
          <w:szCs w:val="19"/>
        </w:rPr>
        <w:t>Figura 3. Flujo del proceso PQRS con clasificación por IA (arquitectura objetivo). En azul, los elementos nuevos.</w:t>
      </w:r>
    </w:p>
    <w:p w14:paraId="592C0382" w14:textId="77777777" w:rsidR="00C24194" w:rsidRPr="001D6662" w:rsidRDefault="00C14845" w:rsidP="001D6662">
      <w:r w:rsidRPr="001D6662">
        <w:br w:type="page"/>
      </w:r>
    </w:p>
    <w:p w14:paraId="088F6972" w14:textId="77777777" w:rsidR="00C24194" w:rsidRPr="001D6662" w:rsidRDefault="00C14845" w:rsidP="001D6662">
      <w:pPr>
        <w:pStyle w:val="Ttulo1"/>
        <w:spacing w:before="380"/>
        <w:rPr>
          <w:color w:val="auto"/>
        </w:rPr>
      </w:pPr>
      <w:r w:rsidRPr="001D6662">
        <w:rPr>
          <w:color w:val="auto"/>
        </w:rPr>
        <w:lastRenderedPageBreak/>
        <w:t>4. Matriz de interacción Actor – Proceso</w:t>
      </w:r>
    </w:p>
    <w:p w14:paraId="00CCFE61" w14:textId="77777777" w:rsidR="00C24194" w:rsidRPr="001D6662" w:rsidRDefault="00C14845" w:rsidP="001D6662">
      <w:pPr>
        <w:spacing w:after="160"/>
      </w:pPr>
      <w:r w:rsidRPr="001D6662">
        <w:t>Participación de cada actor en los procesos de la arquitectura objetivo (X = participa):</w:t>
      </w: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3"/>
        <w:gridCol w:w="1011"/>
        <w:gridCol w:w="853"/>
        <w:gridCol w:w="907"/>
        <w:gridCol w:w="1157"/>
        <w:gridCol w:w="1344"/>
        <w:gridCol w:w="939"/>
        <w:gridCol w:w="866"/>
        <w:gridCol w:w="690"/>
      </w:tblGrid>
      <w:tr w:rsidR="001D6662" w:rsidRPr="001D6662" w14:paraId="7973E017" w14:textId="77777777" w:rsidTr="001D66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7790C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Actor / Rol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BA8D5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Recepción</w:t>
            </w:r>
          </w:p>
        </w:tc>
        <w:tc>
          <w:tcPr>
            <w:tcW w:w="9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8F921" w14:textId="77777777" w:rsidR="00C24194" w:rsidRPr="001D6662" w:rsidRDefault="00C14845" w:rsidP="001D6662">
            <w:proofErr w:type="spellStart"/>
            <w:r w:rsidRPr="001D6662">
              <w:rPr>
                <w:b/>
                <w:bCs/>
                <w:sz w:val="19"/>
                <w:szCs w:val="19"/>
              </w:rPr>
              <w:t>Clasif</w:t>
            </w:r>
            <w:proofErr w:type="spellEnd"/>
            <w:r w:rsidRPr="001D6662">
              <w:rPr>
                <w:b/>
                <w:bCs/>
                <w:sz w:val="19"/>
                <w:szCs w:val="19"/>
              </w:rPr>
              <w:t>. IA</w:t>
            </w:r>
          </w:p>
        </w:tc>
        <w:tc>
          <w:tcPr>
            <w:tcW w:w="9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A234D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Valida agente</w:t>
            </w:r>
          </w:p>
        </w:tc>
        <w:tc>
          <w:tcPr>
            <w:tcW w:w="10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949A4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Distribución</w:t>
            </w:r>
          </w:p>
        </w:tc>
        <w:tc>
          <w:tcPr>
            <w:tcW w:w="1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AFE68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Competencia/ reserva legal</w:t>
            </w:r>
          </w:p>
        </w:tc>
        <w:tc>
          <w:tcPr>
            <w:tcW w:w="9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EAFDA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 xml:space="preserve">Proyecta </w:t>
            </w:r>
            <w:proofErr w:type="spellStart"/>
            <w:r w:rsidRPr="001D6662">
              <w:rPr>
                <w:b/>
                <w:bCs/>
                <w:sz w:val="19"/>
                <w:szCs w:val="19"/>
              </w:rPr>
              <w:t>resp</w:t>
            </w:r>
            <w:proofErr w:type="spellEnd"/>
            <w:r w:rsidRPr="001D6662"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8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D1064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Revisión</w:t>
            </w:r>
          </w:p>
        </w:tc>
        <w:tc>
          <w:tcPr>
            <w:tcW w:w="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AB022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Firma</w:t>
            </w:r>
          </w:p>
        </w:tc>
      </w:tr>
      <w:tr w:rsidR="001D6662" w:rsidRPr="001D6662" w14:paraId="24889C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8C717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Motor de Clasificación IA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ABD8E" w14:textId="77777777" w:rsidR="00C24194" w:rsidRPr="001D6662" w:rsidRDefault="00C24194" w:rsidP="001D6662"/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6E8B3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X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9D507" w14:textId="77777777" w:rsidR="00C24194" w:rsidRPr="001D6662" w:rsidRDefault="00C24194" w:rsidP="001D6662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E1149" w14:textId="77777777" w:rsidR="00C24194" w:rsidRPr="001D6662" w:rsidRDefault="00C24194" w:rsidP="001D6662"/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9E9A6" w14:textId="77777777" w:rsidR="00C24194" w:rsidRPr="001D6662" w:rsidRDefault="00C24194" w:rsidP="001D6662"/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55943" w14:textId="77777777" w:rsidR="00C24194" w:rsidRPr="001D6662" w:rsidRDefault="00C24194" w:rsidP="001D6662"/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E3A4E" w14:textId="77777777" w:rsidR="00C24194" w:rsidRPr="001D6662" w:rsidRDefault="00C24194" w:rsidP="001D6662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F8971" w14:textId="77777777" w:rsidR="00C24194" w:rsidRPr="001D6662" w:rsidRDefault="00C24194" w:rsidP="001D6662"/>
        </w:tc>
      </w:tr>
      <w:tr w:rsidR="001D6662" w:rsidRPr="001D6662" w14:paraId="470BDA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2FC8B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Agente de Soporte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F1DCA" w14:textId="77777777" w:rsidR="00C24194" w:rsidRPr="001D6662" w:rsidRDefault="00C24194" w:rsidP="001D6662"/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69830" w14:textId="77777777" w:rsidR="00C24194" w:rsidRPr="001D6662" w:rsidRDefault="00C24194" w:rsidP="001D6662"/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9400D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X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B3206" w14:textId="77777777" w:rsidR="00C24194" w:rsidRPr="001D6662" w:rsidRDefault="00C24194" w:rsidP="001D6662"/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B0165" w14:textId="77777777" w:rsidR="00C24194" w:rsidRPr="001D6662" w:rsidRDefault="00C24194" w:rsidP="001D6662"/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16B24" w14:textId="77777777" w:rsidR="00C24194" w:rsidRPr="001D6662" w:rsidRDefault="00C24194" w:rsidP="001D6662"/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809AF" w14:textId="77777777" w:rsidR="00C24194" w:rsidRPr="001D6662" w:rsidRDefault="00C24194" w:rsidP="001D6662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874F5" w14:textId="77777777" w:rsidR="00C24194" w:rsidRPr="001D6662" w:rsidRDefault="00C24194" w:rsidP="001D6662"/>
        </w:tc>
      </w:tr>
      <w:tr w:rsidR="001D6662" w:rsidRPr="001D6662" w14:paraId="5319EB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9D28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Repartidor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E02CC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X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E14B8" w14:textId="77777777" w:rsidR="00C24194" w:rsidRPr="001D6662" w:rsidRDefault="00C24194" w:rsidP="001D6662"/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D8AB2" w14:textId="77777777" w:rsidR="00C24194" w:rsidRPr="001D6662" w:rsidRDefault="00C24194" w:rsidP="001D6662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E9CD1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X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2C2B6" w14:textId="77777777" w:rsidR="00C24194" w:rsidRPr="001D6662" w:rsidRDefault="00C24194" w:rsidP="001D6662"/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49037" w14:textId="77777777" w:rsidR="00C24194" w:rsidRPr="001D6662" w:rsidRDefault="00C24194" w:rsidP="001D6662"/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D6E7D" w14:textId="77777777" w:rsidR="00C24194" w:rsidRPr="001D6662" w:rsidRDefault="00C24194" w:rsidP="001D6662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48974" w14:textId="77777777" w:rsidR="00C24194" w:rsidRPr="001D6662" w:rsidRDefault="00C24194" w:rsidP="001D6662"/>
        </w:tc>
      </w:tr>
      <w:tr w:rsidR="001D6662" w:rsidRPr="001D6662" w14:paraId="4F6C3B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A34C0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División responsable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66EFC" w14:textId="77777777" w:rsidR="00C24194" w:rsidRPr="001D6662" w:rsidRDefault="00C24194" w:rsidP="001D6662"/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C8D18" w14:textId="77777777" w:rsidR="00C24194" w:rsidRPr="001D6662" w:rsidRDefault="00C24194" w:rsidP="001D6662"/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D997F" w14:textId="77777777" w:rsidR="00C24194" w:rsidRPr="001D6662" w:rsidRDefault="00C24194" w:rsidP="001D6662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69DC9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X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02394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X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1AC78" w14:textId="77777777" w:rsidR="00C24194" w:rsidRPr="001D6662" w:rsidRDefault="00C24194" w:rsidP="001D6662"/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27146" w14:textId="77777777" w:rsidR="00C24194" w:rsidRPr="001D6662" w:rsidRDefault="00C24194" w:rsidP="001D6662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08A08" w14:textId="77777777" w:rsidR="00C24194" w:rsidRPr="001D6662" w:rsidRDefault="00C24194" w:rsidP="001D6662"/>
        </w:tc>
      </w:tr>
      <w:tr w:rsidR="001D6662" w:rsidRPr="001D6662" w14:paraId="1A1638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5B0F3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Proyecta la respuesta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1FF24" w14:textId="77777777" w:rsidR="00C24194" w:rsidRPr="001D6662" w:rsidRDefault="00C24194" w:rsidP="001D6662"/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5F002" w14:textId="77777777" w:rsidR="00C24194" w:rsidRPr="001D6662" w:rsidRDefault="00C24194" w:rsidP="001D6662"/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52DBC" w14:textId="77777777" w:rsidR="00C24194" w:rsidRPr="001D6662" w:rsidRDefault="00C24194" w:rsidP="001D6662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830D4" w14:textId="77777777" w:rsidR="00C24194" w:rsidRPr="001D6662" w:rsidRDefault="00C24194" w:rsidP="001D6662"/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62350" w14:textId="77777777" w:rsidR="00C24194" w:rsidRPr="001D6662" w:rsidRDefault="00C24194" w:rsidP="001D6662"/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575EC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X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9D1F9" w14:textId="77777777" w:rsidR="00C24194" w:rsidRPr="001D6662" w:rsidRDefault="00C24194" w:rsidP="001D6662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9253C" w14:textId="77777777" w:rsidR="00C24194" w:rsidRPr="001D6662" w:rsidRDefault="00C24194" w:rsidP="001D6662"/>
        </w:tc>
      </w:tr>
      <w:tr w:rsidR="001D6662" w:rsidRPr="001D6662" w14:paraId="5394AA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7E33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Revisor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455CC" w14:textId="77777777" w:rsidR="00C24194" w:rsidRPr="001D6662" w:rsidRDefault="00C24194" w:rsidP="001D6662"/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C6260" w14:textId="77777777" w:rsidR="00C24194" w:rsidRPr="001D6662" w:rsidRDefault="00C24194" w:rsidP="001D6662"/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6F2F6" w14:textId="77777777" w:rsidR="00C24194" w:rsidRPr="001D6662" w:rsidRDefault="00C24194" w:rsidP="001D6662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3AB66" w14:textId="77777777" w:rsidR="00C24194" w:rsidRPr="001D6662" w:rsidRDefault="00C24194" w:rsidP="001D6662"/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32E57" w14:textId="77777777" w:rsidR="00C24194" w:rsidRPr="001D6662" w:rsidRDefault="00C24194" w:rsidP="001D6662"/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5819F" w14:textId="77777777" w:rsidR="00C24194" w:rsidRPr="001D6662" w:rsidRDefault="00C24194" w:rsidP="001D6662"/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A6536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X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9A826" w14:textId="77777777" w:rsidR="00C24194" w:rsidRPr="001D6662" w:rsidRDefault="00C24194" w:rsidP="001D6662"/>
        </w:tc>
      </w:tr>
      <w:tr w:rsidR="001D6662" w:rsidRPr="001D6662" w14:paraId="1DBE3B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7EB6E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Jefe de División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F9F4D" w14:textId="77777777" w:rsidR="00C24194" w:rsidRPr="001D6662" w:rsidRDefault="00C24194" w:rsidP="001D6662"/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EF342" w14:textId="77777777" w:rsidR="00C24194" w:rsidRPr="001D6662" w:rsidRDefault="00C24194" w:rsidP="001D6662"/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72436" w14:textId="77777777" w:rsidR="00C24194" w:rsidRPr="001D6662" w:rsidRDefault="00C24194" w:rsidP="001D6662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50169" w14:textId="77777777" w:rsidR="00C24194" w:rsidRPr="001D6662" w:rsidRDefault="00C24194" w:rsidP="001D6662"/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3F228" w14:textId="77777777" w:rsidR="00C24194" w:rsidRPr="001D6662" w:rsidRDefault="00C24194" w:rsidP="001D6662"/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DE0A5" w14:textId="77777777" w:rsidR="00C24194" w:rsidRPr="001D6662" w:rsidRDefault="00C24194" w:rsidP="001D6662"/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FD404" w14:textId="77777777" w:rsidR="00C24194" w:rsidRPr="001D6662" w:rsidRDefault="00C24194" w:rsidP="001D6662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54829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X</w:t>
            </w:r>
          </w:p>
        </w:tc>
      </w:tr>
    </w:tbl>
    <w:p w14:paraId="25F476FF" w14:textId="77777777" w:rsidR="00C24194" w:rsidRPr="001D6662" w:rsidRDefault="00C14845" w:rsidP="001D6662">
      <w:pPr>
        <w:pStyle w:val="Ttulo1"/>
        <w:spacing w:before="380"/>
        <w:rPr>
          <w:color w:val="auto"/>
        </w:rPr>
      </w:pPr>
      <w:r w:rsidRPr="001D6662">
        <w:rPr>
          <w:color w:val="auto"/>
        </w:rPr>
        <w:t>5. Matriz Función de Negocio – Organización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650"/>
      </w:tblGrid>
      <w:tr w:rsidR="001D6662" w:rsidRPr="001D6662" w14:paraId="54568C6C" w14:textId="77777777" w:rsidTr="001D66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5DF91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Función de negocio</w:t>
            </w:r>
          </w:p>
        </w:tc>
        <w:tc>
          <w:tcPr>
            <w:tcW w:w="46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E89BA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Área / unidad organizacional responsable</w:t>
            </w:r>
          </w:p>
        </w:tc>
      </w:tr>
      <w:tr w:rsidR="001D6662" w:rsidRPr="001D6662" w14:paraId="13E95192" w14:textId="77777777" w:rsidTr="001D6662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5DBA3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Recepción y registro de solicitudes</w:t>
            </w:r>
          </w:p>
        </w:tc>
        <w:tc>
          <w:tcPr>
            <w:tcW w:w="46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7ABDE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Canal de entrada / Atención al Cliente</w:t>
            </w:r>
          </w:p>
        </w:tc>
      </w:tr>
      <w:tr w:rsidR="001D6662" w:rsidRPr="001D6662" w14:paraId="6FB00D75" w14:textId="77777777" w:rsidTr="001D6662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B136B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Clasificación automática por IA</w:t>
            </w:r>
          </w:p>
        </w:tc>
        <w:tc>
          <w:tcPr>
            <w:tcW w:w="46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4F7B7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TI — Ciencia de Datos (operación del microservicio)</w:t>
            </w:r>
          </w:p>
        </w:tc>
      </w:tr>
      <w:tr w:rsidR="001D6662" w:rsidRPr="001D6662" w14:paraId="78CF5CCF" w14:textId="77777777" w:rsidTr="001D6662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12396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Validación humana de la sugerencia</w:t>
            </w:r>
          </w:p>
        </w:tc>
        <w:tc>
          <w:tcPr>
            <w:tcW w:w="46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F027D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Atención al Cliente (Agentes de Soporte)</w:t>
            </w:r>
          </w:p>
        </w:tc>
      </w:tr>
      <w:tr w:rsidR="001D6662" w:rsidRPr="001D6662" w14:paraId="4EDB5C6C" w14:textId="77777777" w:rsidTr="001D6662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86484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Atención por área responsable</w:t>
            </w:r>
          </w:p>
        </w:tc>
        <w:tc>
          <w:tcPr>
            <w:tcW w:w="46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4E469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Facturación / Soporte Técnico / Retención</w:t>
            </w:r>
          </w:p>
        </w:tc>
      </w:tr>
      <w:tr w:rsidR="001D6662" w:rsidRPr="001D6662" w14:paraId="210278D3" w14:textId="77777777" w:rsidTr="001D6662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571A0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Elaboración y aprobación de respuestas</w:t>
            </w:r>
          </w:p>
        </w:tc>
        <w:tc>
          <w:tcPr>
            <w:tcW w:w="46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4F186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División respo</w:t>
            </w:r>
            <w:r w:rsidRPr="001D6662">
              <w:rPr>
                <w:sz w:val="19"/>
                <w:szCs w:val="19"/>
              </w:rPr>
              <w:t>nsable / Jefatura de División</w:t>
            </w:r>
          </w:p>
        </w:tc>
      </w:tr>
      <w:tr w:rsidR="001D6662" w:rsidRPr="001D6662" w14:paraId="7F9D45F8" w14:textId="77777777" w:rsidTr="001D6662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1F3A4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Gobierno y KPI del proceso</w:t>
            </w:r>
          </w:p>
        </w:tc>
        <w:tc>
          <w:tcPr>
            <w:tcW w:w="46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CD53C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Dirección de Servicio al Cliente</w:t>
            </w:r>
          </w:p>
        </w:tc>
      </w:tr>
      <w:tr w:rsidR="001D6662" w:rsidRPr="001D6662" w14:paraId="45E772E0" w14:textId="77777777" w:rsidTr="001D6662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23FDE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Integración e infraestructura</w:t>
            </w:r>
          </w:p>
        </w:tc>
        <w:tc>
          <w:tcPr>
            <w:tcW w:w="46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8FC6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Gerencia de TI</w:t>
            </w:r>
          </w:p>
        </w:tc>
      </w:tr>
    </w:tbl>
    <w:p w14:paraId="5B2EE074" w14:textId="77777777" w:rsidR="00C24194" w:rsidRPr="001D6662" w:rsidRDefault="00C14845" w:rsidP="001D6662">
      <w:pPr>
        <w:pStyle w:val="Ttulo1"/>
        <w:spacing w:before="380"/>
        <w:rPr>
          <w:color w:val="auto"/>
        </w:rPr>
      </w:pPr>
      <w:r w:rsidRPr="001D6662">
        <w:rPr>
          <w:color w:val="auto"/>
        </w:rPr>
        <w:t xml:space="preserve">6. Análisis de brechas (Gap </w:t>
      </w:r>
      <w:proofErr w:type="spellStart"/>
      <w:r w:rsidRPr="001D6662">
        <w:rPr>
          <w:color w:val="auto"/>
        </w:rPr>
        <w:t>Analysis</w:t>
      </w:r>
      <w:proofErr w:type="spellEnd"/>
      <w:r w:rsidRPr="001D6662">
        <w:rPr>
          <w:color w:val="auto"/>
        </w:rPr>
        <w:t>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2450"/>
        <w:gridCol w:w="2450"/>
        <w:gridCol w:w="2900"/>
      </w:tblGrid>
      <w:tr w:rsidR="001D6662" w:rsidRPr="001D6662" w14:paraId="7A98F0F6" w14:textId="77777777" w:rsidTr="001D66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59D41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Brecha</w:t>
            </w:r>
          </w:p>
        </w:tc>
        <w:tc>
          <w:tcPr>
            <w:tcW w:w="24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E9BA8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Estado actual (línea base)</w:t>
            </w:r>
          </w:p>
        </w:tc>
        <w:tc>
          <w:tcPr>
            <w:tcW w:w="24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65C16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Estado objetivo</w:t>
            </w:r>
          </w:p>
        </w:tc>
        <w:tc>
          <w:tcPr>
            <w:tcW w:w="29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7B2F3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Acción para cerrarla</w:t>
            </w:r>
          </w:p>
        </w:tc>
      </w:tr>
      <w:tr w:rsidR="001D6662" w:rsidRPr="001D6662" w14:paraId="61605D39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101A8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Talento en IA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96047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No existe equipo interno de ciencia/ingeniería de datos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F39E4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Modelo NLP en producción, monitoreado y reentrenado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CBF36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Incorporar científico(s) e ingeniero(s) de datos al proyecto (según Declaración de Trabajo de la Fase A)</w:t>
            </w:r>
          </w:p>
        </w:tc>
      </w:tr>
      <w:tr w:rsidR="001D6662" w:rsidRPr="001D6662" w14:paraId="74D2A55F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52F0B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Infraestructura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AA2F2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 xml:space="preserve">CRM </w:t>
            </w:r>
            <w:proofErr w:type="spellStart"/>
            <w:r w:rsidRPr="001D6662">
              <w:rPr>
                <w:sz w:val="19"/>
                <w:szCs w:val="19"/>
              </w:rPr>
              <w:t>on</w:t>
            </w:r>
            <w:proofErr w:type="spellEnd"/>
            <w:r w:rsidRPr="001D6662">
              <w:rPr>
                <w:sz w:val="19"/>
                <w:szCs w:val="19"/>
              </w:rPr>
              <w:t xml:space="preserve">-premise, sin infraestructura </w:t>
            </w:r>
            <w:proofErr w:type="spellStart"/>
            <w:r w:rsidRPr="001D6662">
              <w:rPr>
                <w:sz w:val="19"/>
                <w:szCs w:val="19"/>
              </w:rPr>
              <w:t>cloud</w:t>
            </w:r>
            <w:proofErr w:type="spellEnd"/>
            <w:r w:rsidRPr="001D6662">
              <w:rPr>
                <w:sz w:val="19"/>
                <w:szCs w:val="19"/>
              </w:rPr>
              <w:t xml:space="preserve"> nativa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9F19D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Microservicio de inferencia desacoplado, desplegable en la nube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6C364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Diseñar la arquitectura de microservicios con el Arquitecto de TI (Fase C/D)</w:t>
            </w:r>
          </w:p>
        </w:tc>
      </w:tr>
      <w:tr w:rsidR="001D6662" w:rsidRPr="001D6662" w14:paraId="76D94BF2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F29BE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Datos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13E28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Histórico de PQRS sin limpiar, clasificar ni gobernar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A6019" w14:textId="77777777" w:rsidR="00C24194" w:rsidRPr="001D6662" w:rsidRDefault="00C14845" w:rsidP="001D6662">
            <w:proofErr w:type="spellStart"/>
            <w:r w:rsidRPr="001D6662">
              <w:rPr>
                <w:sz w:val="19"/>
                <w:szCs w:val="19"/>
              </w:rPr>
              <w:t>Dataset</w:t>
            </w:r>
            <w:proofErr w:type="spellEnd"/>
            <w:r w:rsidRPr="001D6662">
              <w:rPr>
                <w:sz w:val="19"/>
                <w:szCs w:val="19"/>
              </w:rPr>
              <w:t xml:space="preserve"> etiquetado, auditado y balanceado, gobernado c</w:t>
            </w:r>
            <w:r w:rsidRPr="001D6662">
              <w:rPr>
                <w:sz w:val="19"/>
                <w:szCs w:val="19"/>
              </w:rPr>
              <w:t>omo activo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55136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Ejecutar el principio de arquitectura “los datos son un activo” antes del entrenamiento</w:t>
            </w:r>
          </w:p>
        </w:tc>
      </w:tr>
      <w:tr w:rsidR="001D6662" w:rsidRPr="001D6662" w14:paraId="1723D561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3801F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Proceso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6ECD1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Clasificación 100% manual, sin umbral de confianza ni trazabilidad automática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7F9AD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Clasificación automática con umbral de confianza y validación humana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21D1E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I</w:t>
            </w:r>
            <w:r w:rsidRPr="001D6662">
              <w:rPr>
                <w:sz w:val="19"/>
                <w:szCs w:val="19"/>
              </w:rPr>
              <w:t>mplementar el flujo objetivo descrito en la sección 3</w:t>
            </w:r>
          </w:p>
        </w:tc>
      </w:tr>
      <w:tr w:rsidR="001D6662" w:rsidRPr="001D6662" w14:paraId="64E79D6A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D96AB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lastRenderedPageBreak/>
              <w:t>Adopción / cultura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A1350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Preparación cultural baja/media; resistencia al cambio y temor al reemplazo laboral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39AD6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Agentes con rol de validación y corrección, no de reemplazo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7D51C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Mantener el punto de validación humana y capacitar a los agentes (hoja de ruta, sección 8)</w:t>
            </w:r>
          </w:p>
        </w:tc>
      </w:tr>
    </w:tbl>
    <w:p w14:paraId="248ECA4B" w14:textId="77777777" w:rsidR="00C24194" w:rsidRPr="001D6662" w:rsidRDefault="00C14845" w:rsidP="001D6662">
      <w:pPr>
        <w:pStyle w:val="Ttulo1"/>
        <w:spacing w:before="380"/>
        <w:rPr>
          <w:color w:val="auto"/>
        </w:rPr>
      </w:pPr>
      <w:r w:rsidRPr="001D6662">
        <w:rPr>
          <w:color w:val="auto"/>
        </w:rPr>
        <w:t xml:space="preserve">7. Especificación de requisitos de arquitectura (Business </w:t>
      </w:r>
      <w:proofErr w:type="spellStart"/>
      <w:r w:rsidRPr="001D6662">
        <w:rPr>
          <w:color w:val="auto"/>
        </w:rPr>
        <w:t>Requirements</w:t>
      </w:r>
      <w:proofErr w:type="spellEnd"/>
      <w:r w:rsidRPr="001D6662">
        <w:rPr>
          <w:color w:val="auto"/>
        </w:rPr>
        <w:t>)</w:t>
      </w:r>
    </w:p>
    <w:p w14:paraId="14F37079" w14:textId="77777777" w:rsidR="00C24194" w:rsidRPr="001D6662" w:rsidRDefault="00C14845" w:rsidP="001D6662">
      <w:pPr>
        <w:spacing w:after="160"/>
      </w:pPr>
      <w:r w:rsidRPr="001D6662">
        <w:t xml:space="preserve">Requisitos de negocio derivados </w:t>
      </w:r>
      <w:r w:rsidRPr="001D6662">
        <w:t>de las partes interesadas y restricciones definidas en la Fase A, y de los lineamientos vigentes del Procedimiento PQRSD: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200"/>
        <w:gridCol w:w="2250"/>
      </w:tblGrid>
      <w:tr w:rsidR="001D6662" w:rsidRPr="001D6662" w14:paraId="745144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E8189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6200" w:type="dxa"/>
            <w:shd w:val="clear" w:color="auto" w:fill="E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C4BB9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2250" w:type="dxa"/>
            <w:shd w:val="clear" w:color="auto" w:fill="E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1C1B6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Fuente</w:t>
            </w:r>
          </w:p>
        </w:tc>
      </w:tr>
      <w:tr w:rsidR="001D6662" w:rsidRPr="001D6662" w14:paraId="48888A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32821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RN-01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769B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El motor de clasificación debe alcanzar al menos 85% de exactitud en la asignación del área responsable sin intervención humana.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F1801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Director de Servicio al Cliente</w:t>
            </w:r>
          </w:p>
        </w:tc>
      </w:tr>
      <w:tr w:rsidR="001D6662" w:rsidRPr="001D6662" w14:paraId="7B6BE7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D63D7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RN-02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C02BA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 xml:space="preserve">El motor de clasificación debe exponerse como microservicio con </w:t>
            </w:r>
            <w:proofErr w:type="spellStart"/>
            <w:r w:rsidRPr="001D6662">
              <w:rPr>
                <w:sz w:val="19"/>
                <w:szCs w:val="19"/>
              </w:rPr>
              <w:t>APIs</w:t>
            </w:r>
            <w:proofErr w:type="spellEnd"/>
            <w:r w:rsidRPr="001D6662">
              <w:rPr>
                <w:sz w:val="19"/>
                <w:szCs w:val="19"/>
              </w:rPr>
              <w:t xml:space="preserve"> </w:t>
            </w:r>
            <w:proofErr w:type="spellStart"/>
            <w:r w:rsidRPr="001D6662">
              <w:rPr>
                <w:sz w:val="19"/>
                <w:szCs w:val="19"/>
              </w:rPr>
              <w:t>RESTful</w:t>
            </w:r>
            <w:proofErr w:type="spellEnd"/>
            <w:r w:rsidRPr="001D6662">
              <w:rPr>
                <w:sz w:val="19"/>
                <w:szCs w:val="19"/>
              </w:rPr>
              <w:t>, integrado al CRM heredado.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16851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Gerente de TI</w:t>
            </w:r>
          </w:p>
        </w:tc>
      </w:tr>
      <w:tr w:rsidR="001D6662" w:rsidRPr="001D6662" w14:paraId="5BF625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E77A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RN-03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0E67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La interfaz debe mostrar al agente el área sugerida por la IA y permitir su corrección manual.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5F78A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Agentes de Soporte</w:t>
            </w:r>
          </w:p>
        </w:tc>
      </w:tr>
      <w:tr w:rsidR="001D6662" w:rsidRPr="001D6662" w14:paraId="35852D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EEF7A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RN-04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5C0C9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Cuando la</w:t>
            </w:r>
            <w:r w:rsidRPr="001D6662">
              <w:rPr>
                <w:sz w:val="19"/>
                <w:szCs w:val="19"/>
              </w:rPr>
              <w:t xml:space="preserve"> confianza del modelo sea inferior al 75%, el caso debe enrutarse a la cola manual del Repartidor.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1B1F7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Mitigación del Riesgo 1 (Fase A)</w:t>
            </w:r>
          </w:p>
        </w:tc>
      </w:tr>
      <w:tr w:rsidR="001D6662" w:rsidRPr="001D6662" w14:paraId="33ED9D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F0FAB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RN-05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8E53F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El tratamiento del texto de las PQRS debe cumplir la Ley de Protección de Datos Personales.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F585C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Restricciones del proyect</w:t>
            </w:r>
            <w:r w:rsidRPr="001D6662">
              <w:rPr>
                <w:sz w:val="19"/>
                <w:szCs w:val="19"/>
              </w:rPr>
              <w:t>o (Fase A)</w:t>
            </w:r>
          </w:p>
        </w:tc>
      </w:tr>
      <w:tr w:rsidR="001D6662" w:rsidRPr="001D6662" w14:paraId="239EBC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7C78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RN-06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E1687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 xml:space="preserve">El </w:t>
            </w:r>
            <w:proofErr w:type="spellStart"/>
            <w:r w:rsidRPr="001D6662">
              <w:rPr>
                <w:sz w:val="19"/>
                <w:szCs w:val="19"/>
              </w:rPr>
              <w:t>dataset</w:t>
            </w:r>
            <w:proofErr w:type="spellEnd"/>
            <w:r w:rsidRPr="001D6662">
              <w:rPr>
                <w:sz w:val="19"/>
                <w:szCs w:val="19"/>
              </w:rPr>
              <w:t xml:space="preserve"> de entrenamiento debe auditarse y balancearse para mitigar sesgos hacia ciertas demografías.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31161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Mitigación del Riesgo 2 (Fase A)</w:t>
            </w:r>
          </w:p>
        </w:tc>
      </w:tr>
      <w:tr w:rsidR="001D6662" w:rsidRPr="001D6662" w14:paraId="4129CE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CF4A9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RN-07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2A5B3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Debe mantenerse el uso de la plantilla oficial, el lenguaje neutral y los demás lineamientos de elaboración de respuestas ya vigentes.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BA79C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Procedimiento PQRSD</w:t>
            </w:r>
          </w:p>
        </w:tc>
      </w:tr>
      <w:tr w:rsidR="001D6662" w:rsidRPr="001D6662" w14:paraId="75E3DD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42BF6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RN-08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77B4B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El desarrollo del MVP debe ejecutarse dentro de un presupuesto de USD 50.000 y un plazo de 3 m</w:t>
            </w:r>
            <w:r w:rsidRPr="001D6662">
              <w:rPr>
                <w:sz w:val="19"/>
                <w:szCs w:val="19"/>
              </w:rPr>
              <w:t>eses.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1E10F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Limitaciones del proyecto (Fase A)</w:t>
            </w:r>
          </w:p>
        </w:tc>
      </w:tr>
    </w:tbl>
    <w:p w14:paraId="41A91AA8" w14:textId="77777777" w:rsidR="00C24194" w:rsidRPr="001D6662" w:rsidRDefault="00C14845" w:rsidP="001D6662">
      <w:pPr>
        <w:pStyle w:val="Ttulo1"/>
        <w:spacing w:before="380"/>
        <w:rPr>
          <w:color w:val="auto"/>
        </w:rPr>
      </w:pPr>
      <w:r w:rsidRPr="001D6662">
        <w:rPr>
          <w:color w:val="auto"/>
        </w:rPr>
        <w:t>8. Componentes de la hoja de ruta de Arquitectura de Negocio</w:t>
      </w:r>
    </w:p>
    <w:p w14:paraId="0F707D12" w14:textId="77777777" w:rsidR="00C24194" w:rsidRPr="001D6662" w:rsidRDefault="00C14845" w:rsidP="001D6662">
      <w:pPr>
        <w:spacing w:after="160"/>
      </w:pPr>
      <w:r w:rsidRPr="001D6662">
        <w:t>Hoja de ruta de alto nivel para el MVP, acorde con el plazo de 3 meses y el presupuesto de USD 50.000 definidos en la Fase A: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5250"/>
      </w:tblGrid>
      <w:tr w:rsidR="001D6662" w:rsidRPr="001D6662" w14:paraId="6257D26B" w14:textId="77777777" w:rsidTr="001D66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ACD70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Fase</w:t>
            </w:r>
          </w:p>
        </w:tc>
        <w:tc>
          <w:tcPr>
            <w:tcW w:w="1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840D8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Horizonte</w:t>
            </w:r>
          </w:p>
        </w:tc>
        <w:tc>
          <w:tcPr>
            <w:tcW w:w="52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C5B4F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Componentes principales</w:t>
            </w:r>
          </w:p>
        </w:tc>
      </w:tr>
      <w:tr w:rsidR="001D6662" w:rsidRPr="001D6662" w14:paraId="649C3559" w14:textId="77777777" w:rsidTr="001D666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04237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Fase 1 — Cimentación</w:t>
            </w:r>
          </w:p>
        </w:tc>
        <w:tc>
          <w:tcPr>
            <w:tcW w:w="1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90EAB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Mes 1</w:t>
            </w:r>
          </w:p>
        </w:tc>
        <w:tc>
          <w:tcPr>
            <w:tcW w:w="52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4BC64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 xml:space="preserve">Recolección, limpieza, etiquetado, auditoría y balanceo del </w:t>
            </w:r>
            <w:proofErr w:type="spellStart"/>
            <w:r w:rsidRPr="001D6662">
              <w:rPr>
                <w:sz w:val="19"/>
                <w:szCs w:val="19"/>
              </w:rPr>
              <w:t>dataset</w:t>
            </w:r>
            <w:proofErr w:type="spellEnd"/>
            <w:r w:rsidRPr="001D6662">
              <w:rPr>
                <w:sz w:val="19"/>
                <w:szCs w:val="19"/>
              </w:rPr>
              <w:t xml:space="preserve"> histórico de PQRS; definición de la arquitectura del microservicio.</w:t>
            </w:r>
          </w:p>
        </w:tc>
      </w:tr>
      <w:tr w:rsidR="001D6662" w:rsidRPr="001D6662" w14:paraId="1942DF45" w14:textId="77777777" w:rsidTr="001D666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77C2F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Fase 2 — Construcción</w:t>
            </w:r>
          </w:p>
        </w:tc>
        <w:tc>
          <w:tcPr>
            <w:tcW w:w="1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403A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Mes 2</w:t>
            </w:r>
          </w:p>
        </w:tc>
        <w:tc>
          <w:tcPr>
            <w:tcW w:w="52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CB259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Entrenamiento y validación del modelo NLP; desarrollo de la API de inferencia; diseño de la interfaz de validación para agentes.</w:t>
            </w:r>
          </w:p>
        </w:tc>
      </w:tr>
      <w:tr w:rsidR="001D6662" w:rsidRPr="001D6662" w14:paraId="63E955B6" w14:textId="77777777" w:rsidTr="001D666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C12DD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Fase 3 — Integración y despliegue</w:t>
            </w:r>
          </w:p>
        </w:tc>
        <w:tc>
          <w:tcPr>
            <w:tcW w:w="15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C75FC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Mes 3</w:t>
            </w:r>
          </w:p>
        </w:tc>
        <w:tc>
          <w:tcPr>
            <w:tcW w:w="52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72C3F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Integración con el CRM heredado; pruebas piloto con umbral de confianza del 75%; capacitación a agentes; despliegue del MVP y medición de KPI iniciales.</w:t>
            </w:r>
          </w:p>
        </w:tc>
      </w:tr>
    </w:tbl>
    <w:p w14:paraId="098A0561" w14:textId="77777777" w:rsidR="00C24194" w:rsidRPr="001D6662" w:rsidRDefault="00C14845" w:rsidP="001D6662">
      <w:pPr>
        <w:pStyle w:val="Ttulo1"/>
        <w:spacing w:before="380"/>
        <w:rPr>
          <w:color w:val="auto"/>
        </w:rPr>
      </w:pPr>
      <w:r w:rsidRPr="001D6662">
        <w:rPr>
          <w:color w:val="auto"/>
        </w:rPr>
        <w:t>9. Impacto en el panorama arquitectónico y gobernanza</w:t>
      </w:r>
    </w:p>
    <w:p w14:paraId="0EFD210D" w14:textId="77777777" w:rsidR="00C24194" w:rsidRPr="001D6662" w:rsidRDefault="00C14845" w:rsidP="001D6662">
      <w:pPr>
        <w:pStyle w:val="Ttulo2"/>
        <w:rPr>
          <w:color w:val="auto"/>
        </w:rPr>
      </w:pPr>
      <w:r w:rsidRPr="001D6662">
        <w:rPr>
          <w:color w:val="auto"/>
        </w:rPr>
        <w:lastRenderedPageBreak/>
        <w:t>9.1 Dominios de arquitectura impactados</w:t>
      </w:r>
    </w:p>
    <w:p w14:paraId="1FE995CA" w14:textId="77777777" w:rsidR="00C24194" w:rsidRPr="001D6662" w:rsidRDefault="00C14845" w:rsidP="001D6662">
      <w:pPr>
        <w:pStyle w:val="Prrafodelista"/>
        <w:numPr>
          <w:ilvl w:val="0"/>
          <w:numId w:val="1"/>
        </w:numPr>
        <w:spacing w:after="60"/>
      </w:pPr>
      <w:r w:rsidRPr="001D6662">
        <w:t>Negocio:</w:t>
      </w:r>
      <w:r w:rsidRPr="001D6662">
        <w:t xml:space="preserve"> rediseño del proceso de </w:t>
      </w:r>
      <w:proofErr w:type="spellStart"/>
      <w:r w:rsidRPr="001D6662">
        <w:t>triage</w:t>
      </w:r>
      <w:proofErr w:type="spellEnd"/>
      <w:r w:rsidRPr="001D6662">
        <w:t xml:space="preserve"> y enrutamiento de PQRS (este documento).</w:t>
      </w:r>
    </w:p>
    <w:p w14:paraId="5F242459" w14:textId="77777777" w:rsidR="00C24194" w:rsidRPr="001D6662" w:rsidRDefault="00C14845" w:rsidP="001D6662">
      <w:pPr>
        <w:pStyle w:val="Prrafodelista"/>
        <w:numPr>
          <w:ilvl w:val="0"/>
          <w:numId w:val="1"/>
        </w:numPr>
        <w:spacing w:after="60"/>
      </w:pPr>
      <w:r w:rsidRPr="001D6662">
        <w:t>Datos: gobierno, etiquetado y balanceo del histórico de PQRS (a detallar en la Fase C).</w:t>
      </w:r>
    </w:p>
    <w:p w14:paraId="08934C7E" w14:textId="77777777" w:rsidR="00C24194" w:rsidRPr="001D6662" w:rsidRDefault="00C14845" w:rsidP="001D6662">
      <w:pPr>
        <w:pStyle w:val="Prrafodelista"/>
        <w:numPr>
          <w:ilvl w:val="0"/>
          <w:numId w:val="1"/>
        </w:numPr>
        <w:spacing w:after="60"/>
      </w:pPr>
      <w:r w:rsidRPr="001D6662">
        <w:t>Aplicación: microservicio de inferencia, interfaz de validación e integración con el CRM (a det</w:t>
      </w:r>
      <w:r w:rsidRPr="001D6662">
        <w:t>allar en la Fase C).</w:t>
      </w:r>
    </w:p>
    <w:p w14:paraId="15EA2F4E" w14:textId="77777777" w:rsidR="00C24194" w:rsidRPr="001D6662" w:rsidRDefault="00C14845" w:rsidP="001D6662">
      <w:pPr>
        <w:pStyle w:val="Prrafodelista"/>
        <w:numPr>
          <w:ilvl w:val="0"/>
          <w:numId w:val="1"/>
        </w:numPr>
        <w:spacing w:after="60"/>
      </w:pPr>
      <w:r w:rsidRPr="001D6662">
        <w:t xml:space="preserve">Tecnología: infraestructura </w:t>
      </w:r>
      <w:proofErr w:type="spellStart"/>
      <w:r w:rsidRPr="001D6662">
        <w:t>cloud</w:t>
      </w:r>
      <w:proofErr w:type="spellEnd"/>
      <w:r w:rsidRPr="001D6662">
        <w:t xml:space="preserve"> para el despliegue del microservicio (a detallar en la Fase D).</w:t>
      </w:r>
    </w:p>
    <w:p w14:paraId="54257949" w14:textId="77777777" w:rsidR="00C24194" w:rsidRPr="001D6662" w:rsidRDefault="00C14845" w:rsidP="001D6662">
      <w:pPr>
        <w:pStyle w:val="Ttulo2"/>
        <w:rPr>
          <w:color w:val="auto"/>
        </w:rPr>
      </w:pPr>
      <w:r w:rsidRPr="001D6662">
        <w:rPr>
          <w:color w:val="auto"/>
        </w:rPr>
        <w:t>9.2 Riesgos heredados de la Fase 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3200"/>
        <w:gridCol w:w="1350"/>
      </w:tblGrid>
      <w:tr w:rsidR="001D6662" w:rsidRPr="001D6662" w14:paraId="2DDD335A" w14:textId="77777777" w:rsidTr="001D66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AB6F8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Riesgo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A0C93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Nivel inicial</w:t>
            </w:r>
          </w:p>
        </w:tc>
        <w:tc>
          <w:tcPr>
            <w:tcW w:w="3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1645A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Mitigación</w:t>
            </w:r>
          </w:p>
        </w:tc>
        <w:tc>
          <w:tcPr>
            <w:tcW w:w="1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3C1C4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Nivel residual</w:t>
            </w:r>
          </w:p>
        </w:tc>
      </w:tr>
      <w:tr w:rsidR="001D6662" w:rsidRPr="001D6662" w14:paraId="287FDD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7D18D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Clasificación errónea del modelo de IA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ECE23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Crítico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6EC3C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Umbral de confianza del 75%; por debajo, enrutamiento manual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1734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Marginal</w:t>
            </w:r>
          </w:p>
        </w:tc>
      </w:tr>
      <w:tr w:rsidR="001D6662" w:rsidRPr="001D6662" w14:paraId="0A29A0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B1E16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Sesgo en los datos de entrenamiento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E1E30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Marginal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8FC5E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 xml:space="preserve">Auditoría y balanceo del </w:t>
            </w:r>
            <w:proofErr w:type="spellStart"/>
            <w:r w:rsidRPr="001D6662">
              <w:rPr>
                <w:sz w:val="19"/>
                <w:szCs w:val="19"/>
              </w:rPr>
              <w:t>dataset</w:t>
            </w:r>
            <w:proofErr w:type="spellEnd"/>
            <w:r w:rsidRPr="001D6662">
              <w:rPr>
                <w:sz w:val="19"/>
                <w:szCs w:val="19"/>
              </w:rPr>
              <w:t xml:space="preserve"> antes del entrenamiento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66F53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Insignificante</w:t>
            </w:r>
          </w:p>
        </w:tc>
      </w:tr>
    </w:tbl>
    <w:p w14:paraId="79FCC7FE" w14:textId="77777777" w:rsidR="00C24194" w:rsidRPr="001D6662" w:rsidRDefault="00C14845" w:rsidP="001D6662">
      <w:pPr>
        <w:pStyle w:val="Ttulo2"/>
        <w:rPr>
          <w:color w:val="auto"/>
        </w:rPr>
      </w:pPr>
      <w:r w:rsidRPr="001D6662">
        <w:rPr>
          <w:color w:val="auto"/>
        </w:rPr>
        <w:t>9.3 Gobierno de arquitectura</w:t>
      </w:r>
    </w:p>
    <w:p w14:paraId="71915D45" w14:textId="77777777" w:rsidR="00C24194" w:rsidRPr="001D6662" w:rsidRDefault="00C14845" w:rsidP="001D6662">
      <w:pPr>
        <w:spacing w:after="160"/>
      </w:pPr>
      <w:r w:rsidRPr="001D6662">
        <w:t>Conforme a la Declaración de Trabajo de Arquitectura aprobada en la Fase A, esta Arquitectura de Negocio debe someterse a revisión y aprobación formal del</w:t>
      </w:r>
      <w:r w:rsidRPr="001D6662">
        <w:t xml:space="preserve"> </w:t>
      </w:r>
      <w:proofErr w:type="gramStart"/>
      <w:r w:rsidRPr="001D6662">
        <w:t>Director</w:t>
      </w:r>
      <w:proofErr w:type="gramEnd"/>
      <w:r w:rsidRPr="001D6662">
        <w:t xml:space="preserve"> de Servicio al Cliente y del Gerente de TI antes de dar paso a la Fase C (Arquitectura de Sistemas de Información), siguiendo el Plan de Comunicaciones de Arquitectura Empresarial definido para el proyecto.</w:t>
      </w:r>
    </w:p>
    <w:p w14:paraId="70B425F6" w14:textId="77777777" w:rsidR="00C24194" w:rsidRPr="001D6662" w:rsidRDefault="00C14845" w:rsidP="001D6662">
      <w:pPr>
        <w:pStyle w:val="Ttulo1"/>
        <w:spacing w:before="380"/>
        <w:rPr>
          <w:color w:val="auto"/>
        </w:rPr>
      </w:pPr>
      <w:r w:rsidRPr="001D6662">
        <w:rPr>
          <w:color w:val="auto"/>
        </w:rPr>
        <w:t>10. Conclusión y aprobación para avanza</w:t>
      </w:r>
      <w:r w:rsidRPr="001D6662">
        <w:rPr>
          <w:color w:val="auto"/>
        </w:rPr>
        <w:t>r a la Fase C</w:t>
      </w:r>
    </w:p>
    <w:p w14:paraId="4A213EFC" w14:textId="77777777" w:rsidR="00C24194" w:rsidRPr="001D6662" w:rsidRDefault="00C14845" w:rsidP="001D6662">
      <w:pPr>
        <w:spacing w:after="160"/>
      </w:pPr>
      <w:r w:rsidRPr="001D6662">
        <w:t>Esta Fase B documenta la arquitectura de negocio línea base (proceso manual descrito en el Procedimiento PQRSD) y la arquitectura de negocio objetivo (enrutamiento asistido por IA), junto con los catálogos, matrices, el análisis de brechas, l</w:t>
      </w:r>
      <w:r w:rsidRPr="001D6662">
        <w:t xml:space="preserve">os requisitos de negocio y la hoja de ruta necesarios para cerrar la distancia entre ambas, en línea con los objetivos, principios y KPI aprobados en la Fase A. Con esta base, el proyecto “IA-PQRS Smart </w:t>
      </w:r>
      <w:proofErr w:type="spellStart"/>
      <w:r w:rsidRPr="001D6662">
        <w:t>Routing</w:t>
      </w:r>
      <w:proofErr w:type="spellEnd"/>
      <w:r w:rsidRPr="001D6662">
        <w:t>” queda en condiciones de avanzar hacia la Fas</w:t>
      </w:r>
      <w:r w:rsidRPr="001D6662">
        <w:t>e C: Arquitectura de Sistemas de Información.</w:t>
      </w:r>
    </w:p>
    <w:p w14:paraId="787A23AF" w14:textId="77777777" w:rsidR="00C24194" w:rsidRPr="001D6662" w:rsidRDefault="00C14845" w:rsidP="001D6662">
      <w:pPr>
        <w:spacing w:before="500"/>
      </w:pPr>
      <w:r w:rsidRPr="001D6662">
        <w:rPr>
          <w:b/>
          <w:bCs/>
          <w:sz w:val="22"/>
          <w:szCs w:val="22"/>
        </w:rPr>
        <w:t>Aprobación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0"/>
        <w:gridCol w:w="2300"/>
        <w:gridCol w:w="2200"/>
        <w:gridCol w:w="2200"/>
      </w:tblGrid>
      <w:tr w:rsidR="001D6662" w:rsidRPr="001D6662" w14:paraId="72A053F2" w14:textId="77777777" w:rsidTr="001D66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7DE20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Rol</w:t>
            </w:r>
          </w:p>
        </w:tc>
        <w:tc>
          <w:tcPr>
            <w:tcW w:w="23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11452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54516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Firma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84447" w14:textId="77777777" w:rsidR="00C24194" w:rsidRPr="001D6662" w:rsidRDefault="00C14845" w:rsidP="001D6662">
            <w:r w:rsidRPr="001D6662">
              <w:rPr>
                <w:b/>
                <w:bCs/>
                <w:sz w:val="19"/>
                <w:szCs w:val="19"/>
              </w:rPr>
              <w:t>Fecha</w:t>
            </w:r>
          </w:p>
        </w:tc>
      </w:tr>
      <w:tr w:rsidR="001D6662" w:rsidRPr="001D6662" w14:paraId="0F19BAB5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16A5F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Director de Servicio al Cliente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A70F1" w14:textId="77777777" w:rsidR="00C24194" w:rsidRPr="001D6662" w:rsidRDefault="00C24194" w:rsidP="001D6662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B8A65" w14:textId="77777777" w:rsidR="00C24194" w:rsidRPr="001D6662" w:rsidRDefault="00C24194" w:rsidP="001D6662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90B0D" w14:textId="77777777" w:rsidR="00C24194" w:rsidRPr="001D6662" w:rsidRDefault="00C24194" w:rsidP="001D6662"/>
        </w:tc>
      </w:tr>
      <w:tr w:rsidR="001D6662" w:rsidRPr="001D6662" w14:paraId="13BA66D6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C6215" w14:textId="77777777" w:rsidR="00C24194" w:rsidRPr="001D6662" w:rsidRDefault="00C14845" w:rsidP="001D6662">
            <w:r w:rsidRPr="001D6662">
              <w:rPr>
                <w:sz w:val="19"/>
                <w:szCs w:val="19"/>
              </w:rPr>
              <w:t>Gerente de TI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B9F8B" w14:textId="77777777" w:rsidR="00C24194" w:rsidRPr="001D6662" w:rsidRDefault="00C24194" w:rsidP="001D6662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437CA" w14:textId="77777777" w:rsidR="00C24194" w:rsidRPr="001D6662" w:rsidRDefault="00C24194" w:rsidP="001D6662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D253D" w14:textId="77777777" w:rsidR="00C24194" w:rsidRPr="001D6662" w:rsidRDefault="00C24194" w:rsidP="001D6662"/>
        </w:tc>
      </w:tr>
    </w:tbl>
    <w:p w14:paraId="7107D2C4" w14:textId="77777777" w:rsidR="00C14845" w:rsidRPr="001D6662" w:rsidRDefault="00C14845" w:rsidP="001D6662"/>
    <w:sectPr w:rsidR="00C14845" w:rsidRPr="001D666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D9173C"/>
    <w:multiLevelType w:val="hybridMultilevel"/>
    <w:tmpl w:val="2CBA2506"/>
    <w:lvl w:ilvl="0" w:tplc="C9567274">
      <w:start w:val="1"/>
      <w:numFmt w:val="bullet"/>
      <w:lvlText w:val="●"/>
      <w:lvlJc w:val="left"/>
      <w:pPr>
        <w:ind w:left="720" w:hanging="360"/>
      </w:pPr>
    </w:lvl>
    <w:lvl w:ilvl="1" w:tplc="61BAB46C">
      <w:start w:val="1"/>
      <w:numFmt w:val="bullet"/>
      <w:lvlText w:val="○"/>
      <w:lvlJc w:val="left"/>
      <w:pPr>
        <w:ind w:left="1440" w:hanging="360"/>
      </w:pPr>
    </w:lvl>
    <w:lvl w:ilvl="2" w:tplc="2D00A95E">
      <w:start w:val="1"/>
      <w:numFmt w:val="bullet"/>
      <w:lvlText w:val="■"/>
      <w:lvlJc w:val="left"/>
      <w:pPr>
        <w:ind w:left="2160" w:hanging="360"/>
      </w:pPr>
    </w:lvl>
    <w:lvl w:ilvl="3" w:tplc="111E3166">
      <w:start w:val="1"/>
      <w:numFmt w:val="bullet"/>
      <w:lvlText w:val="●"/>
      <w:lvlJc w:val="left"/>
      <w:pPr>
        <w:ind w:left="2880" w:hanging="360"/>
      </w:pPr>
    </w:lvl>
    <w:lvl w:ilvl="4" w:tplc="7D1C388C">
      <w:start w:val="1"/>
      <w:numFmt w:val="bullet"/>
      <w:lvlText w:val="○"/>
      <w:lvlJc w:val="left"/>
      <w:pPr>
        <w:ind w:left="3600" w:hanging="360"/>
      </w:pPr>
    </w:lvl>
    <w:lvl w:ilvl="5" w:tplc="ABB6D698">
      <w:start w:val="1"/>
      <w:numFmt w:val="bullet"/>
      <w:lvlText w:val="■"/>
      <w:lvlJc w:val="left"/>
      <w:pPr>
        <w:ind w:left="4320" w:hanging="360"/>
      </w:pPr>
    </w:lvl>
    <w:lvl w:ilvl="6" w:tplc="0BDEBBD6">
      <w:start w:val="1"/>
      <w:numFmt w:val="bullet"/>
      <w:lvlText w:val="●"/>
      <w:lvlJc w:val="left"/>
      <w:pPr>
        <w:ind w:left="5040" w:hanging="360"/>
      </w:pPr>
    </w:lvl>
    <w:lvl w:ilvl="7" w:tplc="792E6A0A">
      <w:start w:val="1"/>
      <w:numFmt w:val="bullet"/>
      <w:lvlText w:val="●"/>
      <w:lvlJc w:val="left"/>
      <w:pPr>
        <w:ind w:left="5760" w:hanging="360"/>
      </w:pPr>
    </w:lvl>
    <w:lvl w:ilvl="8" w:tplc="86E473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194"/>
    <w:rsid w:val="001D6662"/>
    <w:rsid w:val="00C14845"/>
    <w:rsid w:val="00C2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BA2698"/>
  <w15:docId w15:val="{8688BE77-0E60-4830-9957-807E0EB8B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6FB2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222222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i/>
      <w:iCs/>
      <w:color w:val="222222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2627</Words>
  <Characters>14453</Characters>
  <Application>Microsoft Office Word</Application>
  <DocSecurity>0</DocSecurity>
  <Lines>120</Lines>
  <Paragraphs>34</Paragraphs>
  <ScaleCrop>false</ScaleCrop>
  <Company/>
  <LinksUpToDate>false</LinksUpToDate>
  <CharactersWithSpaces>17046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alejo alba</cp:lastModifiedBy>
  <cp:revision>2</cp:revision>
  <dcterms:created xsi:type="dcterms:W3CDTF">2026-09-15T21:34:00Z</dcterms:created>
  <dcterms:modified xsi:type="dcterms:W3CDTF">2026-09-15T21:39:00Z</dcterms:modified>
</cp:coreProperties>
</file>