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 [Add from Taleemabad’s Executive summary]</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rPr>
          <w:b/>
          <w:bCs/>
        </w:rPr>
        <w:t>2. Taleemabad’s Evaluation</w:t>
      </w:r>
    </w:p>
    <w:p>
      <w:pPr>
        <w:spacing w:before="240" w:after="240"/>
      </w:pPr>
      <w:r>
        <w:rPr>
          <w:b/>
          <w:bCs/>
        </w:rPr>
        <w:t>2.1. Instrument and Data Collection</w:t>
      </w:r>
    </w:p>
    <w:p>
      <w:pPr>
        <w:spacing w:before="240" w:after="240"/>
      </w:pPr>
      <w:r>
        <w:rPr>
          <w:b/>
          <w:bCs/>
        </w:rPr>
        <w:t>2.2. Sampling and Measurement</w:t>
      </w:r>
    </w:p>
    <w:p>
      <w:pPr>
        <w:spacing w:before="240" w:after="240"/>
      </w:pPr>
      <w:r>
        <w:rPr>
          <w:b/>
          <w:bCs/>
        </w:rPr>
        <w:t>2.3. Summary of Results</w:t>
      </w:r>
    </w:p>
    <w:p>
      <w:pPr>
        <w:spacing w:before="240" w:after="240"/>
      </w:pPr>
      <w:r>
        <w:rPr>
          <w:b/>
          <w:bCs/>
        </w:rPr>
        <w:t>2.3.1. Grades 1-3:</w:t>
      </w:r>
    </w:p>
    <w:p>
      <w:pPr>
        <w:spacing w:before="240" w:after="240"/>
      </w:pPr>
      <w:r>
        <w:t>50.7% of all Taleemabad students meet the criteria for all 3 subjects compared to 29.4% of control students at endline. This represents a difference of 0.46 standard deviations compared to the control group (1.58 LAYS). 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w:t>
      </w:r>
    </w:p>
    <w:p>
      <w:pPr>
        <w:spacing w:before="240" w:after="240"/>
      </w:pPr>
      <w:r>
        <w:rPr>
          <w:b/>
          <w:bCs/>
        </w:rPr>
        <w:t>2.3.2. Grades 4-5:</w:t>
      </w:r>
    </w:p>
    <w:p>
      <w:pPr>
        <w:spacing w:before="240" w:after="240"/>
      </w:pPr>
      <w:r>
        <w:t>7.2% of all Taleemabad students meet the criteria for all 3 subjects compared to 6.2% of control students at endline. This represents a difference of 0.05 standard deviations compared to the control group (0.4 LAYS). 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w:t>
      </w:r>
    </w:p>
    <w:p>
      <w:pPr>
        <w:spacing w:before="240" w:after="240"/>
      </w:pPr>
      <w:r>
        <w:rPr>
          <w:b/>
          <w:bCs/>
        </w:rPr>
        <w:t>2.3.3. MELQO:</w:t>
      </w:r>
    </w:p>
    <w:p>
      <w:pPr>
        <w:spacing w:before="240" w:after="240"/>
      </w:pPr>
      <w:r>
        <w:t>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treatment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matching |         0          1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Attrition |         5          6 |        11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        33          5 |        38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Consistent |        21         21 |        42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59         32 |        91 </w:t>
      </w:r>
    </w:p>
    <w:p>
      <w:pPr>
        <w:spacing w:before="0" w:after="0"/>
        <w:rPr>
          <w:rFonts w:ascii="Courier New" w:eastAsia="Courier New" w:hAnsi="Courier New" w:cs="Courier New"/>
          <w:sz w:val="20"/>
          <w:szCs w:val="20"/>
        </w:rPr>
      </w:pPr>
    </w:p>
    <w:p>
      <w:pPr>
        <w:spacing w:before="240" w:after="240"/>
      </w:pPr>
      <w:r>
        <w:rPr>
          <w:b/>
          <w:bCs/>
        </w:rPr>
        <w:t>3.2. Balance Test (Orth_out at baseline and Control) - Results and Graphs</w:t>
      </w:r>
      <w:r>
        <w:rPr>
          <w:b/>
          <w:bCs/>
        </w:rPr>
        <w:br/>
      </w:r>
      <w:r>
        <w:t>Treatment and Control Mean at baseline and endline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12.875  27.381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27.125  26.009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9.085  14.871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59.868  62.129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57.726  68.574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 which is statistically significant at the 5% level. At endline, the percentage difference between treatment and control schools for English is 14.6% which is statistically significant at 5%. Expressed in standard deviations, treatment schools are .8 standard deviations above control schools for English at endline.</w:t>
      </w:r>
    </w:p>
    <w:p>
      <w:pPr>
        <w:spacing w:before="240" w:after="240"/>
      </w:pPr>
      <w:r>
        <w:t>At baseline, the percentage difference between treatment and control schools for Maths is -.8% which is statistically insignificant from zero. At endline, the percentage difference between treatment and control schools for Maths is -1.2% which is statistically insignificant from zero.</w:t>
      </w:r>
    </w:p>
    <w:p>
      <w:pPr>
        <w:numPr>
          <w:ilvl w:val="0"/>
          <w:numId w:val="2"/>
        </w:numPr>
        <w:spacing w:before="240" w:after="240"/>
        <w:ind w:left="720" w:hanging="244"/>
        <w:jc w:val="left"/>
      </w:pPr>
      <w:r>
        <w:t>Urdu</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  p-value f~y:</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aser_b_urdu_Story:mean         6.610        23.937         0.001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aser_e_urdu_Story:mean        14.226        22.512         0.223</w:t>
      </w:r>
    </w:p>
    <w:p>
      <w:pPr>
        <w:spacing w:before="0" w:after="0"/>
        <w:rPr>
          <w:rFonts w:ascii="Courier New" w:eastAsia="Courier New" w:hAnsi="Courier New" w:cs="Courier New"/>
          <w:sz w:val="20"/>
          <w:szCs w:val="20"/>
        </w:rPr>
      </w:pPr>
    </w:p>
    <w:p>
      <w:pPr>
        <w:spacing w:before="240" w:after="240"/>
      </w:pPr>
      <w:r>
        <w:rPr>
          <w:b/>
          <w:bCs/>
        </w:rPr>
        <w:t>3.3.2. ASER Grades 4 - 5</w:t>
      </w:r>
    </w:p>
    <w:p>
      <w:pPr>
        <w:numPr>
          <w:ilvl w:val="0"/>
          <w:numId w:val="3"/>
        </w:numPr>
        <w:spacing w:before="240" w:after="240"/>
        <w:ind w:left="720" w:hanging="244"/>
        <w:jc w:val="left"/>
      </w:pPr>
      <w:r>
        <w:t>English</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  p-value f~y:</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         0.261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9.085        14.871         0.214</w:t>
      </w:r>
    </w:p>
    <w:p>
      <w:pPr>
        <w:spacing w:before="0" w:after="0"/>
        <w:rPr>
          <w:rFonts w:ascii="Courier New" w:eastAsia="Courier New" w:hAnsi="Courier New" w:cs="Courier New"/>
          <w:sz w:val="20"/>
          <w:szCs w:val="20"/>
        </w:rPr>
      </w:pPr>
    </w:p>
    <w:p>
      <w:pPr>
        <w:numPr>
          <w:ilvl w:val="0"/>
          <w:numId w:val="4"/>
        </w:numPr>
        <w:spacing w:before="240" w:after="240"/>
        <w:ind w:left="720" w:hanging="244"/>
        <w:jc w:val="left"/>
      </w:pPr>
      <w:r>
        <w:t>Maths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  p-value f~y:</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         0.006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59.868        62.129         0.741</w:t>
      </w:r>
    </w:p>
    <w:p>
      <w:pPr>
        <w:spacing w:before="0" w:after="0"/>
        <w:rPr>
          <w:rFonts w:ascii="Courier New" w:eastAsia="Courier New" w:hAnsi="Courier New" w:cs="Courier New"/>
          <w:sz w:val="20"/>
          <w:szCs w:val="20"/>
        </w:rPr>
      </w:pPr>
    </w:p>
    <w:p>
      <w:pPr>
        <w:numPr>
          <w:ilvl w:val="0"/>
          <w:numId w:val="5"/>
        </w:numPr>
        <w:spacing w:before="240" w:after="240"/>
        <w:ind w:left="720" w:hanging="244"/>
        <w:jc w:val="left"/>
      </w:pPr>
      <w:r>
        <w:t>Urdu</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  p-value f~y:</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aser_b_urdu_4_5_G5Story:mean        60.370        71.126         0.322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aser_e_urdu_4_5_G5Story:mean        57.726        68.574         0.244</w:t>
      </w:r>
    </w:p>
    <w:p>
      <w:pPr>
        <w:spacing w:before="0" w:after="0"/>
        <w:rPr>
          <w:rFonts w:ascii="Courier New" w:eastAsia="Courier New" w:hAnsi="Courier New" w:cs="Courier New"/>
          <w:sz w:val="20"/>
          <w:szCs w:val="20"/>
        </w:rPr>
      </w:pP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