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w:t>
      </w:r>
      <w:r>
        <w:br/>
      </w:r>
      <w:r>
        <w:t>3.3. Results</w:t>
      </w:r>
      <w:r>
        <w:br/>
      </w:r>
      <w:r>
        <w:t>3.3.1. ASER Grades 1 - 3</w:t>
      </w:r>
      <w:r>
        <w:br/>
      </w:r>
      <w:r>
        <w:t>3.3.2. ASER Grades 4 - 5</w:t>
      </w:r>
      <w:r>
        <w:br/>
      </w:r>
      <w:r>
        <w:t>3.3.3. MELQO</w:t>
      </w:r>
      <w:r>
        <w:br/>
      </w:r>
      <w:r>
        <w:t>3.4. Results using Truncated Sample</w:t>
      </w:r>
      <w:r>
        <w:br/>
      </w:r>
      <w:r>
        <w:t>3.4.1. ASER Grades 1 - 3</w:t>
      </w:r>
      <w:r>
        <w:br/>
      </w:r>
      <w:r>
        <w:t>3.4.2. ASER Grades 4 - 5</w:t>
      </w:r>
      <w:r>
        <w:br/>
      </w:r>
      <w:r>
        <w:t>3.4.3. MELQO</w:t>
      </w:r>
    </w:p>
    <w:p>
      <w:pPr>
        <w:numPr>
          <w:ilvl w:val="0"/>
          <w:numId w:val="1"/>
        </w:numPr>
        <w:ind w:left="720" w:hanging="388"/>
        <w:jc w:val="both"/>
      </w:pPr>
      <w:r>
        <w:t>Limitations of the design</w:t>
      </w:r>
    </w:p>
    <w:p>
      <w:pPr>
        <w:numPr>
          <w:ilvl w:val="0"/>
          <w:numId w:val="1"/>
        </w:numPr>
        <w:spacing w:after="240"/>
        <w:ind w:left="720" w:hanging="388"/>
        <w:jc w:val="both"/>
        <w:sectPr>
          <w:pgMar w:header="708" w:footer="708"/>
          <w:cols w:space="708"/>
        </w:sectPr>
      </w:pPr>
      <w:r>
        <w:t>Conclusion</w:t>
      </w:r>
      <w:r>
        <w:br/>
      </w:r>
      <w:r>
        <w:t>Appendix</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existed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65396"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IV. IV. 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0671"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526681"/>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5826" name=""/>
                    <pic:cNvPicPr>
                      <a:picLocks noChangeAspect="1"/>
                    </pic:cNvPicPr>
                  </pic:nvPicPr>
                  <pic:blipFill>
                    <a:blip xmlns:r="http://schemas.openxmlformats.org/officeDocument/2006/relationships" r:embed="rId6"/>
                    <a:stretch>
                      <a:fillRect/>
                    </a:stretch>
                  </pic:blipFill>
                  <pic:spPr>
                    <a:xfrm>
                      <a:off x="0" y="0"/>
                      <a:ext cx="5905500" cy="15266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using student demographics </w:t>
      </w:r>
    </w:p>
    <w:p>
      <w:pPr>
        <w:spacing w:before="0" w:after="0"/>
        <w:ind w:left="0" w:right="0"/>
        <w:jc w:val="center"/>
      </w:pPr>
      <w:r>
        <w:rPr>
          <w:strike w:val="0"/>
          <w:u w:val="none"/>
        </w:rPr>
        <w:drawing>
          <wp:inline>
            <wp:extent cx="5905500" cy="2043870"/>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8563" name=""/>
                    <pic:cNvPicPr>
                      <a:picLocks noChangeAspect="1"/>
                    </pic:cNvPicPr>
                  </pic:nvPicPr>
                  <pic:blipFill>
                    <a:blip xmlns:r="http://schemas.openxmlformats.org/officeDocument/2006/relationships" r:embed="rId7"/>
                    <a:stretch>
                      <a:fillRect/>
                    </a:stretch>
                  </pic:blipFill>
                  <pic:spPr>
                    <a:xfrm>
                      <a:off x="0" y="0"/>
                      <a:ext cx="5905500" cy="204387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using outcome variables </w:t>
      </w:r>
    </w:p>
    <w:p>
      <w:pPr>
        <w:spacing w:before="240" w:after="240"/>
        <w:jc w:val="both"/>
      </w:pPr>
      <w:r>
        <w:t>Table 3.1 and Table 3.2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Results</w:t>
      </w:r>
    </w:p>
    <w:p>
      <w:pPr>
        <w:spacing w:before="240" w:after="240"/>
        <w:jc w:val="both"/>
      </w:pPr>
      <w:r>
        <w:t>This study evaluates the impact of the Taleemabad program on the student learning outcomes by comparing the mean differences in scores, in percentages, between the treatment and control groups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322063"/>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464" name=""/>
                    <pic:cNvPicPr>
                      <a:picLocks noChangeAspect="1"/>
                    </pic:cNvPicPr>
                  </pic:nvPicPr>
                  <pic:blipFill>
                    <a:blip xmlns:r="http://schemas.openxmlformats.org/officeDocument/2006/relationships" r:embed="rId8"/>
                    <a:stretch>
                      <a:fillRect/>
                    </a:stretch>
                  </pic:blipFill>
                  <pic:spPr>
                    <a:xfrm>
                      <a:off x="0" y="0"/>
                      <a:ext cx="5715000" cy="332206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2727970"/>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0881" name=""/>
                    <pic:cNvPicPr>
                      <a:picLocks noChangeAspect="1"/>
                    </pic:cNvPicPr>
                  </pic:nvPicPr>
                  <pic:blipFill>
                    <a:blip xmlns:r="http://schemas.openxmlformats.org/officeDocument/2006/relationships" r:embed="rId9"/>
                    <a:stretch>
                      <a:fillRect/>
                    </a:stretch>
                  </pic:blipFill>
                  <pic:spPr>
                    <a:xfrm>
                      <a:off x="0" y="0"/>
                      <a:ext cx="5715000" cy="272797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738005"/>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07571" name=""/>
                    <pic:cNvPicPr>
                      <a:picLocks noChangeAspect="1"/>
                    </pic:cNvPicPr>
                  </pic:nvPicPr>
                  <pic:blipFill>
                    <a:blip xmlns:r="http://schemas.openxmlformats.org/officeDocument/2006/relationships" r:embed="rId10"/>
                    <a:stretch>
                      <a:fillRect/>
                    </a:stretch>
                  </pic:blipFill>
                  <pic:spPr>
                    <a:xfrm>
                      <a:off x="0" y="0"/>
                      <a:ext cx="5715000" cy="2738005"/>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3.4. Results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336581"/>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0335" name=""/>
                    <pic:cNvPicPr>
                      <a:picLocks noChangeAspect="1"/>
                    </pic:cNvPicPr>
                  </pic:nvPicPr>
                  <pic:blipFill>
                    <a:blip xmlns:r="http://schemas.openxmlformats.org/officeDocument/2006/relationships" r:embed="rId11"/>
                    <a:stretch>
                      <a:fillRect/>
                    </a:stretch>
                  </pic:blipFill>
                  <pic:spPr>
                    <a:xfrm>
                      <a:off x="0" y="0"/>
                      <a:ext cx="5715000" cy="33365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4: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3103113"/>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9306" name=""/>
                    <pic:cNvPicPr>
                      <a:picLocks noChangeAspect="1"/>
                    </pic:cNvPicPr>
                  </pic:nvPicPr>
                  <pic:blipFill>
                    <a:blip xmlns:r="http://schemas.openxmlformats.org/officeDocument/2006/relationships" r:embed="rId12"/>
                    <a:stretch>
                      <a:fillRect/>
                    </a:stretch>
                  </pic:blipFill>
                  <pic:spPr>
                    <a:xfrm>
                      <a:off x="0" y="0"/>
                      <a:ext cx="5715000" cy="310311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5: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456452"/>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548" name=""/>
                    <pic:cNvPicPr>
                      <a:picLocks noChangeAspect="1"/>
                    </pic:cNvPicPr>
                  </pic:nvPicPr>
                  <pic:blipFill>
                    <a:blip xmlns:r="http://schemas.openxmlformats.org/officeDocument/2006/relationships" r:embed="rId13"/>
                    <a:stretch>
                      <a:fillRect/>
                    </a:stretch>
                  </pic:blipFill>
                  <pic:spPr>
                    <a:xfrm>
                      <a:off x="0" y="0"/>
                      <a:ext cx="5715000" cy="345645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6: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 of the design</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make use of existing village level and household level data</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pPr>
        <w:keepNext w:val="0"/>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school-level or village-level information, it would enable more nuanced analysis of the program effectiveness. </w:t>
      </w:r>
    </w:p>
    <w:p>
      <w:pPr>
        <w:jc w:val="both"/>
        <w:sectPr>
          <w:type w:val="nextPage"/>
          <w:pgMar w:header="708" w:footer="708"/>
          <w:cols w:space="708"/>
        </w:sectPr>
      </w:pPr>
    </w:p>
    <w:p>
      <w:pPr>
        <w:spacing w:before="240" w:after="240"/>
        <w:jc w:val="both"/>
      </w:pPr>
      <w:r>
        <w:rPr>
          <w:b/>
          <w:bCs/>
        </w:rPr>
        <w:t>Appendix</w:t>
      </w:r>
    </w:p>
    <w:p>
      <w:pPr>
        <w:spacing w:before="0" w:after="0"/>
        <w:ind w:left="0" w:right="0"/>
        <w:jc w:val="center"/>
      </w:pPr>
      <w:r>
        <w:rPr>
          <w:strike w:val="0"/>
          <w:u w:val="none"/>
        </w:rPr>
        <w:drawing>
          <wp:inline>
            <wp:extent cx="6000750" cy="3392537"/>
            <wp:docPr id="100011"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6101" name=""/>
                    <pic:cNvPicPr>
                      <a:picLocks noChangeAspect="1"/>
                    </pic:cNvPicPr>
                  </pic:nvPicPr>
                  <pic:blipFill>
                    <a:blip xmlns:r="http://schemas.openxmlformats.org/officeDocument/2006/relationships" r:embed="rId14"/>
                    <a:stretch>
                      <a:fillRect/>
                    </a:stretch>
                  </pic:blipFill>
                  <pic:spPr>
                    <a:xfrm>
                      <a:off x="0" y="0"/>
                      <a:ext cx="6000750" cy="339253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jc w:val="both"/>
      </w:pPr>
      <w:r>
        <w:t xml:space="preserve">Table 4 identifies the top 20% best performing consistent schools in the treatment group for each outcome variables using the ASER and MELQO instruments. For each outcome variable,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numbering" Target="numbering.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