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color w:val="000000"/>
          <w:sz w:val="38"/>
          <w:szCs w:val="38"/>
        </w:rPr>
        <w:t>Taleemabad Evaluation by CERP Analytics</w:t>
      </w: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36022"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r>
        <w:t xml:space="preserve">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w:t>
      </w:r>
    </w:p>
    <w:p>
      <w:pPr>
        <w:spacing w:before="240" w:after="240"/>
        <w:jc w:val="both"/>
      </w:pPr>
      <w:r>
        <w:t>[add about melqo]</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jc w:val="center"/>
      </w:pPr>
      <w:r>
        <w:rPr>
          <w:strike w:val="0"/>
          <w:u w:val="none"/>
        </w:rPr>
        <w:drawing>
          <wp:inline>
            <wp:extent cx="3048000" cy="241045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740" name=""/>
                    <pic:cNvPicPr>
                      <a:picLocks noChangeAspect="1"/>
                    </pic:cNvPicPr>
                  </pic:nvPicPr>
                  <pic:blipFill>
                    <a:blip xmlns:r="http://schemas.openxmlformats.org/officeDocument/2006/relationships" r:embed="rId5"/>
                    <a:stretch>
                      <a:fillRect/>
                    </a:stretch>
                  </pic:blipFill>
                  <pic:spPr>
                    <a:xfrm>
                      <a:off x="0" y="0"/>
                      <a:ext cx="3048000" cy="2410453"/>
                    </a:xfrm>
                    <a:prstGeom prst="rect">
                      <a:avLst/>
                    </a:prstGeom>
                  </pic:spPr>
                </pic:pic>
              </a:graphicData>
            </a:graphic>
          </wp:inline>
        </w:drawing>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jc w:val="center"/>
      </w:pPr>
      <w:r>
        <w:rPr>
          <w:strike w:val="0"/>
          <w:u w:val="none"/>
        </w:rPr>
        <w:drawing>
          <wp:inline>
            <wp:extent cx="5715000" cy="1338275"/>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5639" name=""/>
                    <pic:cNvPicPr>
                      <a:picLocks noChangeAspect="1"/>
                    </pic:cNvPicPr>
                  </pic:nvPicPr>
                  <pic:blipFill>
                    <a:blip xmlns:r="http://schemas.openxmlformats.org/officeDocument/2006/relationships" r:embed="rId6"/>
                    <a:stretch>
                      <a:fillRect/>
                    </a:stretch>
                  </pic:blipFill>
                  <pic:spPr>
                    <a:xfrm>
                      <a:off x="0" y="0"/>
                      <a:ext cx="5715000" cy="1338275"/>
                    </a:xfrm>
                    <a:prstGeom prst="rect">
                      <a:avLst/>
                    </a:prstGeom>
                  </pic:spPr>
                </pic:pic>
              </a:graphicData>
            </a:graphic>
          </wp:inline>
        </w:drawing>
      </w:r>
    </w:p>
    <w:p>
      <w:pPr>
        <w:spacing w:before="240" w:after="240"/>
        <w:jc w:val="both"/>
      </w:pPr>
      <w:r>
        <w:t>The above table depicts whether the treatment and contol groups are balanced in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percentages, between the treatment and control groups at baseline and endline, and testing whether these differences are statistically significant. The following results pertain to the full sample of 97 schools.</w:t>
      </w:r>
    </w:p>
    <w:p>
      <w:pPr>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1551"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240" w:after="240"/>
        <w:jc w:val="both"/>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