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Redshift, Lambda),
  Snowflake, GCP (BigQuery), Azure (Databricks, Data Factory, Synapse),       
 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Apache Spark, PySpark, Fivetran, Kafka, 
  Data Vault 2.0, CDC, ELT, Looker, Looker API,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GitHub Actions, CI/CD pipelines, Agile/Scrum, Automated  
  Testing, Code Reviews,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Dimensional Design, Schema
   Normalization, Physical Modelling, Data Contracts, Data Lineage,
  Observability, Data Ingestion, Data Migration, Streaming, Data Warehousing, 
  Data Analysis, CDC, Reconciliation, Semantic Layers, Rules Engines,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cloud-native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platform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 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 integrating 100+ source systems with modular schema  
  designs and data contracts processing 120+ TB of structured data.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   
  orchestration,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GitHub</w:t>
      </w:r>
      <w:r>
        <w:rPr>
          <w:rFonts w:ascii="Calibri" w:hAnsi="Calibri" w:cs="Calibri"/>
          <w:sz w:val="18"/>
          <w:szCs w:val="18"/>
          <w:color w:val="auto"/>
        </w:rPr>
        <w:t xml:space="preserve"> Actions, and **automated  
  testing** suites enforcing code quality and schema validation rules.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fault-tolerant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processing 5-8 TB daily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Spark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-provisioned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  
  infrastructure, with data observability monitoring and lineage tracking.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AI-ready data foundations supporting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RAG</w:t>
      </w:r>
      <w:r>
        <w:rPr>
          <w:rFonts w:ascii="Calibri" w:hAnsi="Calibri" w:cs="Calibri"/>
          <w:sz w:val="18"/>
          <w:szCs w:val="18"/>
          <w:color w:val="auto"/>
        </w:rPr>
        <w:t xml:space="preserve"> workflows and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semantic layer abstractions, enabling Gen AI-powered natural 
  language querying for 150+ business users with low-latency data access.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,
 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 orchestration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on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/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supporting trading desks processing 250+ TB of market
  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reconciliation pipelines with       
  clearly defined data contracts and schema validation rules for pre-trade    
  market data, supporting P&amp;L reporting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automated data quality checks and rules-engine-driven
  observability frameworks with full data lineage tracking, delivering        
  governance transparency for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production incident resolution,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hotfixes, 
  conducted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GitHub</w:t>
      </w:r>
      <w:r>
        <w:rPr>
          <w:rFonts w:ascii="Calibri" w:hAnsi="Calibri" w:cs="Calibri"/>
          <w:sz w:val="18"/>
          <w:szCs w:val="18"/>
          <w:color w:val="auto"/>
        </w:rPr>
        <w:t xml:space="preserve"> code reviews, and 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raising team delivery standards.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models, enforcing access control, data lineage,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GDPR</w:t>
      </w:r>
      <w:r>
        <w:rPr>
          <w:rFonts w:ascii="Calibri" w:hAnsi="Calibri" w:cs="Calibri"/>
          <w:sz w:val="18"/>
          <w:szCs w:val="18"/>
          <w:color w:val="auto"/>
        </w:rPr>
        <w:t xml:space="preserve"> 
  compliance, and auditability across all reporting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cloud-native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platform design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     
  ingestion for the AMETA region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eliminating third-party tooling and reducing external costs by 
 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partnering with product and data
   science teams to translate analytical requirements into production-grade   
  data products serving 1M+ fintech transactions daily.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modular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and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 with schema validation and **automated 
  testing**, ensuring fault-tolerant pipeline delivery across sprints.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via code pairing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GitHub</w:t>
      </w:r>
      <w:r>
        <w:rPr>
          <w:rFonts w:ascii="Calibri" w:hAnsi="Calibri" w:cs="Calibri"/>
          <w:sz w:val="18"/>
          <w:szCs w:val="18"/>
          <w:color w:val="auto"/>
        </w:rPr>
        <w:t xml:space="preserve"> pull       
  request reviews;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dimensional design implementation   
  with rules engines, reducing data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  
 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migration, contributing directly to the   
  production codebase with workload isolation ensuring SLA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
  semi-structured data (JSON, Parquet)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      
  dimensional design best practices, integrating IoT/supply-chain feeds via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; wrote modular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
  building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 80%
 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