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26D435" w14:textId="77777777" w:rsidR="00900829" w:rsidRDefault="00900829" w:rsidP="00900829">
      <w:pPr>
        <w:widowControl w:val="0"/>
        <w:spacing w:line="240" w:lineRule="auto"/>
        <w:ind w:left="3600" w:firstLine="720"/>
        <w:rPr>
          <w:rFonts w:ascii="Spectral Medium" w:eastAsia="Spectral Medium" w:hAnsi="Spectral Medium" w:cs="Spectral Medium"/>
          <w:sz w:val="28"/>
          <w:szCs w:val="28"/>
        </w:rPr>
      </w:pPr>
      <w:r>
        <w:rPr>
          <w:sz w:val="28"/>
          <w:szCs w:val="28"/>
        </w:rPr>
        <w:t>AAMIR ALI</w:t>
      </w:r>
    </w:p>
    <w:p w14:paraId="05A7D5B1" w14:textId="77777777" w:rsidR="00900829" w:rsidRDefault="00900829" w:rsidP="00900829">
      <w:pPr>
        <w:widowControl w:val="0"/>
        <w:spacing w:line="240" w:lineRule="auto"/>
        <w:jc w:val="center"/>
        <w:rPr>
          <w:rFonts w:ascii="Spectral" w:eastAsia="Spectral" w:hAnsi="Spectral" w:cs="Spectral"/>
          <w:color w:val="45818E"/>
          <w:sz w:val="20"/>
          <w:szCs w:val="20"/>
        </w:rPr>
      </w:pPr>
      <w:r>
        <w:rPr>
          <w:noProof/>
          <w:sz w:val="20"/>
          <w:szCs w:val="20"/>
        </w:rPr>
        <w:drawing>
          <wp:inline distT="114300" distB="114300" distL="114300" distR="114300" wp14:anchorId="715A995A" wp14:editId="3BBA028A">
            <wp:extent cx="91440" cy="91440"/>
            <wp:effectExtent l="0" t="0" r="0" b="0"/>
            <wp:docPr id="4"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8"/>
                    <a:srcRect/>
                    <a:stretch>
                      <a:fillRect/>
                    </a:stretch>
                  </pic:blipFill>
                  <pic:spPr>
                    <a:xfrm>
                      <a:off x="0" y="0"/>
                      <a:ext cx="91440" cy="91440"/>
                    </a:xfrm>
                    <a:prstGeom prst="rect">
                      <a:avLst/>
                    </a:prstGeom>
                    <a:ln/>
                  </pic:spPr>
                </pic:pic>
              </a:graphicData>
            </a:graphic>
          </wp:inline>
        </w:drawing>
      </w:r>
      <w:r>
        <w:rPr>
          <w:sz w:val="20"/>
          <w:szCs w:val="20"/>
        </w:rPr>
        <w:t xml:space="preserve"> </w:t>
      </w:r>
      <w:hyperlink r:id="rId9">
        <w:r>
          <w:rPr>
            <w:color w:val="45818E"/>
            <w:sz w:val="20"/>
            <w:szCs w:val="20"/>
            <w:u w:val="single"/>
          </w:rPr>
          <w:t>LinkedIn</w:t>
        </w:r>
      </w:hyperlink>
      <w:r>
        <w:rPr>
          <w:sz w:val="20"/>
          <w:szCs w:val="20"/>
        </w:rPr>
        <w:t xml:space="preserve">  |  </w:t>
      </w:r>
      <w:r>
        <w:rPr>
          <w:noProof/>
          <w:sz w:val="20"/>
          <w:szCs w:val="20"/>
        </w:rPr>
        <w:drawing>
          <wp:inline distT="114300" distB="114300" distL="114300" distR="114300" wp14:anchorId="6A0030E3" wp14:editId="24605C9E">
            <wp:extent cx="91440" cy="91440"/>
            <wp:effectExtent l="0" t="0" r="0" b="0"/>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0"/>
                    <a:srcRect/>
                    <a:stretch>
                      <a:fillRect/>
                    </a:stretch>
                  </pic:blipFill>
                  <pic:spPr>
                    <a:xfrm>
                      <a:off x="0" y="0"/>
                      <a:ext cx="91440" cy="91440"/>
                    </a:xfrm>
                    <a:prstGeom prst="rect">
                      <a:avLst/>
                    </a:prstGeom>
                    <a:ln/>
                  </pic:spPr>
                </pic:pic>
              </a:graphicData>
            </a:graphic>
          </wp:inline>
        </w:drawing>
      </w:r>
      <w:r>
        <w:rPr>
          <w:color w:val="0F0F0F"/>
          <w:sz w:val="20"/>
          <w:szCs w:val="20"/>
        </w:rPr>
        <w:t>7462-158-</w:t>
      </w:r>
      <w:proofErr w:type="gramStart"/>
      <w:r>
        <w:rPr>
          <w:color w:val="0F0F0F"/>
          <w:sz w:val="20"/>
          <w:szCs w:val="20"/>
        </w:rPr>
        <w:t>261</w:t>
      </w:r>
      <w:r>
        <w:rPr>
          <w:sz w:val="20"/>
          <w:szCs w:val="20"/>
        </w:rPr>
        <w:t xml:space="preserve">  |</w:t>
      </w:r>
      <w:proofErr w:type="gramEnd"/>
      <w:r>
        <w:rPr>
          <w:sz w:val="20"/>
          <w:szCs w:val="20"/>
        </w:rPr>
        <w:t xml:space="preserve"> RM8 3</w:t>
      </w:r>
      <w:proofErr w:type="gramStart"/>
      <w:r>
        <w:rPr>
          <w:sz w:val="20"/>
          <w:szCs w:val="20"/>
        </w:rPr>
        <w:t>ED ,</w:t>
      </w:r>
      <w:proofErr w:type="gramEnd"/>
      <w:r>
        <w:rPr>
          <w:sz w:val="20"/>
          <w:szCs w:val="20"/>
        </w:rPr>
        <w:t xml:space="preserve"> London Uk |  </w:t>
      </w:r>
      <w:r>
        <w:rPr>
          <w:noProof/>
          <w:sz w:val="20"/>
          <w:szCs w:val="20"/>
        </w:rPr>
        <w:drawing>
          <wp:inline distT="114300" distB="114300" distL="114300" distR="114300" wp14:anchorId="1FCDDF4F" wp14:editId="37FC9F3C">
            <wp:extent cx="91440" cy="91440"/>
            <wp:effectExtent l="0" t="0" r="0" b="0"/>
            <wp:docPr id="5"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1"/>
                    <a:srcRect/>
                    <a:stretch>
                      <a:fillRect/>
                    </a:stretch>
                  </pic:blipFill>
                  <pic:spPr>
                    <a:xfrm>
                      <a:off x="0" y="0"/>
                      <a:ext cx="91440" cy="91440"/>
                    </a:xfrm>
                    <a:prstGeom prst="rect">
                      <a:avLst/>
                    </a:prstGeom>
                    <a:ln/>
                  </pic:spPr>
                </pic:pic>
              </a:graphicData>
            </a:graphic>
          </wp:inline>
        </w:drawing>
      </w:r>
      <w:r>
        <w:rPr>
          <w:sz w:val="20"/>
          <w:szCs w:val="20"/>
        </w:rPr>
        <w:t xml:space="preserve"> </w:t>
      </w:r>
      <w:proofErr w:type="gramStart"/>
      <w:r>
        <w:rPr>
          <w:sz w:val="20"/>
          <w:szCs w:val="20"/>
        </w:rPr>
        <w:t>aamirali7596</w:t>
      </w:r>
      <w:r>
        <w:rPr>
          <w:color w:val="0F0F0F"/>
          <w:sz w:val="20"/>
          <w:szCs w:val="20"/>
        </w:rPr>
        <w:t>@gmail.com</w:t>
      </w:r>
      <w:r>
        <w:rPr>
          <w:sz w:val="20"/>
          <w:szCs w:val="20"/>
        </w:rPr>
        <w:t xml:space="preserve">  |</w:t>
      </w:r>
      <w:proofErr w:type="gramEnd"/>
      <w:r>
        <w:rPr>
          <w:sz w:val="20"/>
          <w:szCs w:val="20"/>
        </w:rPr>
        <w:t xml:space="preserve">  </w:t>
      </w:r>
      <w:r>
        <w:rPr>
          <w:noProof/>
          <w:sz w:val="20"/>
          <w:szCs w:val="20"/>
        </w:rPr>
        <w:drawing>
          <wp:inline distT="114300" distB="114300" distL="114300" distR="114300" wp14:anchorId="717589D9" wp14:editId="45364DDB">
            <wp:extent cx="100584" cy="100584"/>
            <wp:effectExtent l="0" t="0" r="0" b="0"/>
            <wp:docPr id="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2"/>
                    <a:srcRect/>
                    <a:stretch>
                      <a:fillRect/>
                    </a:stretch>
                  </pic:blipFill>
                  <pic:spPr>
                    <a:xfrm>
                      <a:off x="0" y="0"/>
                      <a:ext cx="100584" cy="100584"/>
                    </a:xfrm>
                    <a:prstGeom prst="rect">
                      <a:avLst/>
                    </a:prstGeom>
                    <a:ln/>
                  </pic:spPr>
                </pic:pic>
              </a:graphicData>
            </a:graphic>
          </wp:inline>
        </w:drawing>
      </w:r>
      <w:r>
        <w:rPr>
          <w:sz w:val="20"/>
          <w:szCs w:val="20"/>
        </w:rPr>
        <w:t xml:space="preserve"> </w:t>
      </w:r>
      <w:hyperlink r:id="rId13">
        <w:r>
          <w:rPr>
            <w:color w:val="45818E"/>
            <w:sz w:val="20"/>
            <w:szCs w:val="20"/>
            <w:u w:val="single"/>
          </w:rPr>
          <w:t>GitHub</w:t>
        </w:r>
      </w:hyperlink>
    </w:p>
    <w:p w14:paraId="12BD9217" w14:textId="77777777" w:rsidR="007C3EC1" w:rsidRDefault="007C3EC1" w:rsidP="003A18DB">
      <w:pPr>
        <w:spacing w:line="240" w:lineRule="auto"/>
        <w:rPr>
          <w:rFonts w:ascii="Nunito" w:eastAsia="Nunito" w:hAnsi="Nunito" w:cs="Nunito"/>
          <w:sz w:val="8"/>
          <w:szCs w:val="8"/>
        </w:rPr>
      </w:pPr>
    </w:p>
    <w:p w14:paraId="0D9A24F8" w14:textId="77777777" w:rsidR="001F3ABF" w:rsidRDefault="00000000" w:rsidP="0094451C">
      <w:pPr>
        <w:spacing w:line="240" w:lineRule="auto"/>
        <w:ind w:left="-270"/>
        <w:rPr>
          <w:rFonts w:ascii="Nunito" w:eastAsia="Nunito" w:hAnsi="Nunito" w:cs="Nunito"/>
          <w:color w:val="0F0F0F"/>
          <w:sz w:val="18"/>
          <w:szCs w:val="18"/>
        </w:rPr>
      </w:pPr>
      <w:r>
        <w:rPr>
          <w:b/>
          <w:color w:val="1155CC"/>
        </w:rPr>
        <w:t>Skills</w:t>
      </w:r>
      <w:r>
        <w:t xml:space="preserve"> ____________________________________________________________________________________________</w:t>
      </w:r>
      <w:r>
        <w:rPr>
          <w:sz w:val="8"/>
          <w:szCs w:val="8"/>
        </w:rPr>
        <w:br/>
      </w:r>
      <w:r w:rsidR="00C3492A">
        <w:rPr>
          <w:color w:val="1155CC"/>
          <w:sz w:val="18"/>
          <w:szCs w:val="18"/>
        </w:rPr>
        <w:t>-</w:t>
      </w:r>
      <w:r w:rsidR="001F3ABF" w:rsidRPr="001F3ABF">
        <w:rPr>
          <w:b/>
          <w:bCs/>
          <w:color w:val="0F0F0F"/>
          <w:sz w:val="18"/>
          <w:szCs w:val="18"/>
        </w:rPr>
        <w:t>Programming Languages</w:t>
      </w:r>
      <w:r>
        <w:rPr>
          <w:color w:val="0F0F0F"/>
          <w:sz w:val="18"/>
          <w:szCs w:val="18"/>
        </w:rPr>
        <w:t xml:space="preserve">: Python, SQL, C++</w:t>
      </w:r>
      <w:r>
        <w:rPr>
          <w:color w:val="0F0F0F"/>
          <w:sz w:val="18"/>
          <w:szCs w:val="18"/>
        </w:rPr>
        <w:br/>
      </w:r>
      <w:r w:rsidR="0091015C">
        <w:rPr>
          <w:color w:val="1155CC"/>
          <w:sz w:val="18"/>
          <w:szCs w:val="18"/>
        </w:rPr>
        <w:t>-</w:t>
      </w:r>
      <w:r w:rsidR="001F3ABF" w:rsidRPr="001F3ABF">
        <w:rPr>
          <w:b/>
          <w:bCs/>
          <w:color w:val="0F0F0F"/>
          <w:sz w:val="18"/>
          <w:szCs w:val="18"/>
        </w:rPr>
        <w:t>Databases</w:t>
      </w:r>
      <w:r w:rsidR="001F3ABF">
        <w:rPr>
          <w:color w:val="0F0F0F"/>
          <w:sz w:val="18"/>
          <w:szCs w:val="18"/>
        </w:rPr>
        <w:t xml:space="preserve">: </w:t>
      </w:r>
      <w:proofErr w:type="spellStart"/>
      <w:r w:rsidR="001F3ABF" w:rsidRPr="001F3ABF">
        <w:rPr>
          <w:color w:val="0F0F0F"/>
          <w:sz w:val="18"/>
          <w:szCs w:val="18"/>
        </w:rPr>
        <w:t>CosmosDB</w:t>
      </w:r>
      <w:proofErr w:type="spellEnd"/>
      <w:r w:rsidR="001F3ABF" w:rsidRPr="001F3ABF">
        <w:rPr>
          <w:color w:val="0F0F0F"/>
          <w:sz w:val="18"/>
          <w:szCs w:val="18"/>
        </w:rPr>
        <w:t>, MSSQL, NoSQL</w:t>
      </w:r>
      <w:r w:rsidR="003B3C87">
        <w:rPr>
          <w:color w:val="0F0F0F"/>
          <w:sz w:val="18"/>
          <w:szCs w:val="18"/>
        </w:rPr>
        <w:t xml:space="preserve">, </w:t>
      </w:r>
      <w:proofErr w:type="spellStart"/>
      <w:r w:rsidR="001F3ABF" w:rsidRPr="001F3ABF">
        <w:rPr>
          <w:color w:val="0F0F0F"/>
          <w:sz w:val="18"/>
          <w:szCs w:val="18"/>
        </w:rPr>
        <w:t>SnowSQL</w:t>
      </w:r>
      <w:proofErr w:type="spellEnd"/>
      <w:r w:rsidR="001F3ABF" w:rsidRPr="001F3ABF">
        <w:rPr>
          <w:color w:val="0F0F0F"/>
          <w:sz w:val="18"/>
          <w:szCs w:val="18"/>
        </w:rPr>
        <w:t>,</w:t>
      </w:r>
      <w:r w:rsidR="002C0C1A">
        <w:rPr>
          <w:color w:val="0F0F0F"/>
          <w:sz w:val="18"/>
          <w:szCs w:val="18"/>
        </w:rPr>
        <w:t xml:space="preserve"> </w:t>
      </w:r>
      <w:proofErr w:type="spellStart"/>
      <w:r w:rsidR="002743F4">
        <w:rPr>
          <w:color w:val="0F0F0F"/>
          <w:sz w:val="18"/>
          <w:szCs w:val="18"/>
        </w:rPr>
        <w:t>kdb</w:t>
      </w:r>
      <w:proofErr w:type="spellEnd"/>
      <w:r w:rsidR="002743F4">
        <w:rPr>
          <w:color w:val="0F0F0F"/>
          <w:sz w:val="18"/>
          <w:szCs w:val="18"/>
        </w:rPr>
        <w:t xml:space="preserve">+ </w:t>
      </w:r>
    </w:p>
    <w:p w14:paraId="6D8902CD" w14:textId="77777777" w:rsidR="0094451C" w:rsidRDefault="0091015C" w:rsidP="0094451C">
      <w:pPr>
        <w:spacing w:line="240" w:lineRule="auto"/>
        <w:ind w:left="-270"/>
        <w:rPr>
          <w:rFonts w:ascii="Nunito" w:eastAsia="Nunito" w:hAnsi="Nunito" w:cs="Nunito"/>
          <w:color w:val="0F0F0F"/>
          <w:sz w:val="18"/>
          <w:szCs w:val="18"/>
        </w:rPr>
      </w:pPr>
      <w:r>
        <w:rPr>
          <w:color w:val="1155CC"/>
          <w:sz w:val="18"/>
          <w:szCs w:val="18"/>
        </w:rPr>
        <w:t>-</w:t>
      </w:r>
      <w:r w:rsidR="001F3ABF" w:rsidRPr="001F3ABF">
        <w:rPr>
          <w:b/>
          <w:bCs/>
          <w:color w:val="0F0F0F"/>
          <w:sz w:val="18"/>
          <w:szCs w:val="18"/>
        </w:rPr>
        <w:t>Cloud Platforms</w:t>
      </w:r>
      <w:r>
        <w:rPr>
          <w:color w:val="0F0F0F"/>
          <w:sz w:val="18"/>
          <w:szCs w:val="18"/>
        </w:rPr>
        <w:t xml:space="preserve">: AWS (S3, EC2, EMR, Glue, Redshift), Snowflake, Azure (Data Factory, Databricks,   
  Synapse), GCP, Terraform</w:t>
      </w:r>
    </w:p>
    <w:p w14:paraId="3C3D61F7" w14:textId="77777777" w:rsidR="007C3EC1" w:rsidRDefault="0091015C" w:rsidP="0094451C">
      <w:pPr>
        <w:spacing w:line="240" w:lineRule="auto"/>
        <w:ind w:left="-270"/>
        <w:rPr>
          <w:rFonts w:ascii="Nunito" w:eastAsia="Nunito" w:hAnsi="Nunito" w:cs="Nunito"/>
          <w:sz w:val="18"/>
          <w:szCs w:val="18"/>
        </w:rPr>
      </w:pPr>
      <w:r>
        <w:rPr>
          <w:color w:val="1155CC"/>
          <w:sz w:val="18"/>
          <w:szCs w:val="18"/>
        </w:rPr>
        <w:t>-</w:t>
      </w:r>
      <w:r w:rsidR="00676E02" w:rsidRPr="00676E02">
        <w:rPr>
          <w:b/>
          <w:bCs/>
          <w:sz w:val="18"/>
          <w:szCs w:val="18"/>
        </w:rPr>
        <w:t>Data Engineering Tools</w:t>
      </w:r>
      <w:r>
        <w:rPr>
          <w:sz w:val="18"/>
          <w:szCs w:val="18"/>
        </w:rPr>
        <w:t xml:space="preserve">: DBT, Wherescape, PySpark, Kafka, Data Vault 2.0, CDC, ELT, Looker, Looker  
  API, Apache Airflow (DAGs), Fivetran, MLOps, Model Registry, Experiment Tracking, Model Versioning</w:t>
      </w:r>
    </w:p>
    <w:p w14:paraId="19E4255D" w14:textId="77777777" w:rsidR="00676E02" w:rsidRDefault="0091015C" w:rsidP="0094451C">
      <w:pPr>
        <w:spacing w:line="240" w:lineRule="auto"/>
        <w:ind w:left="-270"/>
        <w:rPr>
          <w:rFonts w:ascii="Nunito" w:eastAsia="Nunito" w:hAnsi="Nunito" w:cs="Nunito"/>
          <w:sz w:val="18"/>
          <w:szCs w:val="18"/>
        </w:rPr>
      </w:pPr>
      <w:r>
        <w:rPr>
          <w:color w:val="1155CC"/>
          <w:sz w:val="18"/>
          <w:szCs w:val="18"/>
        </w:rPr>
        <w:t>-</w:t>
      </w:r>
      <w:r w:rsidR="00676E02">
        <w:rPr>
          <w:b/>
          <w:bCs/>
          <w:sz w:val="18"/>
          <w:szCs w:val="18"/>
        </w:rPr>
        <w:t>CI/CD</w:t>
      </w:r>
      <w:r>
        <w:rPr>
          <w:sz w:val="18"/>
          <w:szCs w:val="18"/>
        </w:rPr>
        <w:t xml:space="preserve">: Git, CI/CD pipelines, Automated Testing, Code Reviews, Azure DevOps, Agile/Scrum, L3        
  Support</w:t>
      </w:r>
    </w:p>
    <w:p w14:paraId="607A1216" w14:textId="77777777" w:rsidR="00676E02" w:rsidRDefault="0091015C" w:rsidP="00676E02">
      <w:pPr>
        <w:spacing w:line="240" w:lineRule="auto"/>
        <w:ind w:left="-270"/>
        <w:rPr>
          <w:rFonts w:ascii="Nunito" w:eastAsia="Nunito" w:hAnsi="Nunito" w:cs="Nunito"/>
          <w:sz w:val="18"/>
          <w:szCs w:val="18"/>
        </w:rPr>
      </w:pPr>
      <w:r>
        <w:rPr>
          <w:color w:val="1155CC"/>
          <w:sz w:val="18"/>
          <w:szCs w:val="18"/>
        </w:rPr>
        <w:t>-</w:t>
      </w:r>
      <w:r w:rsidR="00676E02">
        <w:rPr>
          <w:b/>
          <w:bCs/>
          <w:sz w:val="18"/>
          <w:szCs w:val="18"/>
        </w:rPr>
        <w:t>Data techniques</w:t>
      </w:r>
      <w:r>
        <w:rPr>
          <w:sz w:val="18"/>
          <w:szCs w:val="18"/>
        </w:rPr>
        <w:t xml:space="preserve">: ETL, ELT, Data Warehousing, Dimensional Modelling, Data Products, Data Warehouse  
  Architecture, Legacy ETL Modernisation, Data Modelling, Physical Modelling, Data Governance, Data Quality,
   Observability, Data Ingestion, Data Migration, Streaming, CDC, Reconciliation, Semantic Layers, Rules    
  Engines, Self-Service Analytics, Near-Real-Time Inference, Feature Drift Monitoring, Model Rollback</w:t>
      </w:r>
    </w:p>
    <w:p w14:paraId="4614C3C3" w14:textId="77777777" w:rsidR="003B3C87" w:rsidRPr="003A18DB" w:rsidRDefault="00000000" w:rsidP="003A18DB">
      <w:pPr>
        <w:spacing w:line="240" w:lineRule="auto"/>
        <w:ind w:left="-270"/>
        <w:rPr>
          <w:rFonts w:ascii="Nunito" w:eastAsia="Nunito" w:hAnsi="Nunito" w:cs="Nunito"/>
          <w:sz w:val="2"/>
          <w:szCs w:val="2"/>
        </w:rPr>
      </w:pPr>
      <w:r>
        <w:rPr>
          <w:b/>
          <w:color w:val="1155CC"/>
        </w:rPr>
        <w:t>Experience</w:t>
      </w:r>
      <w:r>
        <w:rPr>
          <w:b/>
        </w:rPr>
        <w:t xml:space="preserve"> </w:t>
      </w:r>
      <w:r>
        <w:t>______________________________________________________________________________________</w:t>
      </w:r>
    </w:p>
    <w:p w14:paraId="25A6EDA7" w14:textId="77777777" w:rsidR="003B3C87" w:rsidRDefault="003B3C87" w:rsidP="003B3C87">
      <w:pPr>
        <w:spacing w:line="240" w:lineRule="auto"/>
        <w:ind w:left="-270"/>
        <w:rPr>
          <w:rFonts w:ascii="Nunito" w:eastAsia="Nunito" w:hAnsi="Nunito" w:cs="Nunito"/>
          <w:color w:val="434343"/>
          <w:sz w:val="16"/>
          <w:szCs w:val="16"/>
        </w:rPr>
      </w:pPr>
      <w:r w:rsidRPr="003A18DB">
        <w:rPr>
          <w:b/>
          <w:sz w:val="20"/>
          <w:szCs w:val="20"/>
          <w:u w:val="single"/>
        </w:rPr>
        <w:t>Senior Data Enginee</w:t>
      </w:r>
      <w:r>
        <w:rPr>
          <w:b/>
          <w:sz w:val="20"/>
          <w:szCs w:val="20"/>
        </w:rPr>
        <w:t>r</w:t>
      </w:r>
      <w:r>
        <w:rPr>
          <w:b/>
          <w:sz w:val="20"/>
          <w:szCs w:val="20"/>
        </w:rPr>
        <w:tab/>
        <w:t xml:space="preserve">       </w:t>
      </w:r>
      <w:r>
        <w:rPr>
          <w:b/>
          <w:sz w:val="20"/>
          <w:szCs w:val="20"/>
        </w:rPr>
        <w:tab/>
      </w:r>
      <w:r w:rsidRPr="0053322D">
        <w:rPr>
          <w:b/>
          <w:sz w:val="20"/>
          <w:szCs w:val="20"/>
          <w:u w:val="single"/>
        </w:rPr>
        <w:t xml:space="preserve">Build </w:t>
      </w:r>
      <w:proofErr w:type="gramStart"/>
      <w:r w:rsidRPr="0053322D">
        <w:rPr>
          <w:b/>
          <w:sz w:val="20"/>
          <w:szCs w:val="20"/>
          <w:u w:val="single"/>
        </w:rPr>
        <w:t>A</w:t>
      </w:r>
      <w:proofErr w:type="gramEnd"/>
      <w:r w:rsidRPr="0053322D">
        <w:rPr>
          <w:b/>
          <w:sz w:val="20"/>
          <w:szCs w:val="20"/>
          <w:u w:val="single"/>
        </w:rPr>
        <w:t xml:space="preserve"> Rocket Boy</w:t>
      </w:r>
      <w:r>
        <w:rPr>
          <w:b/>
          <w:sz w:val="20"/>
          <w:szCs w:val="20"/>
        </w:rPr>
        <w:t xml:space="preserve">                 </w:t>
      </w:r>
      <w:r w:rsidR="001149D4">
        <w:rPr>
          <w:b/>
          <w:sz w:val="20"/>
          <w:szCs w:val="20"/>
        </w:rPr>
        <w:t xml:space="preserve">                    </w:t>
      </w:r>
      <w:r>
        <w:rPr>
          <w:i/>
          <w:sz w:val="20"/>
          <w:szCs w:val="20"/>
        </w:rPr>
        <w:t xml:space="preserve">London, United Kingdom </w:t>
      </w:r>
      <w:r>
        <w:rPr>
          <w:b/>
          <w:sz w:val="20"/>
          <w:szCs w:val="20"/>
        </w:rPr>
        <w:t xml:space="preserve">      05/202</w:t>
      </w:r>
      <w:r w:rsidR="00B34A41">
        <w:rPr>
          <w:b/>
          <w:sz w:val="20"/>
          <w:szCs w:val="20"/>
        </w:rPr>
        <w:t>5</w:t>
      </w:r>
      <w:r>
        <w:rPr>
          <w:b/>
          <w:sz w:val="20"/>
          <w:szCs w:val="20"/>
        </w:rPr>
        <w:t xml:space="preserve"> - Current</w:t>
      </w:r>
    </w:p>
    <w:p w14:paraId="0FF7E308" w14:textId="77777777" w:rsidR="003B3C87" w:rsidRDefault="003B3C87" w:rsidP="003B3C87">
      <w:pPr>
        <w:spacing w:line="240" w:lineRule="auto"/>
        <w:ind w:left="-270"/>
        <w:rPr>
          <w:rFonts w:ascii="Nunito" w:eastAsia="Nunito" w:hAnsi="Nunito" w:cs="Nunito"/>
          <w:color w:val="434343"/>
          <w:sz w:val="16"/>
          <w:szCs w:val="16"/>
        </w:rPr>
      </w:pPr>
    </w:p>
    <w:p w14:paraId="33CD68B2" w14:textId="77777777" w:rsidR="00E360E9" w:rsidRDefault="0091015C" w:rsidP="00E360E9">
      <w:pPr>
        <w:spacing w:line="240" w:lineRule="auto"/>
        <w:ind w:left="-270"/>
        <w:rPr>
          <w:rFonts w:ascii="Nunito" w:eastAsia="Nunito" w:hAnsi="Nunito" w:cs="Nunito"/>
          <w:sz w:val="18"/>
          <w:szCs w:val="18"/>
        </w:rPr>
      </w:pPr>
      <w:r>
        <w:rPr>
          <w:color w:val="1155CC"/>
          <w:sz w:val="18"/>
          <w:szCs w:val="18"/>
        </w:rPr>
        <w:t>-</w:t>
      </w:r>
      <w:r>
        <w:rPr>
          <w:rFonts w:ascii="Calibri" w:hAnsi="Calibri" w:cs="Calibri"/>
          <w:sz w:val="18"/>
          <w:szCs w:val="18"/>
          <w:color w:val="auto"/>
        </w:rPr>
        <w:t xml:space="preserve"> </w:t>
      </w:r>
      <w:r>
        <w:rPr>
          <w:rFonts w:ascii="Calibri" w:hAnsi="Calibri" w:cs="Calibri"/>
          <w:sz w:val="18"/>
          <w:szCs w:val="18"/>
          <w:color w:val="auto"/>
        </w:rPr>
        <w:t xml:space="preserve">Led </w:t>
      </w:r>
      <w:r>
        <w:rPr>
          <w:rFonts w:ascii="Calibri" w:hAnsi="Calibri" w:cs="Calibri"/>
          <w:b/>
          <w:bCs/>
          <w:sz w:val="18"/>
          <w:szCs w:val="18"/>
          <w:color w:val="auto"/>
        </w:rPr>
        <w:t xml:space="preserve">data warehouse</w:t>
      </w:r>
      <w:r>
        <w:rPr>
          <w:rFonts w:ascii="Calibri" w:hAnsi="Calibri" w:cs="Calibri"/>
          <w:sz w:val="18"/>
          <w:szCs w:val="18"/>
          <w:color w:val="auto"/>
        </w:rPr>
        <w:t xml:space="preserve"> architecture redesign, building scalable </w:t>
      </w:r>
      <w:r>
        <w:rPr>
          <w:rFonts w:ascii="Calibri" w:hAnsi="Calibri" w:cs="Calibri"/>
          <w:b/>
          <w:bCs/>
          <w:sz w:val="18"/>
          <w:szCs w:val="18"/>
          <w:color w:val="auto"/>
        </w:rPr>
        <w:t xml:space="preserve">dbt</w:t>
      </w:r>
      <w:r>
        <w:rPr>
          <w:rFonts w:ascii="Calibri" w:hAnsi="Calibri" w:cs="Calibri"/>
          <w:sz w:val="18"/>
          <w:szCs w:val="18"/>
          <w:color w:val="auto"/>
        </w:rPr>
        <w:t xml:space="preserve"> data models integrating    
  100+ source systems into </w:t>
      </w:r>
      <w:r>
        <w:rPr>
          <w:rFonts w:ascii="Calibri" w:hAnsi="Calibri" w:cs="Calibri"/>
          <w:b/>
          <w:bCs/>
          <w:sz w:val="18"/>
          <w:szCs w:val="18"/>
          <w:color w:val="auto"/>
        </w:rPr>
        <w:t xml:space="preserve">Snowflake</w:t>
      </w:r>
      <w:r>
        <w:rPr>
          <w:rFonts w:ascii="Calibri" w:hAnsi="Calibri" w:cs="Calibri"/>
          <w:sz w:val="18"/>
          <w:szCs w:val="18"/>
          <w:color w:val="auto"/>
        </w:rPr>
        <w:t xml:space="preserve"> processing 120+ TB, establishing governed foundations for analytics
   and </w:t>
      </w:r>
      <w:r>
        <w:rPr>
          <w:rFonts w:ascii="Calibri" w:hAnsi="Calibri" w:cs="Calibri"/>
          <w:b/>
          <w:bCs/>
          <w:sz w:val="18"/>
          <w:szCs w:val="18"/>
          <w:color w:val="auto"/>
        </w:rPr>
        <w:t xml:space="preserve">AI/ML</w:t>
      </w:r>
      <w:r>
        <w:rPr>
          <w:rFonts w:ascii="Calibri" w:hAnsi="Calibri" w:cs="Calibri"/>
          <w:sz w:val="18"/>
          <w:szCs w:val="18"/>
          <w:color w:val="auto"/>
        </w:rPr>
        <w:t xml:space="preserve"> initiatives.</w:t>
      </w:r>
    </w:p>
    <w:p w14:paraId="6A3656BE" w14:textId="77777777" w:rsidR="003B3C87" w:rsidRDefault="0091015C" w:rsidP="000E0B42">
      <w:pPr>
        <w:spacing w:line="240" w:lineRule="auto"/>
        <w:ind w:left="-270"/>
        <w:rPr>
          <w:rFonts w:ascii="Nunito" w:eastAsia="Nunito" w:hAnsi="Nunito" w:cs="Nunito"/>
          <w:sz w:val="18"/>
          <w:szCs w:val="18"/>
        </w:rPr>
      </w:pPr>
      <w:r>
        <w:rPr>
          <w:color w:val="1155CC"/>
          <w:sz w:val="18"/>
          <w:szCs w:val="18"/>
        </w:rPr>
        <w:t>-</w:t>
      </w:r>
      <w:r>
        <w:rPr>
          <w:rFonts w:ascii="Calibri" w:hAnsi="Calibri" w:cs="Calibri"/>
          <w:sz w:val="18"/>
          <w:szCs w:val="18"/>
          <w:color w:val="auto"/>
        </w:rPr>
        <w:t xml:space="preserve"> </w:t>
      </w:r>
      <w:r>
        <w:rPr>
          <w:rFonts w:ascii="Calibri" w:hAnsi="Calibri" w:cs="Calibri"/>
          <w:sz w:val="18"/>
          <w:szCs w:val="18"/>
          <w:color w:val="auto"/>
        </w:rPr>
        <w:t xml:space="preserve">Drove end-to-end </w:t>
      </w:r>
      <w:r>
        <w:rPr>
          <w:rFonts w:ascii="Calibri" w:hAnsi="Calibri" w:cs="Calibri"/>
          <w:b/>
          <w:bCs/>
          <w:sz w:val="18"/>
          <w:szCs w:val="18"/>
          <w:color w:val="auto"/>
        </w:rPr>
        <w:t xml:space="preserve">ELT</w:t>
      </w:r>
      <w:r>
        <w:rPr>
          <w:rFonts w:ascii="Calibri" w:hAnsi="Calibri" w:cs="Calibri"/>
          <w:sz w:val="18"/>
          <w:szCs w:val="18"/>
          <w:color w:val="auto"/>
        </w:rPr>
        <w:t xml:space="preserve"> platform migration from </w:t>
      </w:r>
      <w:r>
        <w:rPr>
          <w:rFonts w:ascii="Calibri" w:hAnsi="Calibri" w:cs="Calibri"/>
          <w:b/>
          <w:bCs/>
          <w:sz w:val="18"/>
          <w:szCs w:val="18"/>
          <w:color w:val="auto"/>
        </w:rPr>
        <w:t xml:space="preserve">dbt Core</w:t>
      </w:r>
      <w:r>
        <w:rPr>
          <w:rFonts w:ascii="Calibri" w:hAnsi="Calibri" w:cs="Calibri"/>
          <w:sz w:val="18"/>
          <w:szCs w:val="18"/>
          <w:color w:val="auto"/>
        </w:rPr>
        <w:t xml:space="preserve"> to dbt Fusion, establishing
  </w:t>
      </w:r>
      <w:r>
        <w:rPr>
          <w:rFonts w:ascii="Calibri" w:hAnsi="Calibri" w:cs="Calibri"/>
          <w:b/>
          <w:bCs/>
          <w:sz w:val="18"/>
          <w:szCs w:val="18"/>
          <w:color w:val="auto"/>
        </w:rPr>
        <w:t xml:space="preserve">Snowflake</w:t>
      </w:r>
      <w:r>
        <w:rPr>
          <w:rFonts w:ascii="Calibri" w:hAnsi="Calibri" w:cs="Calibri"/>
          <w:sz w:val="18"/>
          <w:szCs w:val="18"/>
          <w:color w:val="auto"/>
        </w:rPr>
        <w:t xml:space="preserve"> schemas, </w:t>
      </w:r>
      <w:r>
        <w:rPr>
          <w:rFonts w:ascii="Calibri" w:hAnsi="Calibri" w:cs="Calibri"/>
          <w:b/>
          <w:bCs/>
          <w:sz w:val="18"/>
          <w:szCs w:val="18"/>
          <w:color w:val="auto"/>
        </w:rPr>
        <w:t xml:space="preserve">CI/CD</w:t>
      </w:r>
      <w:r>
        <w:rPr>
          <w:rFonts w:ascii="Calibri" w:hAnsi="Calibri" w:cs="Calibri"/>
          <w:sz w:val="18"/>
          <w:szCs w:val="18"/>
          <w:color w:val="auto"/>
        </w:rPr>
        <w:t xml:space="preserve"> pipelines, and </w:t>
      </w:r>
      <w:r>
        <w:rPr>
          <w:rFonts w:ascii="Calibri" w:hAnsi="Calibri" w:cs="Calibri"/>
          <w:b/>
          <w:bCs/>
          <w:sz w:val="18"/>
          <w:szCs w:val="18"/>
          <w:color w:val="auto"/>
        </w:rPr>
        <w:t xml:space="preserve">automated testing</w:t>
      </w:r>
      <w:r>
        <w:rPr>
          <w:rFonts w:ascii="Calibri" w:hAnsi="Calibri" w:cs="Calibri"/>
          <w:sz w:val="18"/>
          <w:szCs w:val="18"/>
          <w:color w:val="auto"/>
        </w:rPr>
        <w:t xml:space="preserve"> as core engineering best practices  
  for the data platform.</w:t>
      </w:r>
    </w:p>
    <w:p w14:paraId="41AAAE4F" w14:textId="77777777" w:rsidR="0053314E" w:rsidRDefault="0091015C" w:rsidP="003A18DB">
      <w:pPr>
        <w:spacing w:line="240" w:lineRule="auto"/>
        <w:ind w:left="-270"/>
        <w:rPr>
          <w:rFonts w:ascii="Nunito" w:eastAsia="Nunito" w:hAnsi="Nunito" w:cs="Nunito"/>
          <w:sz w:val="18"/>
          <w:szCs w:val="18"/>
        </w:rPr>
      </w:pPr>
      <w:r>
        <w:rPr>
          <w:color w:val="1155CC"/>
          <w:sz w:val="18"/>
          <w:szCs w:val="18"/>
        </w:rPr>
        <w:t>-</w:t>
      </w:r>
      <w:r>
        <w:rPr>
          <w:rFonts w:ascii="Calibri" w:hAnsi="Calibri" w:cs="Calibri"/>
          <w:sz w:val="18"/>
          <w:szCs w:val="18"/>
          <w:color w:val="auto"/>
        </w:rPr>
        <w:t xml:space="preserve"> </w:t>
      </w:r>
      <w:r>
        <w:rPr>
          <w:rFonts w:ascii="Calibri" w:hAnsi="Calibri" w:cs="Calibri"/>
          <w:sz w:val="18"/>
          <w:szCs w:val="18"/>
          <w:color w:val="auto"/>
        </w:rPr>
        <w:t xml:space="preserve">Engineered scalable </w:t>
      </w:r>
      <w:r>
        <w:rPr>
          <w:rFonts w:ascii="Calibri" w:hAnsi="Calibri" w:cs="Calibri"/>
          <w:b/>
          <w:bCs/>
          <w:sz w:val="18"/>
          <w:szCs w:val="18"/>
          <w:color w:val="auto"/>
        </w:rPr>
        <w:t xml:space="preserve">ETL/ELT</w:t>
      </w:r>
      <w:r>
        <w:rPr>
          <w:rFonts w:ascii="Calibri" w:hAnsi="Calibri" w:cs="Calibri"/>
          <w:sz w:val="18"/>
          <w:szCs w:val="18"/>
          <w:color w:val="auto"/>
        </w:rPr>
        <w:t xml:space="preserve"> data product pipelines using </w:t>
      </w:r>
      <w:r>
        <w:rPr>
          <w:rFonts w:ascii="Calibri" w:hAnsi="Calibri" w:cs="Calibri"/>
          <w:b/>
          <w:bCs/>
          <w:sz w:val="18"/>
          <w:szCs w:val="18"/>
          <w:color w:val="auto"/>
        </w:rPr>
        <w:t xml:space="preserve">Fivetran</w:t>
      </w:r>
      <w:r>
        <w:rPr>
          <w:rFonts w:ascii="Calibri" w:hAnsi="Calibri" w:cs="Calibri"/>
          <w:sz w:val="18"/>
          <w:szCs w:val="18"/>
          <w:color w:val="auto"/>
        </w:rPr>
        <w:t xml:space="preserve"> and </w:t>
      </w:r>
      <w:r>
        <w:rPr>
          <w:rFonts w:ascii="Calibri" w:hAnsi="Calibri" w:cs="Calibri"/>
          <w:b/>
          <w:bCs/>
          <w:sz w:val="18"/>
          <w:szCs w:val="18"/>
          <w:color w:val="auto"/>
        </w:rPr>
        <w:t xml:space="preserve">Python</w:t>
      </w:r>
      <w:r>
        <w:rPr>
          <w:rFonts w:ascii="Calibri" w:hAnsi="Calibri" w:cs="Calibri"/>
          <w:sz w:val="18"/>
          <w:szCs w:val="18"/>
          <w:color w:val="auto"/>
        </w:rPr>
        <w:t xml:space="preserve"> on        
  </w:t>
      </w:r>
      <w:r>
        <w:rPr>
          <w:rFonts w:ascii="Calibri" w:hAnsi="Calibri" w:cs="Calibri"/>
          <w:b/>
          <w:bCs/>
          <w:sz w:val="18"/>
          <w:szCs w:val="18"/>
          <w:color w:val="auto"/>
        </w:rPr>
        <w:t xml:space="preserve">Terraform</w:t>
      </w:r>
      <w:r>
        <w:rPr>
          <w:rFonts w:ascii="Calibri" w:hAnsi="Calibri" w:cs="Calibri"/>
          <w:sz w:val="18"/>
          <w:szCs w:val="18"/>
          <w:color w:val="auto"/>
        </w:rPr>
        <w:t xml:space="preserve">-provisioned </w:t>
      </w:r>
      <w:r>
        <w:rPr>
          <w:rFonts w:ascii="Calibri" w:hAnsi="Calibri" w:cs="Calibri"/>
          <w:b/>
          <w:bCs/>
          <w:sz w:val="18"/>
          <w:szCs w:val="18"/>
          <w:color w:val="auto"/>
        </w:rPr>
        <w:t xml:space="preserve">AWS</w:t>
      </w:r>
      <w:r>
        <w:rPr>
          <w:rFonts w:ascii="Calibri" w:hAnsi="Calibri" w:cs="Calibri"/>
          <w:sz w:val="18"/>
          <w:szCs w:val="18"/>
          <w:color w:val="auto"/>
        </w:rPr>
        <w:t xml:space="preserve">, with </w:t>
      </w:r>
      <w:r>
        <w:rPr>
          <w:rFonts w:ascii="Calibri" w:hAnsi="Calibri" w:cs="Calibri"/>
          <w:b/>
          <w:bCs/>
          <w:sz w:val="18"/>
          <w:szCs w:val="18"/>
          <w:color w:val="auto"/>
        </w:rPr>
        <w:t xml:space="preserve">observability</w:t>
      </w:r>
      <w:r>
        <w:rPr>
          <w:rFonts w:ascii="Calibri" w:hAnsi="Calibri" w:cs="Calibri"/>
          <w:sz w:val="18"/>
          <w:szCs w:val="18"/>
          <w:color w:val="auto"/>
        </w:rPr>
        <w:t xml:space="preserve"> frameworks ensuring data reliability, quality,  
  and freshness.</w:t>
      </w:r>
    </w:p>
    <w:p w14:paraId="4BEDED22" w14:textId="77777777" w:rsidR="003627F0" w:rsidRDefault="0091015C" w:rsidP="0053314E">
      <w:pPr>
        <w:spacing w:line="240" w:lineRule="auto"/>
        <w:ind w:left="-270"/>
        <w:rPr>
          <w:sz w:val="18"/>
          <w:szCs w:val="18"/>
        </w:rPr>
      </w:pPr>
      <w:r>
        <w:rPr>
          <w:color w:val="1155CC"/>
          <w:sz w:val="18"/>
          <w:szCs w:val="18"/>
        </w:rPr>
        <w:t>-</w:t>
      </w:r>
      <w:r>
        <w:rPr>
          <w:rFonts w:ascii="Calibri" w:hAnsi="Calibri" w:cs="Calibri"/>
          <w:sz w:val="18"/>
          <w:szCs w:val="18"/>
          <w:color w:val="auto"/>
        </w:rPr>
        <w:t xml:space="preserve"> </w:t>
      </w:r>
      <w:r>
        <w:rPr>
          <w:rFonts w:ascii="Calibri" w:hAnsi="Calibri" w:cs="Calibri"/>
          <w:sz w:val="18"/>
          <w:szCs w:val="18"/>
          <w:color w:val="auto"/>
        </w:rPr>
        <w:t xml:space="preserve">Delivered production-ready </w:t>
      </w:r>
      <w:r>
        <w:rPr>
          <w:rFonts w:ascii="Calibri" w:hAnsi="Calibri" w:cs="Calibri"/>
          <w:b/>
          <w:bCs/>
          <w:sz w:val="18"/>
          <w:szCs w:val="18"/>
          <w:color w:val="auto"/>
        </w:rPr>
        <w:t xml:space="preserve">data products</w:t>
      </w:r>
      <w:r>
        <w:rPr>
          <w:rFonts w:ascii="Calibri" w:hAnsi="Calibri" w:cs="Calibri"/>
          <w:sz w:val="18"/>
          <w:szCs w:val="18"/>
          <w:color w:val="auto"/>
        </w:rPr>
        <w:t xml:space="preserve"> and </w:t>
      </w:r>
      <w:r>
        <w:rPr>
          <w:rFonts w:ascii="Calibri" w:hAnsi="Calibri" w:cs="Calibri"/>
          <w:b/>
          <w:bCs/>
          <w:sz w:val="18"/>
          <w:szCs w:val="18"/>
          <w:color w:val="auto"/>
        </w:rPr>
        <w:t xml:space="preserve">Gen AI</w:t>
      </w:r>
      <w:r>
        <w:rPr>
          <w:rFonts w:ascii="Calibri" w:hAnsi="Calibri" w:cs="Calibri"/>
          <w:sz w:val="18"/>
          <w:szCs w:val="18"/>
          <w:color w:val="auto"/>
        </w:rPr>
        <w:t xml:space="preserve"> model pipelines using </w:t>
      </w:r>
      <w:r>
        <w:rPr>
          <w:rFonts w:ascii="Calibri" w:hAnsi="Calibri" w:cs="Calibri"/>
          <w:b/>
          <w:bCs/>
          <w:sz w:val="18"/>
          <w:szCs w:val="18"/>
          <w:color w:val="auto"/>
        </w:rPr>
        <w:t xml:space="preserve">MLOps</w:t>
      </w:r>
      <w:r>
        <w:rPr>
          <w:rFonts w:ascii="Calibri" w:hAnsi="Calibri" w:cs="Calibri"/>
          <w:sz w:val="18"/>
          <w:szCs w:val="18"/>
          <w:color w:val="auto"/>
        </w:rPr>
        <w:t xml:space="preserve"> and    
  </w:t>
      </w:r>
      <w:r>
        <w:rPr>
          <w:rFonts w:ascii="Calibri" w:hAnsi="Calibri" w:cs="Calibri"/>
          <w:b/>
          <w:bCs/>
          <w:sz w:val="18"/>
          <w:szCs w:val="18"/>
          <w:color w:val="auto"/>
        </w:rPr>
        <w:t xml:space="preserve">Looker API</w:t>
      </w:r>
      <w:r>
        <w:rPr>
          <w:rFonts w:ascii="Calibri" w:hAnsi="Calibri" w:cs="Calibri"/>
          <w:sz w:val="18"/>
          <w:szCs w:val="18"/>
          <w:color w:val="auto"/>
        </w:rPr>
        <w:t xml:space="preserve">, transforming complex data models into reliable, governed datasets powering self-service   
  analytics at scale.</w:t>
      </w:r>
    </w:p>
    <w:p w14:paraId="01AF026E" w14:textId="77777777" w:rsidR="001149D4" w:rsidRPr="0053314E" w:rsidRDefault="001149D4" w:rsidP="0053314E">
      <w:pPr>
        <w:spacing w:line="240" w:lineRule="auto"/>
        <w:ind w:left="-270"/>
        <w:rPr>
          <w:rFonts w:ascii="Nunito" w:eastAsia="Nunito" w:hAnsi="Nunito" w:cs="Nunito"/>
          <w:sz w:val="18"/>
          <w:szCs w:val="18"/>
        </w:rPr>
      </w:pPr>
    </w:p>
    <w:p w14:paraId="31FCD79B" w14:textId="77777777" w:rsidR="00302E6D" w:rsidRDefault="002558A5" w:rsidP="003A18DB">
      <w:pPr>
        <w:spacing w:line="240" w:lineRule="auto"/>
        <w:ind w:left="-270"/>
        <w:rPr>
          <w:rFonts w:ascii="Nunito" w:eastAsia="Nunito" w:hAnsi="Nunito" w:cs="Nunito"/>
          <w:color w:val="434343"/>
          <w:sz w:val="16"/>
          <w:szCs w:val="16"/>
        </w:rPr>
      </w:pPr>
      <w:r w:rsidRPr="003A18DB">
        <w:rPr>
          <w:b/>
          <w:sz w:val="20"/>
          <w:szCs w:val="20"/>
          <w:u w:val="single"/>
        </w:rPr>
        <w:t>Lead Data Engineer</w:t>
      </w:r>
      <w:r w:rsidR="00302E6D">
        <w:rPr>
          <w:b/>
          <w:sz w:val="20"/>
          <w:szCs w:val="20"/>
        </w:rPr>
        <w:tab/>
        <w:t xml:space="preserve">       </w:t>
      </w:r>
      <w:r>
        <w:rPr>
          <w:b/>
          <w:sz w:val="20"/>
          <w:szCs w:val="20"/>
        </w:rPr>
        <w:tab/>
      </w:r>
      <w:r w:rsidR="0053322D">
        <w:rPr>
          <w:b/>
          <w:sz w:val="20"/>
          <w:szCs w:val="20"/>
        </w:rPr>
        <w:t xml:space="preserve">          </w:t>
      </w:r>
      <w:r w:rsidR="001149D4">
        <w:rPr>
          <w:b/>
          <w:sz w:val="20"/>
          <w:szCs w:val="20"/>
        </w:rPr>
        <w:t xml:space="preserve">   </w:t>
      </w:r>
      <w:r w:rsidR="00302E6D" w:rsidRPr="003D0DB2">
        <w:rPr>
          <w:b/>
          <w:sz w:val="20"/>
          <w:szCs w:val="20"/>
          <w:u w:val="single"/>
        </w:rPr>
        <w:t>Castleton Commodities Int.</w:t>
      </w:r>
      <w:r w:rsidR="00302E6D">
        <w:rPr>
          <w:b/>
          <w:sz w:val="20"/>
          <w:szCs w:val="20"/>
        </w:rPr>
        <w:t xml:space="preserve">   </w:t>
      </w:r>
      <w:r w:rsidR="0053322D">
        <w:rPr>
          <w:b/>
          <w:sz w:val="20"/>
          <w:szCs w:val="20"/>
        </w:rPr>
        <w:t xml:space="preserve">     </w:t>
      </w:r>
      <w:r w:rsidR="001149D4">
        <w:rPr>
          <w:b/>
          <w:sz w:val="20"/>
          <w:szCs w:val="20"/>
        </w:rPr>
        <w:t xml:space="preserve">                </w:t>
      </w:r>
      <w:r w:rsidR="00302E6D">
        <w:rPr>
          <w:i/>
          <w:sz w:val="20"/>
          <w:szCs w:val="20"/>
        </w:rPr>
        <w:t xml:space="preserve">London, United Kingdom </w:t>
      </w:r>
      <w:r w:rsidR="00302E6D">
        <w:rPr>
          <w:b/>
          <w:sz w:val="20"/>
          <w:szCs w:val="20"/>
        </w:rPr>
        <w:t xml:space="preserve">    </w:t>
      </w:r>
      <w:r w:rsidR="001149D4">
        <w:rPr>
          <w:b/>
          <w:sz w:val="20"/>
          <w:szCs w:val="20"/>
        </w:rPr>
        <w:t xml:space="preserve">  </w:t>
      </w:r>
      <w:r w:rsidR="00302E6D">
        <w:rPr>
          <w:b/>
          <w:sz w:val="20"/>
          <w:szCs w:val="20"/>
        </w:rPr>
        <w:t>0</w:t>
      </w:r>
      <w:r w:rsidR="001317E0">
        <w:rPr>
          <w:b/>
          <w:sz w:val="20"/>
          <w:szCs w:val="20"/>
        </w:rPr>
        <w:t>8</w:t>
      </w:r>
      <w:r w:rsidR="00302E6D">
        <w:rPr>
          <w:b/>
          <w:sz w:val="20"/>
          <w:szCs w:val="20"/>
        </w:rPr>
        <w:t>/202</w:t>
      </w:r>
      <w:r w:rsidR="001317E0">
        <w:rPr>
          <w:b/>
          <w:sz w:val="20"/>
          <w:szCs w:val="20"/>
        </w:rPr>
        <w:t xml:space="preserve">4 </w:t>
      </w:r>
      <w:r w:rsidR="003B3C87">
        <w:rPr>
          <w:b/>
          <w:sz w:val="20"/>
          <w:szCs w:val="20"/>
        </w:rPr>
        <w:t>–</w:t>
      </w:r>
      <w:r w:rsidR="001317E0">
        <w:rPr>
          <w:b/>
          <w:sz w:val="20"/>
          <w:szCs w:val="20"/>
        </w:rPr>
        <w:t xml:space="preserve"> </w:t>
      </w:r>
      <w:r w:rsidR="003B3C87">
        <w:rPr>
          <w:b/>
          <w:sz w:val="20"/>
          <w:szCs w:val="20"/>
        </w:rPr>
        <w:t>04/2025</w:t>
      </w:r>
    </w:p>
    <w:p w14:paraId="4BE81E24" w14:textId="77777777" w:rsidR="003A18DB" w:rsidRDefault="003A18DB" w:rsidP="002E65B4">
      <w:pPr>
        <w:spacing w:line="240" w:lineRule="auto"/>
        <w:ind w:left="-270"/>
        <w:rPr>
          <w:rFonts w:ascii="Nunito" w:eastAsia="Nunito" w:hAnsi="Nunito" w:cs="Nunito"/>
          <w:color w:val="1155CC"/>
          <w:sz w:val="18"/>
          <w:szCs w:val="18"/>
        </w:rPr>
      </w:pPr>
    </w:p>
    <w:p w14:paraId="22D92AD7" w14:textId="77777777" w:rsidR="002743F4" w:rsidRDefault="0091015C" w:rsidP="002743F4">
      <w:pPr>
        <w:spacing w:line="240" w:lineRule="auto"/>
        <w:ind w:left="-270"/>
        <w:rPr>
          <w:rFonts w:ascii="Nunito" w:eastAsia="Nunito" w:hAnsi="Nunito" w:cs="Nunito"/>
          <w:sz w:val="18"/>
          <w:szCs w:val="18"/>
        </w:rPr>
      </w:pPr>
      <w:r>
        <w:rPr>
          <w:color w:val="1155CC"/>
          <w:sz w:val="18"/>
          <w:szCs w:val="18"/>
        </w:rPr>
        <w:t>-</w:t>
      </w:r>
      <w:r>
        <w:rPr>
          <w:rFonts w:ascii="Calibri" w:hAnsi="Calibri" w:cs="Calibri"/>
          <w:sz w:val="18"/>
          <w:szCs w:val="18"/>
          <w:color w:val="auto"/>
        </w:rPr>
        <w:t xml:space="preserve"> </w:t>
      </w:r>
      <w:r>
        <w:rPr>
          <w:rFonts w:ascii="Calibri" w:hAnsi="Calibri" w:cs="Calibri"/>
          <w:sz w:val="18"/>
          <w:szCs w:val="18"/>
          <w:color w:val="auto"/>
        </w:rPr>
        <w:t xml:space="preserve">Architected scalable </w:t>
      </w:r>
      <w:r>
        <w:rPr>
          <w:rFonts w:ascii="Calibri" w:hAnsi="Calibri" w:cs="Calibri"/>
          <w:b/>
          <w:bCs/>
          <w:sz w:val="18"/>
          <w:szCs w:val="18"/>
          <w:color w:val="auto"/>
        </w:rPr>
        <w:t xml:space="preserve">ELT</w:t>
      </w:r>
      <w:r>
        <w:rPr>
          <w:rFonts w:ascii="Calibri" w:hAnsi="Calibri" w:cs="Calibri"/>
          <w:sz w:val="18"/>
          <w:szCs w:val="18"/>
          <w:color w:val="auto"/>
        </w:rPr>
        <w:t xml:space="preserve"> </w:t>
      </w:r>
      <w:r>
        <w:rPr>
          <w:rFonts w:ascii="Calibri" w:hAnsi="Calibri" w:cs="Calibri"/>
          <w:b/>
          <w:bCs/>
          <w:sz w:val="18"/>
          <w:szCs w:val="18"/>
          <w:color w:val="auto"/>
        </w:rPr>
        <w:t xml:space="preserve">data warehouse</w:t>
      </w:r>
      <w:r>
        <w:rPr>
          <w:rFonts w:ascii="Calibri" w:hAnsi="Calibri" w:cs="Calibri"/>
          <w:sz w:val="18"/>
          <w:szCs w:val="18"/>
          <w:color w:val="auto"/>
        </w:rPr>
        <w:t xml:space="preserve"> pipelines in </w:t>
      </w:r>
      <w:r>
        <w:rPr>
          <w:rFonts w:ascii="Calibri" w:hAnsi="Calibri" w:cs="Calibri"/>
          <w:b/>
          <w:bCs/>
          <w:sz w:val="18"/>
          <w:szCs w:val="18"/>
          <w:color w:val="auto"/>
        </w:rPr>
        <w:t xml:space="preserve">Snowflake</w:t>
      </w:r>
      <w:r>
        <w:rPr>
          <w:rFonts w:ascii="Calibri" w:hAnsi="Calibri" w:cs="Calibri"/>
          <w:sz w:val="18"/>
          <w:szCs w:val="18"/>
          <w:color w:val="auto"/>
        </w:rPr>
        <w:t xml:space="preserve"> and </w:t>
      </w:r>
      <w:r>
        <w:rPr>
          <w:rFonts w:ascii="Calibri" w:hAnsi="Calibri" w:cs="Calibri"/>
          <w:b/>
          <w:bCs/>
          <w:sz w:val="18"/>
          <w:szCs w:val="18"/>
          <w:color w:val="auto"/>
        </w:rPr>
        <w:t xml:space="preserve">dbt</w:t>
      </w:r>
      <w:r>
        <w:rPr>
          <w:rFonts w:ascii="Calibri" w:hAnsi="Calibri" w:cs="Calibri"/>
          <w:sz w:val="18"/>
          <w:szCs w:val="18"/>
          <w:color w:val="auto"/>
        </w:rPr>
        <w:t xml:space="preserve"> with        
  </w:t>
      </w:r>
      <w:r>
        <w:rPr>
          <w:rFonts w:ascii="Calibri" w:hAnsi="Calibri" w:cs="Calibri"/>
          <w:b/>
          <w:bCs/>
          <w:sz w:val="18"/>
          <w:szCs w:val="18"/>
          <w:color w:val="auto"/>
        </w:rPr>
        <w:t xml:space="preserve">CDC</w:t>
      </w:r>
      <w:r>
        <w:rPr>
          <w:rFonts w:ascii="Calibri" w:hAnsi="Calibri" w:cs="Calibri"/>
          <w:sz w:val="18"/>
          <w:szCs w:val="18"/>
          <w:color w:val="auto"/>
        </w:rPr>
        <w:t xml:space="preserve">-based ingestion and </w:t>
      </w:r>
      <w:r>
        <w:rPr>
          <w:rFonts w:ascii="Calibri" w:hAnsi="Calibri" w:cs="Calibri"/>
          <w:b/>
          <w:bCs/>
          <w:sz w:val="18"/>
          <w:szCs w:val="18"/>
          <w:color w:val="auto"/>
        </w:rPr>
        <w:t xml:space="preserve">Airflow</w:t>
      </w:r>
      <w:r>
        <w:rPr>
          <w:rFonts w:ascii="Calibri" w:hAnsi="Calibri" w:cs="Calibri"/>
          <w:sz w:val="18"/>
          <w:szCs w:val="18"/>
          <w:color w:val="auto"/>
        </w:rPr>
        <w:t xml:space="preserve"> orchestration, delivering production-ready </w:t>
      </w:r>
      <w:r>
        <w:rPr>
          <w:rFonts w:ascii="Calibri" w:hAnsi="Calibri" w:cs="Calibri"/>
          <w:b/>
          <w:bCs/>
          <w:sz w:val="18"/>
          <w:szCs w:val="18"/>
          <w:color w:val="auto"/>
        </w:rPr>
        <w:t xml:space="preserve">data products</w:t>
      </w:r>
      <w:r>
        <w:rPr>
          <w:rFonts w:ascii="Calibri" w:hAnsi="Calibri" w:cs="Calibri"/>
          <w:sz w:val="18"/>
          <w:szCs w:val="18"/>
          <w:color w:val="auto"/>
        </w:rPr>
        <w:t xml:space="preserve">      
  across 250+ TB of trading data.</w:t>
      </w:r>
    </w:p>
    <w:p w14:paraId="004D32D5" w14:textId="77777777" w:rsidR="002743F4" w:rsidRDefault="0091015C" w:rsidP="002743F4">
      <w:pPr>
        <w:spacing w:line="240" w:lineRule="auto"/>
        <w:ind w:left="-270"/>
        <w:rPr>
          <w:rFonts w:ascii="Nunito" w:eastAsia="Nunito" w:hAnsi="Nunito" w:cs="Nunito"/>
          <w:sz w:val="18"/>
          <w:szCs w:val="18"/>
        </w:rPr>
      </w:pPr>
      <w:r>
        <w:rPr>
          <w:color w:val="1155CC"/>
          <w:sz w:val="18"/>
          <w:szCs w:val="18"/>
        </w:rPr>
        <w:t>-</w:t>
      </w:r>
      <w:r>
        <w:rPr>
          <w:rFonts w:ascii="Calibri" w:hAnsi="Calibri" w:cs="Calibri"/>
          <w:sz w:val="18"/>
          <w:szCs w:val="18"/>
          <w:color w:val="auto"/>
        </w:rPr>
        <w:t xml:space="preserve"> </w:t>
      </w:r>
      <w:r>
        <w:rPr>
          <w:rFonts w:ascii="Calibri" w:hAnsi="Calibri" w:cs="Calibri"/>
          <w:sz w:val="18"/>
          <w:szCs w:val="18"/>
          <w:color w:val="auto"/>
        </w:rPr>
        <w:t xml:space="preserve">Designed complex </w:t>
      </w:r>
      <w:r>
        <w:rPr>
          <w:rFonts w:ascii="Calibri" w:hAnsi="Calibri" w:cs="Calibri"/>
          <w:b/>
          <w:bCs/>
          <w:sz w:val="18"/>
          <w:szCs w:val="18"/>
          <w:color w:val="auto"/>
        </w:rPr>
        <w:t xml:space="preserve">SQL</w:t>
      </w:r>
      <w:r>
        <w:rPr>
          <w:rFonts w:ascii="Calibri" w:hAnsi="Calibri" w:cs="Calibri"/>
          <w:sz w:val="18"/>
          <w:szCs w:val="18"/>
          <w:color w:val="auto"/>
        </w:rPr>
        <w:t xml:space="preserve"> analytical models and reconciliation transformations for pre-trade market 
  data, producing governed, scalable </w:t>
      </w:r>
      <w:r>
        <w:rPr>
          <w:rFonts w:ascii="Calibri" w:hAnsi="Calibri" w:cs="Calibri"/>
          <w:b/>
          <w:bCs/>
          <w:sz w:val="18"/>
          <w:szCs w:val="18"/>
          <w:color w:val="auto"/>
        </w:rPr>
        <w:t xml:space="preserve">data products</w:t>
      </w:r>
      <w:r>
        <w:rPr>
          <w:rFonts w:ascii="Calibri" w:hAnsi="Calibri" w:cs="Calibri"/>
          <w:sz w:val="18"/>
          <w:szCs w:val="18"/>
          <w:color w:val="auto"/>
        </w:rPr>
        <w:t xml:space="preserve"> supporting P&amp;L, mark-to-market, and VaR analytics.</w:t>
      </w:r>
    </w:p>
    <w:p w14:paraId="2CA3B5C0" w14:textId="77777777" w:rsidR="002743F4" w:rsidRDefault="0091015C" w:rsidP="002E65B4">
      <w:pPr>
        <w:spacing w:line="240" w:lineRule="auto"/>
        <w:ind w:left="-270"/>
        <w:rPr>
          <w:rFonts w:ascii="Nunito" w:eastAsia="Nunito" w:hAnsi="Nunito" w:cs="Nunito"/>
          <w:sz w:val="18"/>
          <w:szCs w:val="18"/>
        </w:rPr>
      </w:pPr>
      <w:r>
        <w:rPr>
          <w:color w:val="1155CC"/>
          <w:sz w:val="18"/>
          <w:szCs w:val="18"/>
        </w:rPr>
        <w:t>-</w:t>
      </w:r>
      <w:r>
        <w:rPr>
          <w:rFonts w:ascii="Calibri" w:hAnsi="Calibri" w:cs="Calibri"/>
          <w:sz w:val="18"/>
          <w:szCs w:val="18"/>
          <w:color w:val="auto"/>
        </w:rPr>
        <w:t xml:space="preserve"> </w:t>
      </w:r>
      <w:r>
        <w:rPr>
          <w:rFonts w:ascii="Calibri" w:hAnsi="Calibri" w:cs="Calibri"/>
          <w:sz w:val="18"/>
          <w:szCs w:val="18"/>
          <w:color w:val="auto"/>
        </w:rPr>
        <w:t xml:space="preserve">Built </w:t>
      </w:r>
      <w:r>
        <w:rPr>
          <w:rFonts w:ascii="Calibri" w:hAnsi="Calibri" w:cs="Calibri"/>
          <w:b/>
          <w:bCs/>
          <w:sz w:val="18"/>
          <w:szCs w:val="18"/>
          <w:color w:val="auto"/>
        </w:rPr>
        <w:t xml:space="preserve">data quality</w:t>
      </w:r>
      <w:r>
        <w:rPr>
          <w:rFonts w:ascii="Calibri" w:hAnsi="Calibri" w:cs="Calibri"/>
          <w:sz w:val="18"/>
          <w:szCs w:val="18"/>
          <w:color w:val="auto"/>
        </w:rPr>
        <w:t xml:space="preserve"> and </w:t>
      </w:r>
      <w:r>
        <w:rPr>
          <w:rFonts w:ascii="Calibri" w:hAnsi="Calibri" w:cs="Calibri"/>
          <w:b/>
          <w:bCs/>
          <w:sz w:val="18"/>
          <w:szCs w:val="18"/>
          <w:color w:val="auto"/>
        </w:rPr>
        <w:t xml:space="preserve">observability</w:t>
      </w:r>
      <w:r>
        <w:rPr>
          <w:rFonts w:ascii="Calibri" w:hAnsi="Calibri" w:cs="Calibri"/>
          <w:sz w:val="18"/>
          <w:szCs w:val="18"/>
          <w:color w:val="auto"/>
        </w:rPr>
        <w:t xml:space="preserve"> frameworks with rules-engine-driven testing and       
  dashboards, ensuring </w:t>
      </w:r>
      <w:r>
        <w:rPr>
          <w:rFonts w:ascii="Calibri" w:hAnsi="Calibri" w:cs="Calibri"/>
          <w:b/>
          <w:bCs/>
          <w:sz w:val="18"/>
          <w:szCs w:val="18"/>
          <w:color w:val="auto"/>
        </w:rPr>
        <w:t xml:space="preserve">data reliability</w:t>
      </w:r>
      <w:r>
        <w:rPr>
          <w:rFonts w:ascii="Calibri" w:hAnsi="Calibri" w:cs="Calibri"/>
          <w:sz w:val="18"/>
          <w:szCs w:val="18"/>
          <w:color w:val="auto"/>
        </w:rPr>
        <w:t xml:space="preserve"> and governance across key datasets for 30+ front-office and risk
   stakeholders.</w:t>
      </w:r>
    </w:p>
    <w:p w14:paraId="1F804C36" w14:textId="77777777" w:rsidR="002E65B4" w:rsidRDefault="0091015C" w:rsidP="002E65B4">
      <w:pPr>
        <w:spacing w:line="240" w:lineRule="auto"/>
        <w:ind w:left="-270"/>
        <w:rPr>
          <w:rFonts w:ascii="Nunito" w:eastAsia="Nunito" w:hAnsi="Nunito" w:cs="Nunito"/>
          <w:sz w:val="18"/>
          <w:szCs w:val="18"/>
        </w:rPr>
      </w:pPr>
      <w:r>
        <w:rPr>
          <w:color w:val="1155CC"/>
          <w:sz w:val="18"/>
          <w:szCs w:val="18"/>
        </w:rPr>
        <w:t>-</w:t>
      </w:r>
      <w:r>
        <w:rPr>
          <w:rFonts w:ascii="Calibri" w:hAnsi="Calibri" w:cs="Calibri"/>
          <w:sz w:val="18"/>
          <w:szCs w:val="18"/>
          <w:color w:val="auto"/>
        </w:rPr>
        <w:t xml:space="preserve"> </w:t>
      </w:r>
      <w:r>
        <w:rPr>
          <w:rFonts w:ascii="Calibri" w:hAnsi="Calibri" w:cs="Calibri"/>
          <w:sz w:val="18"/>
          <w:szCs w:val="18"/>
          <w:color w:val="auto"/>
        </w:rPr>
        <w:t xml:space="preserve">Contributed to engineering standards and documentation; mentored junior engineers on </w:t>
      </w:r>
      <w:r>
        <w:rPr>
          <w:rFonts w:ascii="Calibri" w:hAnsi="Calibri" w:cs="Calibri"/>
          <w:b/>
          <w:bCs/>
          <w:sz w:val="18"/>
          <w:szCs w:val="18"/>
          <w:color w:val="auto"/>
        </w:rPr>
        <w:t xml:space="preserve">dbt</w:t>
      </w:r>
      <w:r>
        <w:rPr>
          <w:rFonts w:ascii="Calibri" w:hAnsi="Calibri" w:cs="Calibri"/>
          <w:sz w:val="18"/>
          <w:szCs w:val="18"/>
          <w:color w:val="auto"/>
        </w:rPr>
        <w:t xml:space="preserve"> and   
  </w:t>
      </w:r>
      <w:r>
        <w:rPr>
          <w:rFonts w:ascii="Calibri" w:hAnsi="Calibri" w:cs="Calibri"/>
          <w:b/>
          <w:bCs/>
          <w:sz w:val="18"/>
          <w:szCs w:val="18"/>
          <w:color w:val="auto"/>
        </w:rPr>
        <w:t xml:space="preserve">ETL/ELT</w:t>
      </w:r>
      <w:r>
        <w:rPr>
          <w:rFonts w:ascii="Calibri" w:hAnsi="Calibri" w:cs="Calibri"/>
          <w:sz w:val="18"/>
          <w:szCs w:val="18"/>
          <w:color w:val="auto"/>
        </w:rPr>
        <w:t xml:space="preserve"> best practices, and delivered production hotfixes ensuring </w:t>
      </w:r>
      <w:r>
        <w:rPr>
          <w:rFonts w:ascii="Calibri" w:hAnsi="Calibri" w:cs="Calibri"/>
          <w:b/>
          <w:bCs/>
          <w:sz w:val="18"/>
          <w:szCs w:val="18"/>
          <w:color w:val="auto"/>
        </w:rPr>
        <w:t xml:space="preserve">data warehouse</w:t>
      </w:r>
      <w:r>
        <w:rPr>
          <w:rFonts w:ascii="Calibri" w:hAnsi="Calibri" w:cs="Calibri"/>
          <w:sz w:val="18"/>
          <w:szCs w:val="18"/>
          <w:color w:val="auto"/>
        </w:rPr>
        <w:t xml:space="preserve"> SLA
  compliance.</w:t>
      </w:r>
    </w:p>
    <w:p w14:paraId="17F88418" w14:textId="77777777" w:rsidR="002E65B4" w:rsidRDefault="002E65B4" w:rsidP="002E65B4">
      <w:pPr>
        <w:spacing w:line="240" w:lineRule="auto"/>
        <w:ind w:left="-270"/>
        <w:rPr>
          <w:rFonts w:ascii="Nunito" w:eastAsia="Nunito" w:hAnsi="Nunito" w:cs="Nunito"/>
          <w:sz w:val="18"/>
          <w:szCs w:val="18"/>
        </w:rPr>
      </w:pPr>
      <w:r>
        <w:rPr>
          <w:color w:val="1155CC"/>
          <w:sz w:val="18"/>
          <w:szCs w:val="18"/>
        </w:rPr>
        <w:t xml:space="preserve">   </w:t>
      </w:r>
      <w:r w:rsidRPr="002E65B4">
        <w:rPr>
          <w:sz w:val="18"/>
          <w:szCs w:val="18"/>
        </w:rPr>
        <w:t>enabling informed decision-making for Analysts</w:t>
      </w:r>
      <w:r w:rsidR="00300965">
        <w:rPr>
          <w:sz w:val="18"/>
          <w:szCs w:val="18"/>
        </w:rPr>
        <w:t>.</w:t>
      </w:r>
    </w:p>
    <w:p w14:paraId="33F04358" w14:textId="77777777" w:rsidR="003627F0" w:rsidRDefault="0091015C" w:rsidP="002E65B4">
      <w:pPr>
        <w:spacing w:line="240" w:lineRule="auto"/>
        <w:ind w:left="-270"/>
        <w:rPr>
          <w:rFonts w:ascii="Nunito" w:eastAsia="Nunito" w:hAnsi="Nunito" w:cs="Nunito"/>
          <w:sz w:val="18"/>
          <w:szCs w:val="18"/>
        </w:rPr>
      </w:pPr>
      <w:r>
        <w:rPr>
          <w:color w:val="1155CC"/>
          <w:sz w:val="18"/>
          <w:szCs w:val="18"/>
        </w:rPr>
        <w:t>-</w:t>
      </w:r>
      <w:r>
        <w:rPr>
          <w:rFonts w:ascii="Calibri" w:hAnsi="Calibri" w:cs="Calibri"/>
          <w:sz w:val="18"/>
          <w:szCs w:val="18"/>
          <w:color w:val="auto"/>
        </w:rPr>
        <w:t xml:space="preserve"> </w:t>
      </w:r>
      <w:r>
        <w:rPr>
          <w:rFonts w:ascii="Calibri" w:hAnsi="Calibri" w:cs="Calibri"/>
          <w:sz w:val="18"/>
          <w:szCs w:val="18"/>
          <w:color w:val="auto"/>
        </w:rPr>
        <w:t xml:space="preserve">Integrated REMIT/EMIR regulatory datasets into governed </w:t>
      </w:r>
      <w:r>
        <w:rPr>
          <w:rFonts w:ascii="Calibri" w:hAnsi="Calibri" w:cs="Calibri"/>
          <w:b/>
          <w:bCs/>
          <w:sz w:val="18"/>
          <w:szCs w:val="18"/>
          <w:color w:val="auto"/>
        </w:rPr>
        <w:t xml:space="preserve">dbt</w:t>
      </w:r>
      <w:r>
        <w:rPr>
          <w:rFonts w:ascii="Calibri" w:hAnsi="Calibri" w:cs="Calibri"/>
          <w:sz w:val="18"/>
          <w:szCs w:val="18"/>
          <w:color w:val="auto"/>
        </w:rPr>
        <w:t xml:space="preserve"> </w:t>
      </w:r>
      <w:r>
        <w:rPr>
          <w:rFonts w:ascii="Calibri" w:hAnsi="Calibri" w:cs="Calibri"/>
          <w:b/>
          <w:bCs/>
          <w:sz w:val="18"/>
          <w:szCs w:val="18"/>
          <w:color w:val="auto"/>
        </w:rPr>
        <w:t xml:space="preserve">dimensional</w:t>
      </w:r>
      <w:r>
        <w:rPr>
          <w:rFonts w:ascii="Calibri" w:hAnsi="Calibri" w:cs="Calibri"/>
          <w:sz w:val="18"/>
          <w:szCs w:val="18"/>
          <w:color w:val="auto"/>
        </w:rPr>
        <w:t xml:space="preserve"> data models with   
  full lineage, auditability, and </w:t>
      </w:r>
      <w:r>
        <w:rPr>
          <w:rFonts w:ascii="Calibri" w:hAnsi="Calibri" w:cs="Calibri"/>
          <w:b/>
          <w:bCs/>
          <w:sz w:val="18"/>
          <w:szCs w:val="18"/>
          <w:color w:val="auto"/>
        </w:rPr>
        <w:t xml:space="preserve">data governance</w:t>
      </w:r>
      <w:r>
        <w:rPr>
          <w:rFonts w:ascii="Calibri" w:hAnsi="Calibri" w:cs="Calibri"/>
          <w:sz w:val="18"/>
          <w:szCs w:val="18"/>
          <w:color w:val="auto"/>
        </w:rPr>
        <w:t xml:space="preserve"> controls using </w:t>
      </w:r>
      <w:r>
        <w:rPr>
          <w:rFonts w:ascii="Calibri" w:hAnsi="Calibri" w:cs="Calibri"/>
          <w:b/>
          <w:bCs/>
          <w:sz w:val="18"/>
          <w:szCs w:val="18"/>
          <w:color w:val="auto"/>
        </w:rPr>
        <w:t xml:space="preserve">Terraform</w:t>
      </w:r>
      <w:r>
        <w:rPr>
          <w:rFonts w:ascii="Calibri" w:hAnsi="Calibri" w:cs="Calibri"/>
          <w:sz w:val="18"/>
          <w:szCs w:val="18"/>
          <w:color w:val="auto"/>
        </w:rPr>
        <w:t xml:space="preserve">-managed </w:t>
      </w:r>
      <w:r>
        <w:rPr>
          <w:rFonts w:ascii="Calibri" w:hAnsi="Calibri" w:cs="Calibri"/>
          <w:b/>
          <w:bCs/>
          <w:sz w:val="18"/>
          <w:szCs w:val="18"/>
          <w:color w:val="auto"/>
        </w:rPr>
        <w:t xml:space="preserve">AWS</w:t>
      </w:r>
      <w:r>
        <w:rPr>
          <w:rFonts w:ascii="Calibri" w:hAnsi="Calibri" w:cs="Calibri"/>
          <w:sz w:val="18"/>
          <w:szCs w:val="18"/>
          <w:color w:val="auto"/>
        </w:rPr>
        <w:t xml:space="preserve">
  infrastructure.</w:t>
      </w:r>
    </w:p>
    <w:p w14:paraId="23544A68" w14:textId="77777777" w:rsidR="001149D4" w:rsidRDefault="0091015C" w:rsidP="001149D4">
      <w:pPr>
        <w:spacing w:line="240" w:lineRule="auto"/>
        <w:ind w:left="-270"/>
        <w:rPr>
          <w:rFonts w:ascii="Nunito" w:eastAsia="Nunito" w:hAnsi="Nunito" w:cs="Nunito"/>
          <w:sz w:val="18"/>
          <w:szCs w:val="18"/>
        </w:rPr>
      </w:pPr>
      <w:r>
        <w:rPr>
          <w:color w:val="1155CC"/>
          <w:sz w:val="18"/>
          <w:szCs w:val="18"/>
        </w:rPr>
        <w:t>-</w:t>
      </w:r>
      <w:r w:rsidR="002743F4" w:rsidRPr="002743F4">
        <w:rPr>
          <w:sz w:val="18"/>
          <w:szCs w:val="18"/>
        </w:rPr>
        <w:t xml:space="preserve">Integrated </w:t>
      </w:r>
      <w:r w:rsidR="002743F4" w:rsidRPr="002743F4">
        <w:rPr>
          <w:b/>
          <w:bCs/>
          <w:sz w:val="18"/>
          <w:szCs w:val="18"/>
        </w:rPr>
        <w:t>regulatory reporting datasets (REMIT, EMIR)</w:t>
      </w:r>
      <w:r w:rsidR="002743F4" w:rsidRPr="002743F4">
        <w:rPr>
          <w:sz w:val="18"/>
          <w:szCs w:val="18"/>
        </w:rPr>
        <w:t xml:space="preserve"> into governed data models, ensuring full lineage, auditability, and compliance.</w:t>
      </w:r>
    </w:p>
    <w:p w14:paraId="73B73D89" w14:textId="77777777" w:rsidR="001149D4" w:rsidRDefault="001149D4" w:rsidP="001149D4">
      <w:pPr>
        <w:spacing w:line="240" w:lineRule="auto"/>
        <w:ind w:left="-270"/>
        <w:rPr>
          <w:rFonts w:ascii="Nunito" w:eastAsia="Nunito" w:hAnsi="Nunito" w:cs="Nunito"/>
          <w:sz w:val="18"/>
          <w:szCs w:val="18"/>
        </w:rPr>
      </w:pPr>
    </w:p>
    <w:p w14:paraId="57C0B517" w14:textId="77777777" w:rsidR="001F27A3" w:rsidRDefault="00000000" w:rsidP="001149D4">
      <w:pPr>
        <w:spacing w:line="240" w:lineRule="auto"/>
        <w:ind w:left="-270"/>
        <w:rPr>
          <w:b/>
          <w:bCs/>
          <w:sz w:val="20"/>
          <w:szCs w:val="20"/>
        </w:rPr>
      </w:pPr>
      <w:r w:rsidRPr="001149D4">
        <w:rPr>
          <w:b/>
          <w:bCs/>
          <w:sz w:val="20"/>
          <w:szCs w:val="20"/>
          <w:u w:val="single"/>
        </w:rPr>
        <w:t>Lead Data Engineer</w:t>
      </w:r>
      <w:r>
        <w:rPr>
          <w:sz w:val="20"/>
          <w:szCs w:val="20"/>
        </w:rPr>
        <w:t xml:space="preserve">     </w:t>
      </w:r>
      <w:r w:rsidR="001149D4">
        <w:rPr>
          <w:sz w:val="20"/>
          <w:szCs w:val="20"/>
        </w:rPr>
        <w:tab/>
      </w:r>
      <w:r w:rsidR="001149D4">
        <w:rPr>
          <w:sz w:val="20"/>
          <w:szCs w:val="20"/>
        </w:rPr>
        <w:tab/>
      </w:r>
      <w:r w:rsidR="001149D4">
        <w:rPr>
          <w:sz w:val="20"/>
          <w:szCs w:val="20"/>
        </w:rPr>
        <w:tab/>
      </w:r>
      <w:r w:rsidRPr="001149D4">
        <w:rPr>
          <w:b/>
          <w:bCs/>
          <w:sz w:val="20"/>
          <w:szCs w:val="20"/>
          <w:u w:val="single"/>
        </w:rPr>
        <w:t>Sodexo</w:t>
      </w:r>
      <w:r>
        <w:rPr>
          <w:sz w:val="20"/>
          <w:szCs w:val="20"/>
        </w:rPr>
        <w:t xml:space="preserve">     </w:t>
      </w:r>
      <w:r w:rsidR="001149D4">
        <w:rPr>
          <w:sz w:val="20"/>
          <w:szCs w:val="20"/>
        </w:rPr>
        <w:t xml:space="preserve">                                      </w:t>
      </w:r>
      <w:r>
        <w:rPr>
          <w:i/>
          <w:iCs/>
          <w:sz w:val="20"/>
          <w:szCs w:val="20"/>
        </w:rPr>
        <w:t>London, United Kingdom</w:t>
      </w:r>
      <w:r>
        <w:rPr>
          <w:sz w:val="20"/>
          <w:szCs w:val="20"/>
        </w:rPr>
        <w:t xml:space="preserve">     </w:t>
      </w:r>
      <w:r>
        <w:rPr>
          <w:b/>
          <w:bCs/>
          <w:sz w:val="20"/>
          <w:szCs w:val="20"/>
        </w:rPr>
        <w:t>05/2023 – 01/2024</w:t>
      </w:r>
    </w:p>
    <w:p w14:paraId="16F02B2B" w14:textId="77777777" w:rsidR="001149D4" w:rsidRPr="001149D4" w:rsidRDefault="001149D4" w:rsidP="001149D4">
      <w:pPr>
        <w:spacing w:line="240" w:lineRule="auto"/>
        <w:ind w:left="-270"/>
        <w:rPr>
          <w:rFonts w:ascii="Nunito" w:eastAsia="Nunito" w:hAnsi="Nunito" w:cs="Nunito"/>
          <w:sz w:val="18"/>
          <w:szCs w:val="18"/>
        </w:rPr>
      </w:pPr>
    </w:p>
    <w:p w14:paraId="16B4D51C" w14:textId="77777777" w:rsidR="00302E6D" w:rsidRDefault="0091015C" w:rsidP="00302E6D">
      <w:pPr>
        <w:spacing w:line="240" w:lineRule="auto"/>
        <w:ind w:left="-270"/>
        <w:rPr>
          <w:rFonts w:ascii="Nunito" w:eastAsia="Nunito" w:hAnsi="Nunito" w:cs="Nunito"/>
          <w:color w:val="0F0F0F"/>
          <w:sz w:val="18"/>
          <w:szCs w:val="18"/>
        </w:rPr>
      </w:pPr>
      <w:r>
        <w:rPr>
          <w:color w:val="1155CC"/>
          <w:sz w:val="18"/>
          <w:szCs w:val="18"/>
        </w:rPr>
        <w:t>-</w:t>
      </w:r>
      <w:r>
        <w:rPr>
          <w:rFonts w:ascii="Calibri" w:hAnsi="Calibri" w:cs="Calibri"/>
          <w:sz w:val="18"/>
          <w:szCs w:val="18"/>
          <w:color w:val="auto"/>
        </w:rPr>
        <w:t xml:space="preserve"> </w:t>
      </w:r>
      <w:r>
        <w:rPr>
          <w:rFonts w:ascii="Calibri" w:hAnsi="Calibri" w:cs="Calibri"/>
          <w:sz w:val="18"/>
          <w:szCs w:val="18"/>
          <w:color w:val="auto"/>
        </w:rPr>
        <w:t xml:space="preserve">Led </w:t>
      </w:r>
      <w:r>
        <w:rPr>
          <w:rFonts w:ascii="Calibri" w:hAnsi="Calibri" w:cs="Calibri"/>
          <w:b/>
          <w:bCs/>
          <w:sz w:val="18"/>
          <w:szCs w:val="18"/>
          <w:color w:val="auto"/>
        </w:rPr>
        <w:t xml:space="preserve">CDC</w:t>
      </w:r>
      <w:r>
        <w:rPr>
          <w:rFonts w:ascii="Calibri" w:hAnsi="Calibri" w:cs="Calibri"/>
          <w:sz w:val="18"/>
          <w:szCs w:val="18"/>
          <w:color w:val="auto"/>
        </w:rPr>
        <w:t xml:space="preserve">-based </w:t>
      </w:r>
      <w:r>
        <w:rPr>
          <w:rFonts w:ascii="Calibri" w:hAnsi="Calibri" w:cs="Calibri"/>
          <w:b/>
          <w:bCs/>
          <w:sz w:val="18"/>
          <w:szCs w:val="18"/>
          <w:color w:val="auto"/>
        </w:rPr>
        <w:t xml:space="preserve">ELT</w:t>
      </w:r>
      <w:r>
        <w:rPr>
          <w:rFonts w:ascii="Calibri" w:hAnsi="Calibri" w:cs="Calibri"/>
          <w:sz w:val="18"/>
          <w:szCs w:val="18"/>
          <w:color w:val="auto"/>
        </w:rPr>
        <w:t xml:space="preserve"> data platform development using Azure ADF, </w:t>
      </w:r>
      <w:r>
        <w:rPr>
          <w:rFonts w:ascii="Calibri" w:hAnsi="Calibri" w:cs="Calibri"/>
          <w:b/>
          <w:bCs/>
          <w:sz w:val="18"/>
          <w:szCs w:val="18"/>
          <w:color w:val="auto"/>
        </w:rPr>
        <w:t xml:space="preserve">Databricks</w:t>
      </w:r>
      <w:r>
        <w:rPr>
          <w:rFonts w:ascii="Calibri" w:hAnsi="Calibri" w:cs="Calibri"/>
          <w:sz w:val="18"/>
          <w:szCs w:val="18"/>
          <w:color w:val="auto"/>
        </w:rPr>
        <w:t xml:space="preserve">, and
  </w:t>
      </w:r>
      <w:r>
        <w:rPr>
          <w:rFonts w:ascii="Calibri" w:hAnsi="Calibri" w:cs="Calibri"/>
          <w:b/>
          <w:bCs/>
          <w:sz w:val="18"/>
          <w:szCs w:val="18"/>
          <w:color w:val="auto"/>
        </w:rPr>
        <w:t xml:space="preserve">Fivetran</w:t>
      </w:r>
      <w:r>
        <w:rPr>
          <w:rFonts w:ascii="Calibri" w:hAnsi="Calibri" w:cs="Calibri"/>
          <w:sz w:val="18"/>
          <w:szCs w:val="18"/>
          <w:color w:val="auto"/>
        </w:rPr>
        <w:t xml:space="preserve">, building </w:t>
      </w:r>
      <w:r>
        <w:rPr>
          <w:rFonts w:ascii="Calibri" w:hAnsi="Calibri" w:cs="Calibri"/>
          <w:b/>
          <w:bCs/>
          <w:sz w:val="18"/>
          <w:szCs w:val="18"/>
          <w:color w:val="auto"/>
        </w:rPr>
        <w:t xml:space="preserve">observability</w:t>
      </w:r>
      <w:r>
        <w:rPr>
          <w:rFonts w:ascii="Calibri" w:hAnsi="Calibri" w:cs="Calibri"/>
          <w:sz w:val="18"/>
          <w:szCs w:val="18"/>
          <w:color w:val="auto"/>
        </w:rPr>
        <w:t xml:space="preserve"> frameworks that eliminated legacy tooling and reduced external   
  app costs by 80%.</w:t>
      </w:r>
    </w:p>
    <w:p w14:paraId="32604766" w14:textId="77777777" w:rsidR="001149D4" w:rsidRDefault="0091015C" w:rsidP="001149D4">
      <w:pPr>
        <w:spacing w:line="240" w:lineRule="auto"/>
        <w:ind w:left="-270"/>
        <w:rPr>
          <w:color w:val="0F0F0F"/>
          <w:sz w:val="18"/>
          <w:szCs w:val="18"/>
        </w:rPr>
      </w:pPr>
      <w:r>
        <w:rPr>
          <w:color w:val="1155CC"/>
          <w:sz w:val="18"/>
          <w:szCs w:val="18"/>
        </w:rPr>
        <w:t>-</w:t>
      </w:r>
      <w:r>
        <w:rPr>
          <w:rFonts w:ascii="Calibri" w:hAnsi="Calibri" w:cs="Calibri"/>
          <w:sz w:val="18"/>
          <w:szCs w:val="18"/>
          <w:color w:val="auto"/>
        </w:rPr>
        <w:t xml:space="preserve"> </w:t>
      </w:r>
      <w:r>
        <w:rPr>
          <w:rFonts w:ascii="Calibri" w:hAnsi="Calibri" w:cs="Calibri"/>
          <w:sz w:val="18"/>
          <w:szCs w:val="18"/>
          <w:color w:val="auto"/>
        </w:rPr>
        <w:t xml:space="preserve">Reported to CTO, architecting a scalable fintech </w:t>
      </w:r>
      <w:r>
        <w:rPr>
          <w:rFonts w:ascii="Calibri" w:hAnsi="Calibri" w:cs="Calibri"/>
          <w:b/>
          <w:bCs/>
          <w:sz w:val="18"/>
          <w:szCs w:val="18"/>
          <w:color w:val="auto"/>
        </w:rPr>
        <w:t xml:space="preserve">data warehouse</w:t>
      </w:r>
      <w:r>
        <w:rPr>
          <w:rFonts w:ascii="Calibri" w:hAnsi="Calibri" w:cs="Calibri"/>
          <w:sz w:val="18"/>
          <w:szCs w:val="18"/>
          <w:color w:val="auto"/>
        </w:rPr>
        <w:t xml:space="preserve"> and self-service analytics     
  platform, transforming complex </w:t>
      </w:r>
      <w:r>
        <w:rPr>
          <w:rFonts w:ascii="Calibri" w:hAnsi="Calibri" w:cs="Calibri"/>
          <w:b/>
          <w:bCs/>
          <w:sz w:val="18"/>
          <w:szCs w:val="18"/>
          <w:color w:val="auto"/>
        </w:rPr>
        <w:t xml:space="preserve">data models</w:t>
      </w:r>
      <w:r>
        <w:rPr>
          <w:rFonts w:ascii="Calibri" w:hAnsi="Calibri" w:cs="Calibri"/>
          <w:sz w:val="18"/>
          <w:szCs w:val="18"/>
          <w:color w:val="auto"/>
        </w:rPr>
        <w:t xml:space="preserve"> into trusted </w:t>
      </w:r>
      <w:r>
        <w:rPr>
          <w:rFonts w:ascii="Calibri" w:hAnsi="Calibri" w:cs="Calibri"/>
          <w:b/>
          <w:bCs/>
          <w:sz w:val="18"/>
          <w:szCs w:val="18"/>
          <w:color w:val="auto"/>
        </w:rPr>
        <w:t xml:space="preserve">data products</w:t>
      </w:r>
      <w:r>
        <w:rPr>
          <w:rFonts w:ascii="Calibri" w:hAnsi="Calibri" w:cs="Calibri"/>
          <w:sz w:val="18"/>
          <w:szCs w:val="18"/>
          <w:color w:val="auto"/>
        </w:rPr>
        <w:t xml:space="preserve"> supporting 1M+ daily        
  business decisions.</w:t>
      </w:r>
    </w:p>
    <w:p w14:paraId="329FDEAF" w14:textId="77777777" w:rsidR="001A5C3D" w:rsidRDefault="00000000">
      <w:pPr>
        <w:spacing w:line="240" w:lineRule="auto"/>
        <w:ind w:left="-270"/>
        <w:rPr>
          <w:rFonts w:ascii="Nunito" w:eastAsia="Nunito" w:hAnsi="Nunito" w:cs="Nunito"/>
          <w:color w:val="0F0F0F"/>
          <w:sz w:val="18"/>
          <w:szCs w:val="18"/>
        </w:rPr>
      </w:pPr>
      <w:r>
        <w:rPr>
          <w:color w:val="1155CC"/>
          <w:sz w:val="18"/>
          <w:szCs w:val="18"/>
        </w:rPr>
        <w:t xml:space="preserve">-  </w:t>
      </w:r>
      <w:r>
        <w:rPr>
          <w:rFonts w:ascii="Calibri" w:hAnsi="Calibri" w:cs="Calibri"/>
          <w:sz w:val="18"/>
          <w:szCs w:val="18"/>
          <w:color w:val="auto"/>
        </w:rPr>
        <w:t xml:space="preserve"> </w:t>
      </w:r>
      <w:r>
        <w:rPr>
          <w:rFonts w:ascii="Calibri" w:hAnsi="Calibri" w:cs="Calibri"/>
          <w:sz w:val="18"/>
          <w:szCs w:val="18"/>
          <w:color w:val="auto"/>
        </w:rPr>
        <w:t xml:space="preserve">Designed </w:t>
      </w:r>
      <w:r>
        <w:rPr>
          <w:rFonts w:ascii="Calibri" w:hAnsi="Calibri" w:cs="Calibri"/>
          <w:b/>
          <w:bCs/>
          <w:sz w:val="18"/>
          <w:szCs w:val="18"/>
          <w:color w:val="auto"/>
        </w:rPr>
        <w:t xml:space="preserve">Agile/Scrum</w:t>
      </w:r>
      <w:r>
        <w:rPr>
          <w:rFonts w:ascii="Calibri" w:hAnsi="Calibri" w:cs="Calibri"/>
          <w:sz w:val="18"/>
          <w:szCs w:val="18"/>
          <w:color w:val="auto"/>
        </w:rPr>
        <w:t xml:space="preserve">-driven </w:t>
      </w:r>
      <w:r>
        <w:rPr>
          <w:rFonts w:ascii="Calibri" w:hAnsi="Calibri" w:cs="Calibri"/>
          <w:b/>
          <w:bCs/>
          <w:sz w:val="18"/>
          <w:szCs w:val="18"/>
          <w:color w:val="auto"/>
        </w:rPr>
        <w:t xml:space="preserve">ETL/ELT</w:t>
      </w:r>
      <w:r>
        <w:rPr>
          <w:rFonts w:ascii="Calibri" w:hAnsi="Calibri" w:cs="Calibri"/>
          <w:sz w:val="18"/>
          <w:szCs w:val="18"/>
          <w:color w:val="auto"/>
        </w:rPr>
        <w:t xml:space="preserve"> pipelines with </w:t>
      </w:r>
      <w:r>
        <w:rPr>
          <w:rFonts w:ascii="Calibri" w:hAnsi="Calibri" w:cs="Calibri"/>
          <w:b/>
          <w:bCs/>
          <w:sz w:val="18"/>
          <w:szCs w:val="18"/>
          <w:color w:val="auto"/>
        </w:rPr>
        <w:t xml:space="preserve">CI/CD</w:t>
      </w:r>
      <w:r>
        <w:rPr>
          <w:rFonts w:ascii="Calibri" w:hAnsi="Calibri" w:cs="Calibri"/>
          <w:sz w:val="18"/>
          <w:szCs w:val="18"/>
          <w:color w:val="auto"/>
        </w:rPr>
        <w:t xml:space="preserve">, </w:t>
      </w:r>
      <w:r>
        <w:rPr>
          <w:rFonts w:ascii="Calibri" w:hAnsi="Calibri" w:cs="Calibri"/>
          <w:b/>
          <w:bCs/>
          <w:sz w:val="18"/>
          <w:szCs w:val="18"/>
          <w:color w:val="auto"/>
        </w:rPr>
        <w:t xml:space="preserve">automated testing</w:t>
      </w:r>
      <w:r>
        <w:rPr>
          <w:rFonts w:ascii="Calibri" w:hAnsi="Calibri" w:cs="Calibri"/>
          <w:sz w:val="18"/>
          <w:szCs w:val="18"/>
          <w:color w:val="auto"/>
        </w:rPr>
        <w:t xml:space="preserve">, and   
  </w:t>
      </w:r>
      <w:r>
        <w:rPr>
          <w:rFonts w:ascii="Calibri" w:hAnsi="Calibri" w:cs="Calibri"/>
          <w:b/>
          <w:bCs/>
          <w:sz w:val="18"/>
          <w:szCs w:val="18"/>
          <w:color w:val="auto"/>
        </w:rPr>
        <w:t xml:space="preserve">observability</w:t>
      </w:r>
      <w:r>
        <w:rPr>
          <w:rFonts w:ascii="Calibri" w:hAnsi="Calibri" w:cs="Calibri"/>
          <w:sz w:val="18"/>
          <w:szCs w:val="18"/>
          <w:color w:val="auto"/>
        </w:rPr>
        <w:t xml:space="preserve"> controls, improving </w:t>
      </w:r>
      <w:r>
        <w:rPr>
          <w:rFonts w:ascii="Calibri" w:hAnsi="Calibri" w:cs="Calibri"/>
          <w:b/>
          <w:bCs/>
          <w:sz w:val="18"/>
          <w:szCs w:val="18"/>
          <w:color w:val="auto"/>
        </w:rPr>
        <w:t xml:space="preserve">data reliability</w:t>
      </w:r>
      <w:r>
        <w:rPr>
          <w:rFonts w:ascii="Calibri" w:hAnsi="Calibri" w:cs="Calibri"/>
          <w:sz w:val="18"/>
          <w:szCs w:val="18"/>
          <w:color w:val="auto"/>
        </w:rPr>
        <w:t xml:space="preserve"> and governance across the data warehouse       
  platform.</w:t>
      </w:r>
    </w:p>
    <w:p w14:paraId="3A2EB61E" w14:textId="77777777" w:rsidR="001A5C3D" w:rsidRDefault="00000000">
      <w:pPr>
        <w:spacing w:line="240" w:lineRule="auto"/>
        <w:ind w:left="-270"/>
        <w:rPr>
          <w:rFonts w:ascii="Nunito" w:eastAsia="Nunito" w:hAnsi="Nunito" w:cs="Nunito"/>
          <w:color w:val="0F0F0F"/>
          <w:sz w:val="18"/>
          <w:szCs w:val="18"/>
        </w:rPr>
      </w:pPr>
      <w:r>
        <w:rPr>
          <w:color w:val="1155CC"/>
          <w:sz w:val="18"/>
          <w:szCs w:val="18"/>
        </w:rPr>
        <w:t xml:space="preserve">-  </w:t>
      </w:r>
      <w:r>
        <w:rPr>
          <w:rFonts w:ascii="Calibri" w:hAnsi="Calibri" w:cs="Calibri"/>
          <w:sz w:val="18"/>
          <w:szCs w:val="18"/>
          <w:color w:val="auto"/>
        </w:rPr>
        <w:t xml:space="preserve"> </w:t>
      </w:r>
      <w:r>
        <w:rPr>
          <w:rFonts w:ascii="Calibri" w:hAnsi="Calibri" w:cs="Calibri"/>
          <w:sz w:val="18"/>
          <w:szCs w:val="18"/>
          <w:color w:val="auto"/>
        </w:rPr>
        <w:t xml:space="preserve">Mentored junior engineers and led </w:t>
      </w:r>
      <w:r>
        <w:rPr>
          <w:rFonts w:ascii="Calibri" w:hAnsi="Calibri" w:cs="Calibri"/>
          <w:b/>
          <w:bCs/>
          <w:sz w:val="18"/>
          <w:szCs w:val="18"/>
          <w:color w:val="auto"/>
        </w:rPr>
        <w:t xml:space="preserve">Data Vault 2.0</w:t>
      </w:r>
      <w:r>
        <w:rPr>
          <w:rFonts w:ascii="Calibri" w:hAnsi="Calibri" w:cs="Calibri"/>
          <w:sz w:val="18"/>
          <w:szCs w:val="18"/>
          <w:color w:val="auto"/>
        </w:rPr>
        <w:t xml:space="preserve"> </w:t>
      </w:r>
      <w:r>
        <w:rPr>
          <w:rFonts w:ascii="Calibri" w:hAnsi="Calibri" w:cs="Calibri"/>
          <w:b/>
          <w:bCs/>
          <w:sz w:val="18"/>
          <w:szCs w:val="18"/>
          <w:color w:val="auto"/>
        </w:rPr>
        <w:t xml:space="preserve">dimensional modelling</w:t>
      </w:r>
      <w:r>
        <w:rPr>
          <w:rFonts w:ascii="Calibri" w:hAnsi="Calibri" w:cs="Calibri"/>
          <w:sz w:val="18"/>
          <w:szCs w:val="18"/>
          <w:color w:val="auto"/>
        </w:rPr>
        <w:t xml:space="preserve"> with rules engines  
  enforcing </w:t>
      </w:r>
      <w:r>
        <w:rPr>
          <w:rFonts w:ascii="Calibri" w:hAnsi="Calibri" w:cs="Calibri"/>
          <w:b/>
          <w:bCs/>
          <w:sz w:val="18"/>
          <w:szCs w:val="18"/>
          <w:color w:val="auto"/>
        </w:rPr>
        <w:t xml:space="preserve">data quality</w:t>
      </w:r>
      <w:r>
        <w:rPr>
          <w:rFonts w:ascii="Calibri" w:hAnsi="Calibri" w:cs="Calibri"/>
          <w:sz w:val="18"/>
          <w:szCs w:val="18"/>
          <w:color w:val="auto"/>
        </w:rPr>
        <w:t xml:space="preserve"> and governance standards, reducing data redundancy by 45% and accelerating     
  delivery cycles.</w:t>
      </w:r>
    </w:p>
    <w:p w14:paraId="2D0D6EDF" w14:textId="77777777" w:rsidR="001149D4" w:rsidRDefault="001149D4" w:rsidP="001149D4">
      <w:pPr>
        <w:spacing w:line="240" w:lineRule="auto"/>
        <w:ind w:left="-270"/>
        <w:rPr>
          <w:rFonts w:ascii="Nunito" w:eastAsia="Nunito" w:hAnsi="Nunito" w:cs="Nunito"/>
          <w:color w:val="434343"/>
          <w:sz w:val="16"/>
          <w:szCs w:val="16"/>
        </w:rPr>
      </w:pPr>
    </w:p>
    <w:p w14:paraId="77632FE8" w14:textId="77777777" w:rsidR="001F27A3" w:rsidRDefault="00000000" w:rsidP="001149D4">
      <w:pPr>
        <w:spacing w:line="240" w:lineRule="auto"/>
        <w:ind w:left="-270"/>
        <w:rPr>
          <w:b/>
          <w:bCs/>
          <w:sz w:val="20"/>
          <w:szCs w:val="20"/>
        </w:rPr>
      </w:pPr>
      <w:r w:rsidRPr="001149D4">
        <w:rPr>
          <w:b/>
          <w:bCs/>
          <w:sz w:val="20"/>
          <w:szCs w:val="20"/>
          <w:u w:val="single"/>
        </w:rPr>
        <w:t>Data Engineer</w:t>
      </w:r>
      <w:r>
        <w:rPr>
          <w:sz w:val="20"/>
          <w:szCs w:val="20"/>
        </w:rPr>
        <w:t xml:space="preserve">     </w:t>
      </w:r>
      <w:r w:rsidR="001149D4">
        <w:rPr>
          <w:sz w:val="20"/>
          <w:szCs w:val="20"/>
        </w:rPr>
        <w:t xml:space="preserve">                                               </w:t>
      </w:r>
      <w:proofErr w:type="spellStart"/>
      <w:r w:rsidRPr="001149D4">
        <w:rPr>
          <w:b/>
          <w:bCs/>
          <w:sz w:val="20"/>
          <w:szCs w:val="20"/>
          <w:u w:val="single"/>
        </w:rPr>
        <w:t>Wherescape</w:t>
      </w:r>
      <w:proofErr w:type="spellEnd"/>
      <w:r w:rsidRPr="001149D4">
        <w:rPr>
          <w:b/>
          <w:bCs/>
          <w:sz w:val="20"/>
          <w:szCs w:val="20"/>
          <w:u w:val="single"/>
        </w:rPr>
        <w:t xml:space="preserve"> USA</w:t>
      </w:r>
      <w:r>
        <w:rPr>
          <w:sz w:val="20"/>
          <w:szCs w:val="20"/>
        </w:rPr>
        <w:t xml:space="preserve">    </w:t>
      </w:r>
      <w:r w:rsidR="001149D4">
        <w:rPr>
          <w:sz w:val="20"/>
          <w:szCs w:val="20"/>
        </w:rPr>
        <w:t xml:space="preserve">                          </w:t>
      </w:r>
      <w:proofErr w:type="gramStart"/>
      <w:r w:rsidR="001149D4">
        <w:rPr>
          <w:sz w:val="20"/>
          <w:szCs w:val="20"/>
        </w:rPr>
        <w:t xml:space="preserve">  </w:t>
      </w:r>
      <w:r>
        <w:rPr>
          <w:sz w:val="20"/>
          <w:szCs w:val="20"/>
        </w:rPr>
        <w:t xml:space="preserve"> </w:t>
      </w:r>
      <w:r>
        <w:rPr>
          <w:i/>
          <w:iCs/>
          <w:sz w:val="20"/>
          <w:szCs w:val="20"/>
        </w:rPr>
        <w:t>(</w:t>
      </w:r>
      <w:proofErr w:type="gramEnd"/>
      <w:r>
        <w:rPr>
          <w:i/>
          <w:iCs/>
          <w:sz w:val="20"/>
          <w:szCs w:val="20"/>
        </w:rPr>
        <w:t>United States -</w:t>
      </w:r>
      <w:proofErr w:type="gramStart"/>
      <w:r>
        <w:rPr>
          <w:i/>
          <w:iCs/>
          <w:sz w:val="20"/>
          <w:szCs w:val="20"/>
        </w:rPr>
        <w:t>Remote)</w:t>
      </w:r>
      <w:r>
        <w:rPr>
          <w:sz w:val="20"/>
          <w:szCs w:val="20"/>
        </w:rPr>
        <w:t xml:space="preserve">   </w:t>
      </w:r>
      <w:proofErr w:type="gramEnd"/>
      <w:r>
        <w:rPr>
          <w:sz w:val="20"/>
          <w:szCs w:val="20"/>
        </w:rPr>
        <w:t xml:space="preserve">  </w:t>
      </w:r>
      <w:r>
        <w:rPr>
          <w:b/>
          <w:bCs/>
          <w:sz w:val="20"/>
          <w:szCs w:val="20"/>
        </w:rPr>
        <w:t>07/2019 - 05/2023</w:t>
      </w:r>
    </w:p>
    <w:p w14:paraId="3331E1C0" w14:textId="77777777" w:rsidR="001149D4" w:rsidRPr="001149D4" w:rsidRDefault="001149D4" w:rsidP="001149D4">
      <w:pPr>
        <w:spacing w:line="240" w:lineRule="auto"/>
        <w:ind w:left="-270"/>
        <w:rPr>
          <w:rFonts w:ascii="Nunito" w:eastAsia="Nunito" w:hAnsi="Nunito" w:cs="Nunito"/>
          <w:color w:val="434343"/>
          <w:sz w:val="16"/>
          <w:szCs w:val="16"/>
        </w:rPr>
      </w:pPr>
    </w:p>
    <w:p w14:paraId="1BAE5001" w14:textId="77777777" w:rsidR="003A18DB" w:rsidRDefault="0091015C" w:rsidP="003A18DB">
      <w:pPr>
        <w:spacing w:line="240" w:lineRule="auto"/>
        <w:ind w:left="-270"/>
      </w:pPr>
      <w:r>
        <w:rPr>
          <w:color w:val="1155CC"/>
          <w:sz w:val="18"/>
          <w:szCs w:val="18"/>
        </w:rPr>
        <w:t>-</w:t>
      </w:r>
      <w:r>
        <w:rPr>
          <w:rFonts w:ascii="Calibri" w:hAnsi="Calibri" w:cs="Calibri"/>
          <w:sz w:val="18"/>
          <w:szCs w:val="18"/>
          <w:color w:val="auto"/>
        </w:rPr>
        <w:t xml:space="preserve"> </w:t>
      </w:r>
      <w:r>
        <w:rPr>
          <w:rFonts w:ascii="Calibri" w:hAnsi="Calibri" w:cs="Calibri"/>
          <w:sz w:val="18"/>
          <w:szCs w:val="18"/>
          <w:color w:val="auto"/>
        </w:rPr>
        <w:t xml:space="preserve">Delivered large-scale </w:t>
      </w:r>
      <w:r>
        <w:rPr>
          <w:rFonts w:ascii="Calibri" w:hAnsi="Calibri" w:cs="Calibri"/>
          <w:b/>
          <w:bCs/>
          <w:sz w:val="18"/>
          <w:szCs w:val="18"/>
          <w:color w:val="auto"/>
        </w:rPr>
        <w:t xml:space="preserve">data warehouse</w:t>
      </w:r>
      <w:r>
        <w:rPr>
          <w:rFonts w:ascii="Calibri" w:hAnsi="Calibri" w:cs="Calibri"/>
          <w:sz w:val="18"/>
          <w:szCs w:val="18"/>
          <w:color w:val="auto"/>
        </w:rPr>
        <w:t xml:space="preserve"> migrations using </w:t>
      </w:r>
      <w:r>
        <w:rPr>
          <w:rFonts w:ascii="Calibri" w:hAnsi="Calibri" w:cs="Calibri"/>
          <w:b/>
          <w:bCs/>
          <w:sz w:val="18"/>
          <w:szCs w:val="18"/>
          <w:color w:val="auto"/>
        </w:rPr>
        <w:t xml:space="preserve">Wherescape</w:t>
      </w:r>
      <w:r>
        <w:rPr>
          <w:rFonts w:ascii="Calibri" w:hAnsi="Calibri" w:cs="Calibri"/>
          <w:sz w:val="18"/>
          <w:szCs w:val="18"/>
          <w:color w:val="auto"/>
        </w:rPr>
        <w:t xml:space="preserve"> and </w:t>
      </w:r>
      <w:r>
        <w:rPr>
          <w:rFonts w:ascii="Calibri" w:hAnsi="Calibri" w:cs="Calibri"/>
          <w:b/>
          <w:bCs/>
          <w:sz w:val="18"/>
          <w:szCs w:val="18"/>
          <w:color w:val="auto"/>
        </w:rPr>
        <w:t xml:space="preserve">Snowflake</w:t>
      </w:r>
      <w:r>
        <w:rPr>
          <w:rFonts w:ascii="Calibri" w:hAnsi="Calibri" w:cs="Calibri"/>
          <w:sz w:val="18"/>
          <w:szCs w:val="18"/>
          <w:color w:val="auto"/>
        </w:rPr>
        <w:t xml:space="preserve">,        
  modernising legacy </w:t>
      </w:r>
      <w:r>
        <w:rPr>
          <w:rFonts w:ascii="Calibri" w:hAnsi="Calibri" w:cs="Calibri"/>
          <w:b/>
          <w:bCs/>
          <w:sz w:val="18"/>
          <w:szCs w:val="18"/>
          <w:color w:val="auto"/>
        </w:rPr>
        <w:t xml:space="preserve">ETL</w:t>
      </w:r>
      <w:r>
        <w:rPr>
          <w:rFonts w:ascii="Calibri" w:hAnsi="Calibri" w:cs="Calibri"/>
          <w:sz w:val="18"/>
          <w:szCs w:val="18"/>
          <w:color w:val="auto"/>
        </w:rPr>
        <w:t xml:space="preserve"> ecosystems with </w:t>
      </w:r>
      <w:r>
        <w:rPr>
          <w:rFonts w:ascii="Calibri" w:hAnsi="Calibri" w:cs="Calibri"/>
          <w:b/>
          <w:bCs/>
          <w:sz w:val="18"/>
          <w:szCs w:val="18"/>
          <w:color w:val="auto"/>
        </w:rPr>
        <w:t xml:space="preserve">automated testing</w:t>
      </w:r>
      <w:r>
        <w:rPr>
          <w:rFonts w:ascii="Calibri" w:hAnsi="Calibri" w:cs="Calibri"/>
          <w:sz w:val="18"/>
          <w:szCs w:val="18"/>
          <w:color w:val="auto"/>
        </w:rPr>
        <w:t xml:space="preserve"> and workload isolation for FTSE-scale    
  enterprise clients including BAT.</w:t>
      </w:r>
    </w:p>
    <w:p w14:paraId="093FF442" w14:textId="77777777" w:rsidR="003A18DB" w:rsidRDefault="003A18DB" w:rsidP="003A18DB">
      <w:pPr>
        <w:spacing w:line="240" w:lineRule="auto"/>
        <w:ind w:left="-270"/>
        <w:rPr>
          <w:rFonts w:ascii="Nunito" w:eastAsia="Nunito" w:hAnsi="Nunito" w:cs="Nunito"/>
          <w:color w:val="0F0F0F"/>
          <w:sz w:val="18"/>
          <w:szCs w:val="18"/>
        </w:rPr>
      </w:pPr>
      <w:r>
        <w:rPr>
          <w:color w:val="0F0F0F"/>
          <w:sz w:val="18"/>
          <w:szCs w:val="18"/>
        </w:rPr>
        <w:t>-</w:t>
      </w:r>
      <w:r>
        <w:rPr>
          <w:rFonts w:ascii="Calibri" w:hAnsi="Calibri" w:cs="Calibri"/>
          <w:sz w:val="18"/>
          <w:szCs w:val="18"/>
          <w:color w:val="auto"/>
        </w:rPr>
        <w:t xml:space="preserve"> </w:t>
      </w:r>
      <w:r>
        <w:rPr>
          <w:rFonts w:ascii="Calibri" w:hAnsi="Calibri" w:cs="Calibri"/>
          <w:sz w:val="18"/>
          <w:szCs w:val="18"/>
          <w:color w:val="auto"/>
        </w:rPr>
        <w:t xml:space="preserve">Designed </w:t>
      </w:r>
      <w:r>
        <w:rPr>
          <w:rFonts w:ascii="Calibri" w:hAnsi="Calibri" w:cs="Calibri"/>
          <w:b/>
          <w:bCs/>
          <w:sz w:val="18"/>
          <w:szCs w:val="18"/>
          <w:color w:val="auto"/>
        </w:rPr>
        <w:t xml:space="preserve">Snowflake</w:t>
      </w:r>
      <w:r>
        <w:rPr>
          <w:rFonts w:ascii="Calibri" w:hAnsi="Calibri" w:cs="Calibri"/>
          <w:sz w:val="18"/>
          <w:szCs w:val="18"/>
          <w:color w:val="auto"/>
        </w:rPr>
        <w:t xml:space="preserve"> external tables on </w:t>
      </w:r>
      <w:r>
        <w:rPr>
          <w:rFonts w:ascii="Calibri" w:hAnsi="Calibri" w:cs="Calibri"/>
          <w:b/>
          <w:bCs/>
          <w:sz w:val="18"/>
          <w:szCs w:val="18"/>
          <w:color w:val="auto"/>
        </w:rPr>
        <w:t xml:space="preserve">AWS</w:t>
      </w:r>
      <w:r>
        <w:rPr>
          <w:rFonts w:ascii="Calibri" w:hAnsi="Calibri" w:cs="Calibri"/>
          <w:sz w:val="18"/>
          <w:szCs w:val="18"/>
          <w:color w:val="auto"/>
        </w:rPr>
        <w:t xml:space="preserve"> S3 for semi-structured data using **dimensional  
  modelling</w:t>
      </w:r>
      <w:r>
        <w:rPr>
          <w:rFonts w:ascii="Calibri" w:hAnsi="Calibri" w:cs="Calibri"/>
          <w:b/>
          <w:bCs/>
          <w:sz w:val="18"/>
          <w:szCs w:val="18"/>
          <w:color w:val="auto"/>
        </w:rPr>
        <w:t xml:space="preserve"> best practices, producing scalable </w:t>
      </w:r>
      <w:r>
        <w:rPr>
          <w:rFonts w:ascii="Calibri" w:hAnsi="Calibri" w:cs="Calibri"/>
          <w:sz w:val="18"/>
          <w:szCs w:val="18"/>
          <w:color w:val="auto"/>
        </w:rPr>
        <w:t xml:space="preserve">ETL/ELT** data products for IoT and supply-chain
  analytics consumers.</w:t>
      </w:r>
    </w:p>
    <w:p w14:paraId="758A3CCC" w14:textId="77777777" w:rsidR="001149D4" w:rsidRDefault="0091015C" w:rsidP="001149D4">
      <w:pPr>
        <w:spacing w:line="240" w:lineRule="auto"/>
        <w:ind w:left="-270"/>
        <w:rPr>
          <w:rFonts w:eastAsia="Nunito"/>
          <w:color w:val="0F0F0F"/>
          <w:sz w:val="18"/>
          <w:szCs w:val="18"/>
        </w:rPr>
      </w:pPr>
      <w:r w:rsidR="003A18DB">
        <w:rPr>
          <w:color w:val="0F0F0F"/>
          <w:sz w:val="18"/>
          <w:szCs w:val="18"/>
        </w:rPr>
        <w:t xml:space="preserve">- </w:t>
      </w:r>
      <w:r>
        <w:rPr>
          <w:rFonts w:ascii="Calibri" w:hAnsi="Calibri" w:cs="Calibri"/>
          <w:sz w:val="18"/>
          <w:szCs w:val="18"/>
          <w:color w:val="auto"/>
        </w:rPr>
        <w:t xml:space="preserve"> </w:t>
      </w:r>
      <w:r>
        <w:rPr>
          <w:rFonts w:ascii="Calibri" w:hAnsi="Calibri" w:cs="Calibri"/>
          <w:sz w:val="18"/>
          <w:szCs w:val="18"/>
          <w:color w:val="auto"/>
        </w:rPr>
        <w:t xml:space="preserve">Migrated legacy ETL from Informatica to </w:t>
      </w:r>
      <w:r>
        <w:rPr>
          <w:rFonts w:ascii="Calibri" w:hAnsi="Calibri" w:cs="Calibri"/>
          <w:b/>
          <w:bCs/>
          <w:sz w:val="18"/>
          <w:szCs w:val="18"/>
          <w:color w:val="auto"/>
        </w:rPr>
        <w:t xml:space="preserve">Wherescape</w:t>
      </w:r>
      <w:r>
        <w:rPr>
          <w:rFonts w:ascii="Calibri" w:hAnsi="Calibri" w:cs="Calibri"/>
          <w:sz w:val="18"/>
          <w:szCs w:val="18"/>
          <w:color w:val="auto"/>
        </w:rPr>
        <w:t xml:space="preserve"> for AMD Malaysia, authoring </w:t>
      </w:r>
      <w:r>
        <w:rPr>
          <w:rFonts w:ascii="Calibri" w:hAnsi="Calibri" w:cs="Calibri"/>
          <w:b/>
          <w:bCs/>
          <w:sz w:val="18"/>
          <w:szCs w:val="18"/>
          <w:color w:val="auto"/>
        </w:rPr>
        <w:t xml:space="preserve">SQL</w:t>
      </w:r>
      <w:r>
        <w:rPr>
          <w:rFonts w:ascii="Calibri" w:hAnsi="Calibri" w:cs="Calibri"/>
          <w:sz w:val="18"/>
          <w:szCs w:val="18"/>
          <w:color w:val="auto"/>
        </w:rPr>
        <w:t xml:space="preserve"> and     
  </w:t>
      </w:r>
      <w:r>
        <w:rPr>
          <w:rFonts w:ascii="Calibri" w:hAnsi="Calibri" w:cs="Calibri"/>
          <w:b/>
          <w:bCs/>
          <w:sz w:val="18"/>
          <w:szCs w:val="18"/>
          <w:color w:val="auto"/>
        </w:rPr>
        <w:t xml:space="preserve">Python</w:t>
      </w:r>
      <w:r>
        <w:rPr>
          <w:rFonts w:ascii="Calibri" w:hAnsi="Calibri" w:cs="Calibri"/>
          <w:sz w:val="18"/>
          <w:szCs w:val="18"/>
          <w:color w:val="auto"/>
        </w:rPr>
        <w:t xml:space="preserve"> transformations and building incremental </w:t>
      </w:r>
      <w:r>
        <w:rPr>
          <w:rFonts w:ascii="Calibri" w:hAnsi="Calibri" w:cs="Calibri"/>
          <w:b/>
          <w:bCs/>
          <w:sz w:val="18"/>
          <w:szCs w:val="18"/>
          <w:color w:val="auto"/>
        </w:rPr>
        <w:t xml:space="preserve">ELT</w:t>
      </w:r>
      <w:r>
        <w:rPr>
          <w:rFonts w:ascii="Calibri" w:hAnsi="Calibri" w:cs="Calibri"/>
          <w:sz w:val="18"/>
          <w:szCs w:val="18"/>
          <w:color w:val="auto"/>
        </w:rPr>
        <w:t xml:space="preserve"> pipelines loading 1B records with 80%
  efficiency gain.</w:t>
      </w:r>
    </w:p>
    <w:p w14:paraId="534B607C" w14:textId="77777777" w:rsidR="001149D4" w:rsidRDefault="001149D4" w:rsidP="001149D4">
      <w:pPr>
        <w:spacing w:line="240" w:lineRule="auto"/>
        <w:ind w:left="-270"/>
        <w:rPr>
          <w:rFonts w:eastAsia="Nunito"/>
          <w:color w:val="0F0F0F"/>
          <w:sz w:val="18"/>
          <w:szCs w:val="18"/>
        </w:rPr>
      </w:pPr>
    </w:p>
    <w:p w14:paraId="0DC150FD" w14:textId="77777777" w:rsidR="001149D4" w:rsidRDefault="00000000" w:rsidP="001149D4">
      <w:pPr>
        <w:spacing w:line="240" w:lineRule="auto"/>
        <w:ind w:left="-270"/>
      </w:pPr>
      <w:r>
        <w:rPr>
          <w:b/>
          <w:color w:val="1155CC"/>
        </w:rPr>
        <w:t>Education</w:t>
      </w:r>
      <w:r>
        <w:rPr>
          <w:b/>
        </w:rPr>
        <w:t xml:space="preserve"> </w:t>
      </w:r>
      <w:r>
        <w:t>_______________________________________________________________________________________</w:t>
      </w:r>
    </w:p>
    <w:p w14:paraId="4C4CA884" w14:textId="77777777" w:rsidR="001F27A3" w:rsidRDefault="00000000" w:rsidP="001149D4">
      <w:pPr>
        <w:spacing w:line="240" w:lineRule="auto"/>
        <w:ind w:left="-270"/>
        <w:rPr>
          <w:b/>
          <w:bCs/>
          <w:sz w:val="20"/>
          <w:szCs w:val="20"/>
        </w:rPr>
      </w:pPr>
      <w:r w:rsidRPr="001149D4">
        <w:rPr>
          <w:b/>
          <w:bCs/>
          <w:sz w:val="20"/>
          <w:szCs w:val="20"/>
        </w:rPr>
        <w:t>Bachelor of Computer Applications</w:t>
      </w:r>
      <w:r>
        <w:rPr>
          <w:sz w:val="20"/>
          <w:szCs w:val="20"/>
        </w:rPr>
        <w:t xml:space="preserve">     </w:t>
      </w:r>
      <w:r w:rsidR="001149D4">
        <w:rPr>
          <w:sz w:val="20"/>
          <w:szCs w:val="20"/>
        </w:rPr>
        <w:t xml:space="preserve">              </w:t>
      </w:r>
      <w:r w:rsidRPr="001149D4">
        <w:rPr>
          <w:b/>
          <w:bCs/>
          <w:sz w:val="20"/>
          <w:szCs w:val="20"/>
          <w:u w:val="single"/>
        </w:rPr>
        <w:t>Pune University</w:t>
      </w:r>
      <w:r>
        <w:rPr>
          <w:sz w:val="20"/>
          <w:szCs w:val="20"/>
        </w:rPr>
        <w:t xml:space="preserve">     </w:t>
      </w:r>
      <w:r w:rsidR="001149D4">
        <w:rPr>
          <w:sz w:val="20"/>
          <w:szCs w:val="20"/>
        </w:rPr>
        <w:t xml:space="preserve">                                          </w:t>
      </w:r>
      <w:r>
        <w:rPr>
          <w:i/>
          <w:iCs/>
          <w:sz w:val="20"/>
          <w:szCs w:val="20"/>
        </w:rPr>
        <w:t>Mumbai, India</w:t>
      </w:r>
      <w:r>
        <w:rPr>
          <w:sz w:val="20"/>
          <w:szCs w:val="20"/>
        </w:rPr>
        <w:t xml:space="preserve">     </w:t>
      </w:r>
      <w:r>
        <w:rPr>
          <w:b/>
          <w:bCs/>
          <w:sz w:val="20"/>
          <w:szCs w:val="20"/>
        </w:rPr>
        <w:t>05/2016 - 04/2019</w:t>
      </w:r>
    </w:p>
    <w:p w14:paraId="33E9A90B" w14:textId="77777777" w:rsidR="001149D4" w:rsidRDefault="001149D4" w:rsidP="001149D4">
      <w:pPr>
        <w:spacing w:line="240" w:lineRule="auto"/>
        <w:ind w:left="-270"/>
      </w:pPr>
    </w:p>
    <w:p w14:paraId="2606E3B7" w14:textId="77777777" w:rsidR="007C3EC1" w:rsidRPr="002C3DF7" w:rsidRDefault="00000000" w:rsidP="002C3DF7">
      <w:pPr>
        <w:spacing w:line="240" w:lineRule="auto"/>
        <w:ind w:left="-270"/>
        <w:rPr>
          <w:rFonts w:ascii="Nunito" w:eastAsia="Nunito" w:hAnsi="Nunito" w:cs="Nunito"/>
          <w:color w:val="0F0F0F"/>
          <w:sz w:val="18"/>
          <w:szCs w:val="18"/>
        </w:rPr>
      </w:pPr>
      <w:r>
        <w:rPr>
          <w:color w:val="1155CC"/>
          <w:sz w:val="16"/>
          <w:szCs w:val="16"/>
        </w:rPr>
        <w:t>•</w:t>
      </w:r>
      <w:r w:rsidR="006D1B5C">
        <w:rPr>
          <w:color w:val="0F0F0F"/>
          <w:sz w:val="16"/>
          <w:szCs w:val="16"/>
        </w:rPr>
        <w:t xml:space="preserve">Bachelors in Computer Applications – 3.2 GPA </w:t>
      </w:r>
    </w:p>
    <w:sectPr w:rsidR="007C3EC1" w:rsidRPr="002C3DF7">
      <w:pgSz w:w="12240" w:h="15840"/>
      <w:pgMar w:top="270" w:right="450" w:bottom="90" w:left="72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C2FD5E" w14:textId="77777777" w:rsidR="00A608FB" w:rsidRDefault="00A608FB">
      <w:pPr>
        <w:spacing w:line="240" w:lineRule="auto"/>
      </w:pPr>
      <w:r>
        <w:separator/>
      </w:r>
    </w:p>
  </w:endnote>
  <w:endnote w:type="continuationSeparator" w:id="0">
    <w:p w14:paraId="4E01A580" w14:textId="77777777" w:rsidR="00A608FB" w:rsidRDefault="00A608F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unito">
    <w:altName w:val="Nunito"/>
    <w:charset w:val="00"/>
    <w:family w:val="auto"/>
    <w:pitch w:val="variable"/>
    <w:sig w:usb0="A00002FF" w:usb1="5000204B" w:usb2="00000000" w:usb3="00000000" w:csb0="00000197" w:csb1="00000000"/>
  </w:font>
  <w:font w:name="Calibri">
    <w:panose1 w:val="020F0502020204030204"/>
    <w:charset w:val="00"/>
    <w:family w:val="swiss"/>
    <w:pitch w:val="variable"/>
    <w:sig w:usb0="E4002EFF" w:usb1="C200247B" w:usb2="00000009" w:usb3="00000000" w:csb0="000001FF" w:csb1="00000000"/>
  </w:font>
  <w:font w:name="Spectral Medium">
    <w:altName w:val="Calibri"/>
    <w:charset w:val="00"/>
    <w:family w:val="auto"/>
    <w:pitch w:val="default"/>
  </w:font>
  <w:font w:name="Spectral">
    <w:altName w:val="Calibri"/>
    <w:charset w:val="00"/>
    <w:family w:val="auto"/>
    <w:pitch w:val="default"/>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8EBC5B" w14:textId="77777777" w:rsidR="00A608FB" w:rsidRDefault="00A608FB">
      <w:pPr>
        <w:spacing w:line="240" w:lineRule="auto"/>
      </w:pPr>
      <w:r>
        <w:separator/>
      </w:r>
    </w:p>
  </w:footnote>
  <w:footnote w:type="continuationSeparator" w:id="0">
    <w:p w14:paraId="255EADDE" w14:textId="77777777" w:rsidR="00A608FB" w:rsidRDefault="00A608FB">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D211231"/>
    <w:multiLevelType w:val="hybridMultilevel"/>
    <w:tmpl w:val="3BBE5004"/>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1" w15:restartNumberingAfterBreak="0">
    <w:nsid w:val="779028A3"/>
    <w:multiLevelType w:val="hybridMultilevel"/>
    <w:tmpl w:val="AB4AD3A0"/>
    <w:lvl w:ilvl="0" w:tplc="3E5CD0F4">
      <w:numFmt w:val="bullet"/>
      <w:lvlText w:val="•"/>
      <w:lvlJc w:val="left"/>
      <w:pPr>
        <w:ind w:left="90" w:hanging="360"/>
      </w:pPr>
      <w:rPr>
        <w:rFonts w:ascii="Nunito" w:eastAsia="Nunito" w:hAnsi="Nunito" w:cs="Nunito" w:hint="default"/>
        <w:color w:val="1155CC"/>
      </w:rPr>
    </w:lvl>
    <w:lvl w:ilvl="1" w:tplc="04090003" w:tentative="1">
      <w:start w:val="1"/>
      <w:numFmt w:val="bullet"/>
      <w:lvlText w:val="o"/>
      <w:lvlJc w:val="left"/>
      <w:pPr>
        <w:ind w:left="810" w:hanging="360"/>
      </w:pPr>
      <w:rPr>
        <w:rFonts w:ascii="Courier New" w:hAnsi="Courier New" w:cs="Courier New" w:hint="default"/>
      </w:rPr>
    </w:lvl>
    <w:lvl w:ilvl="2" w:tplc="04090005" w:tentative="1">
      <w:start w:val="1"/>
      <w:numFmt w:val="bullet"/>
      <w:lvlText w:val=""/>
      <w:lvlJc w:val="left"/>
      <w:pPr>
        <w:ind w:left="1530" w:hanging="360"/>
      </w:pPr>
      <w:rPr>
        <w:rFonts w:ascii="Wingdings" w:hAnsi="Wingdings" w:hint="default"/>
      </w:rPr>
    </w:lvl>
    <w:lvl w:ilvl="3" w:tplc="04090001" w:tentative="1">
      <w:start w:val="1"/>
      <w:numFmt w:val="bullet"/>
      <w:lvlText w:val=""/>
      <w:lvlJc w:val="left"/>
      <w:pPr>
        <w:ind w:left="2250" w:hanging="360"/>
      </w:pPr>
      <w:rPr>
        <w:rFonts w:ascii="Symbol" w:hAnsi="Symbol" w:hint="default"/>
      </w:rPr>
    </w:lvl>
    <w:lvl w:ilvl="4" w:tplc="04090003" w:tentative="1">
      <w:start w:val="1"/>
      <w:numFmt w:val="bullet"/>
      <w:lvlText w:val="o"/>
      <w:lvlJc w:val="left"/>
      <w:pPr>
        <w:ind w:left="2970" w:hanging="360"/>
      </w:pPr>
      <w:rPr>
        <w:rFonts w:ascii="Courier New" w:hAnsi="Courier New" w:cs="Courier New" w:hint="default"/>
      </w:rPr>
    </w:lvl>
    <w:lvl w:ilvl="5" w:tplc="04090005" w:tentative="1">
      <w:start w:val="1"/>
      <w:numFmt w:val="bullet"/>
      <w:lvlText w:val=""/>
      <w:lvlJc w:val="left"/>
      <w:pPr>
        <w:ind w:left="3690" w:hanging="360"/>
      </w:pPr>
      <w:rPr>
        <w:rFonts w:ascii="Wingdings" w:hAnsi="Wingdings" w:hint="default"/>
      </w:rPr>
    </w:lvl>
    <w:lvl w:ilvl="6" w:tplc="04090001" w:tentative="1">
      <w:start w:val="1"/>
      <w:numFmt w:val="bullet"/>
      <w:lvlText w:val=""/>
      <w:lvlJc w:val="left"/>
      <w:pPr>
        <w:ind w:left="4410" w:hanging="360"/>
      </w:pPr>
      <w:rPr>
        <w:rFonts w:ascii="Symbol" w:hAnsi="Symbol" w:hint="default"/>
      </w:rPr>
    </w:lvl>
    <w:lvl w:ilvl="7" w:tplc="04090003" w:tentative="1">
      <w:start w:val="1"/>
      <w:numFmt w:val="bullet"/>
      <w:lvlText w:val="o"/>
      <w:lvlJc w:val="left"/>
      <w:pPr>
        <w:ind w:left="5130" w:hanging="360"/>
      </w:pPr>
      <w:rPr>
        <w:rFonts w:ascii="Courier New" w:hAnsi="Courier New" w:cs="Courier New" w:hint="default"/>
      </w:rPr>
    </w:lvl>
    <w:lvl w:ilvl="8" w:tplc="04090005" w:tentative="1">
      <w:start w:val="1"/>
      <w:numFmt w:val="bullet"/>
      <w:lvlText w:val=""/>
      <w:lvlJc w:val="left"/>
      <w:pPr>
        <w:ind w:left="5850" w:hanging="360"/>
      </w:pPr>
      <w:rPr>
        <w:rFonts w:ascii="Wingdings" w:hAnsi="Wingdings" w:hint="default"/>
      </w:rPr>
    </w:lvl>
  </w:abstractNum>
  <w:num w:numId="1" w16cid:durableId="491213004">
    <w:abstractNumId w:val="0"/>
  </w:num>
  <w:num w:numId="2" w16cid:durableId="106988345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C3EC1"/>
    <w:rsid w:val="00080557"/>
    <w:rsid w:val="000B32FF"/>
    <w:rsid w:val="000B6E3B"/>
    <w:rsid w:val="000E0B42"/>
    <w:rsid w:val="000E2039"/>
    <w:rsid w:val="00102565"/>
    <w:rsid w:val="001149D4"/>
    <w:rsid w:val="00121E2B"/>
    <w:rsid w:val="001317E0"/>
    <w:rsid w:val="0015046B"/>
    <w:rsid w:val="001606F2"/>
    <w:rsid w:val="001A5C3D"/>
    <w:rsid w:val="001D6D84"/>
    <w:rsid w:val="001F27A3"/>
    <w:rsid w:val="001F3ABF"/>
    <w:rsid w:val="001F47D0"/>
    <w:rsid w:val="00232F96"/>
    <w:rsid w:val="002558A5"/>
    <w:rsid w:val="00256F6C"/>
    <w:rsid w:val="002743F4"/>
    <w:rsid w:val="0028552F"/>
    <w:rsid w:val="00286F06"/>
    <w:rsid w:val="002A7E3E"/>
    <w:rsid w:val="002C0C1A"/>
    <w:rsid w:val="002C3DF7"/>
    <w:rsid w:val="002E65B4"/>
    <w:rsid w:val="00300965"/>
    <w:rsid w:val="00302E6D"/>
    <w:rsid w:val="00305679"/>
    <w:rsid w:val="00332A3C"/>
    <w:rsid w:val="003627F0"/>
    <w:rsid w:val="00362C9D"/>
    <w:rsid w:val="00386A8C"/>
    <w:rsid w:val="003A18DB"/>
    <w:rsid w:val="003B3C87"/>
    <w:rsid w:val="003D0DB2"/>
    <w:rsid w:val="00405888"/>
    <w:rsid w:val="004477CD"/>
    <w:rsid w:val="004518B3"/>
    <w:rsid w:val="00461855"/>
    <w:rsid w:val="0046210C"/>
    <w:rsid w:val="0053314E"/>
    <w:rsid w:val="0053322D"/>
    <w:rsid w:val="00572B2C"/>
    <w:rsid w:val="00595307"/>
    <w:rsid w:val="005E586E"/>
    <w:rsid w:val="005F1958"/>
    <w:rsid w:val="00637F9E"/>
    <w:rsid w:val="00654648"/>
    <w:rsid w:val="00671F1B"/>
    <w:rsid w:val="00676E02"/>
    <w:rsid w:val="00680EB5"/>
    <w:rsid w:val="006D1378"/>
    <w:rsid w:val="006D1B5C"/>
    <w:rsid w:val="00701E6B"/>
    <w:rsid w:val="00763F04"/>
    <w:rsid w:val="00795695"/>
    <w:rsid w:val="007C3EC1"/>
    <w:rsid w:val="007D0C59"/>
    <w:rsid w:val="007F3DED"/>
    <w:rsid w:val="00801DEA"/>
    <w:rsid w:val="00856E2B"/>
    <w:rsid w:val="008615D3"/>
    <w:rsid w:val="00876D3B"/>
    <w:rsid w:val="00880FCA"/>
    <w:rsid w:val="008B38C1"/>
    <w:rsid w:val="00900829"/>
    <w:rsid w:val="0091015C"/>
    <w:rsid w:val="0094451C"/>
    <w:rsid w:val="009B73F1"/>
    <w:rsid w:val="00A22D47"/>
    <w:rsid w:val="00A36B09"/>
    <w:rsid w:val="00A467F6"/>
    <w:rsid w:val="00A608FB"/>
    <w:rsid w:val="00A73C14"/>
    <w:rsid w:val="00A82A1A"/>
    <w:rsid w:val="00A86F2D"/>
    <w:rsid w:val="00AE62D3"/>
    <w:rsid w:val="00AF7C4B"/>
    <w:rsid w:val="00B21B42"/>
    <w:rsid w:val="00B34A41"/>
    <w:rsid w:val="00B749E4"/>
    <w:rsid w:val="00C3492A"/>
    <w:rsid w:val="00C82294"/>
    <w:rsid w:val="00C82D08"/>
    <w:rsid w:val="00D2400A"/>
    <w:rsid w:val="00D33B4F"/>
    <w:rsid w:val="00D36974"/>
    <w:rsid w:val="00D46125"/>
    <w:rsid w:val="00D518A0"/>
    <w:rsid w:val="00DA2B5D"/>
    <w:rsid w:val="00E360E9"/>
    <w:rsid w:val="00E51D91"/>
    <w:rsid w:val="00EC3CA3"/>
    <w:rsid w:val="00EE614E"/>
    <w:rsid w:val="00F97AF0"/>
    <w:rsid w:val="00FB5D3E"/>
    <w:rsid w:val="00FF49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E056D22"/>
  <w15:docId w15:val="{55E3D705-3642-4400-9702-EC330CF2D7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paragraph" w:styleId="Header">
    <w:name w:val="header"/>
    <w:basedOn w:val="Normal"/>
    <w:link w:val="HeaderChar"/>
    <w:uiPriority w:val="99"/>
    <w:unhideWhenUsed/>
    <w:rsid w:val="00EE614E"/>
    <w:pPr>
      <w:tabs>
        <w:tab w:val="center" w:pos="4680"/>
        <w:tab w:val="right" w:pos="9360"/>
      </w:tabs>
      <w:spacing w:line="240" w:lineRule="auto"/>
    </w:pPr>
  </w:style>
  <w:style w:type="character" w:customStyle="1" w:styleId="HeaderChar">
    <w:name w:val="Header Char"/>
    <w:basedOn w:val="DefaultParagraphFont"/>
    <w:link w:val="Header"/>
    <w:uiPriority w:val="99"/>
    <w:rsid w:val="00EE614E"/>
  </w:style>
  <w:style w:type="paragraph" w:styleId="Footer">
    <w:name w:val="footer"/>
    <w:basedOn w:val="Normal"/>
    <w:link w:val="FooterChar"/>
    <w:uiPriority w:val="99"/>
    <w:unhideWhenUsed/>
    <w:rsid w:val="00EE614E"/>
    <w:pPr>
      <w:tabs>
        <w:tab w:val="center" w:pos="4680"/>
        <w:tab w:val="right" w:pos="9360"/>
      </w:tabs>
      <w:spacing w:line="240" w:lineRule="auto"/>
    </w:pPr>
  </w:style>
  <w:style w:type="character" w:customStyle="1" w:styleId="FooterChar">
    <w:name w:val="Footer Char"/>
    <w:basedOn w:val="DefaultParagraphFont"/>
    <w:link w:val="Footer"/>
    <w:uiPriority w:val="99"/>
    <w:rsid w:val="00EE614E"/>
  </w:style>
  <w:style w:type="paragraph" w:styleId="ListParagraph">
    <w:name w:val="List Paragraph"/>
    <w:basedOn w:val="Normal"/>
    <w:uiPriority w:val="34"/>
    <w:qFormat/>
    <w:rsid w:val="001606F2"/>
    <w:pPr>
      <w:ind w:left="720"/>
      <w:contextualSpacing/>
    </w:pPr>
  </w:style>
  <w:style w:type="paragraph" w:customStyle="1" w:styleId="Default">
    <w:name w:val="Default"/>
    <w:rsid w:val="002C3DF7"/>
    <w:pPr>
      <w:autoSpaceDE w:val="0"/>
      <w:autoSpaceDN w:val="0"/>
      <w:adjustRightInd w:val="0"/>
      <w:spacing w:line="240" w:lineRule="auto"/>
    </w:pPr>
    <w:rPr>
      <w:color w:val="000000"/>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github.com/Aamirali7596/Covid-19-analysis"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hyperlink" Target="http://www.linkedin.com/in/aamiralide"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9B20378-BB5B-4E9D-8D7E-574280F7AC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TotalTime>
  <Pages>1</Pages>
  <Words>837</Words>
  <Characters>4776</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Aamir</dc:creator>
  <cp:lastModifiedBy>Aamir Ali</cp:lastModifiedBy>
  <cp:revision>6</cp:revision>
  <cp:lastPrinted>2026-02-26T23:34:00Z</cp:lastPrinted>
  <dcterms:created xsi:type="dcterms:W3CDTF">2026-02-27T18:27:00Z</dcterms:created>
  <dcterms:modified xsi:type="dcterms:W3CDTF">2026-03-28T00:57:00Z</dcterms:modified>
</cp:coreProperties>
</file>