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BigQuery, Azure (Data Factory,     
  Databricks,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Fivetran, PySpark, Kafka, Data Vault 2.0, CDC, ELT, Looker, Looker    
  API, Power BI, Apache Airflow (DAGs)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CI/CD pipelines, Code Reviews, Azure DevOps, Agile/Scrum, Automated Testing, L3        
 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Data Marts, Physical Modelling, Semantic Layers, Metric 
  Definitions, SQL Query Optimisation, Data Quality Testing, Dashboard Design, Data Governance,
  Observability, Self-Service Analytics, Data Ingestion, Data Migration, Streaming, Data Warehousing, CDC,  
  Reconciliation, Rules Engines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maintained well-documented, tested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metric 
  definitions integrating 100+ source systems into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 processing 120+    
  TB.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end-to-end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platform migration establishing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schemas,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pipelines,   
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code reviews</w:t>
      </w:r>
      <w:r>
        <w:rPr>
          <w:rFonts w:ascii="Calibri" w:hAnsi="Calibri" w:cs="Calibri"/>
          <w:sz w:val="18"/>
          <w:szCs w:val="18"/>
          <w:color w:val="auto"/>
        </w:rPr>
        <w:t xml:space="preserve">, ensuring a reliable, version-controlled    
  analytics layer.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Automated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ingestion workflows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processing 5-8 TB daily on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,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controls ensuring pipeline accuracy and   
  stability.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Owned and enhanced an external-facing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self-service analytics</w:t>
      </w:r>
      <w:r>
        <w:rPr>
          <w:rFonts w:ascii="Calibri" w:hAnsi="Calibri" w:cs="Calibri"/>
          <w:sz w:val="18"/>
          <w:szCs w:val="18"/>
          <w:color w:val="auto"/>
        </w:rPr>
        <w:t xml:space="preserve"> product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and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semantic layer</w:t>
      </w:r>
      <w:r>
        <w:rPr>
          <w:rFonts w:ascii="Calibri" w:hAnsi="Calibri" w:cs="Calibri"/>
          <w:sz w:val="18"/>
          <w:szCs w:val="18"/>
          <w:color w:val="auto"/>
        </w:rPr>
        <w:t xml:space="preserve"> abstractions, enabling 150+ partners and stakeholders to independently query trusted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data marts.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in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  
 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Airflow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delivering documented, tested data models supporting trading, settlements, 
  and risk analytics.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using CTEs, window functions, and complex joins for     
  pre-trade market data, translating business requirements into analytics-ready P&amp;L, mark-to-market, and VaR
   datasets.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rules-engine-driven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testing frameworks and intuitive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Power BI</w:t>
      </w:r>
      <w:r>
        <w:rPr>
          <w:rFonts w:ascii="Calibri" w:hAnsi="Calibri" w:cs="Calibri"/>
          <w:sz w:val="18"/>
          <w:szCs w:val="18"/>
          <w:color w:val="auto"/>
        </w:rPr>
        <w:t xml:space="preserve"> dashboards
   delivering transparent P&amp;L and trade settlement analytics to 30+ front-office and risk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technical documentation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code reviews</w:t>
      </w:r>
      <w:r>
        <w:rPr>
          <w:rFonts w:ascii="Calibri" w:hAnsi="Calibri" w:cs="Calibri"/>
          <w:sz w:val="18"/>
          <w:szCs w:val="18"/>
          <w:color w:val="auto"/>
        </w:rPr>
        <w:t xml:space="preserve"> for all data warehouse changes; mentored 
  junior engineers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 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query optimisation across financial services       
  pipelines.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governed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models with full lineage and  
  auditability, ensuring compliant financial services reporting across all downstream analytics consumers.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data ingestion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Fivetran</w:t>
      </w:r>
      <w:r>
        <w:rPr>
          <w:rFonts w:ascii="Calibri" w:hAnsi="Calibri" w:cs="Calibri"/>
          <w:sz w:val="18"/>
          <w:szCs w:val="18"/>
          <w:color w:val="auto"/>
        </w:rPr>
        <w:t xml:space="preserve"> connectors, Azure ADF,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       
  building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observability</w:t>
      </w:r>
      <w:r>
        <w:rPr>
          <w:rFonts w:ascii="Calibri" w:hAnsi="Calibri" w:cs="Calibri"/>
          <w:sz w:val="18"/>
          <w:szCs w:val="18"/>
          <w:color w:val="auto"/>
        </w:rPr>
        <w:t xml:space="preserve"> frameworks ensuring pipeline accuracy and eliminating third-party tooling,     
  reducing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CTO, gathering requirements from Commercial, Operations, and Product teams to design   
  and deliver a fintech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self-service analytics</w:t>
      </w:r>
      <w:r>
        <w:rPr>
          <w:rFonts w:ascii="Calibri" w:hAnsi="Calibri" w:cs="Calibri"/>
          <w:sz w:val="18"/>
          <w:szCs w:val="18"/>
          <w:color w:val="auto"/>
        </w:rPr>
        <w:t xml:space="preserve"> platform trusted for 1M+ daily business decisions.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,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and       
  intuitive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self-service data marts</w:t>
      </w:r>
      <w:r>
        <w:rPr>
          <w:rFonts w:ascii="Calibri" w:hAnsi="Calibri" w:cs="Calibri"/>
          <w:sz w:val="18"/>
          <w:szCs w:val="18"/>
          <w:color w:val="auto"/>
        </w:rPr>
        <w:t xml:space="preserve">, empowering 50+ analysts and business users to perform independent  
  analysis confidently.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engineers and 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Vault 2.0</w:t>
      </w:r>
      <w:r>
        <w:rPr>
          <w:rFonts w:ascii="Calibri" w:hAnsi="Calibri" w:cs="Calibri"/>
          <w:sz w:val="18"/>
          <w:szCs w:val="18"/>
          <w:color w:val="auto"/>
        </w:rPr>
        <w:t xml:space="preserve"> data modelling implementation with rules      
  engines enforcing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quality</w:t>
      </w:r>
      <w:r>
        <w:rPr>
          <w:rFonts w:ascii="Calibri" w:hAnsi="Calibri" w:cs="Calibri"/>
          <w:sz w:val="18"/>
          <w:szCs w:val="18"/>
          <w:color w:val="auto"/>
        </w:rPr>
        <w:t xml:space="preserve"> standards, reducing data redundancy by 45% and accelerating SDLC       
  delivery cycles.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Delivered multi-client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migrations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, workload isolation, and
  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 query optimisation</w:t>
      </w:r>
      <w:r>
        <w:rPr>
          <w:rFonts w:ascii="Calibri" w:hAnsi="Calibri" w:cs="Calibri"/>
          <w:sz w:val="18"/>
          <w:szCs w:val="18"/>
          <w:color w:val="auto"/>
        </w:rPr>
        <w:t xml:space="preserve"> ensuring production SLA compliance for FTSE-scale clients including  
  BAT.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(JSON, Parquet) using
 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modelling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producing analytics-ready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datasets for IoT and supply-chain   
  consumers.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Authored advanced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built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AMD Malaysia 
  data warehouse migration, loading 1B records with 80% efficiency gain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 delivery.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