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DF2" w:rsidRPr="00217BCB" w:rsidRDefault="00E37DF2" w:rsidP="00E37DF2">
      <w:pPr>
        <w:rPr>
          <w:b/>
          <w:lang w:val="es-PE"/>
        </w:rPr>
      </w:pPr>
      <w:r w:rsidRPr="00217BCB">
        <w:rPr>
          <w:b/>
          <w:lang w:val="es-PE"/>
        </w:rPr>
        <w:t>PONTIFICIA UNIVERSIDAD CATÓLICA DEL PERÚ</w:t>
      </w:r>
    </w:p>
    <w:p w:rsidR="00E37DF2" w:rsidRPr="00217BCB" w:rsidRDefault="00E37DF2" w:rsidP="00E37DF2">
      <w:pPr>
        <w:rPr>
          <w:b/>
          <w:lang w:val="es-PE"/>
        </w:rPr>
      </w:pPr>
      <w:r w:rsidRPr="00217BCB">
        <w:rPr>
          <w:b/>
          <w:lang w:val="es-PE"/>
        </w:rPr>
        <w:t>FACULTAD DE CIENCIAS SOCIALES</w:t>
      </w:r>
    </w:p>
    <w:p w:rsidR="00E37DF2" w:rsidRPr="00217BCB" w:rsidRDefault="00E37DF2" w:rsidP="00E37DF2">
      <w:pPr>
        <w:rPr>
          <w:b/>
          <w:lang w:val="es-PE"/>
        </w:rPr>
      </w:pPr>
      <w:r w:rsidRPr="00217BCB">
        <w:rPr>
          <w:b/>
          <w:lang w:val="es-PE"/>
        </w:rPr>
        <w:t>Entregable Nº1</w:t>
      </w:r>
    </w:p>
    <w:p w:rsidR="00E37DF2" w:rsidRPr="00217BCB" w:rsidRDefault="00E37DF2" w:rsidP="00E37DF2">
      <w:pPr>
        <w:rPr>
          <w:b/>
          <w:lang w:val="es-PE"/>
        </w:rPr>
      </w:pPr>
      <w:r w:rsidRPr="00217BCB">
        <w:rPr>
          <w:b/>
          <w:lang w:val="es-PE"/>
        </w:rPr>
        <w:t>Curso: Estadística para el Análisis Político 2</w:t>
      </w:r>
    </w:p>
    <w:p w:rsidR="00E37DF2" w:rsidRPr="00217BCB" w:rsidRDefault="00E37DF2" w:rsidP="00E37DF2">
      <w:pPr>
        <w:rPr>
          <w:b/>
          <w:lang w:val="es-PE"/>
        </w:rPr>
      </w:pPr>
      <w:r w:rsidRPr="00217BCB">
        <w:rPr>
          <w:b/>
          <w:lang w:val="es-PE"/>
        </w:rPr>
        <w:t>Clave:</w:t>
      </w:r>
      <w:r w:rsidR="00C4237A">
        <w:rPr>
          <w:b/>
          <w:lang w:val="es-PE"/>
        </w:rPr>
        <w:t xml:space="preserve"> POL304</w:t>
      </w:r>
      <w:bookmarkStart w:id="0" w:name="_GoBack"/>
      <w:bookmarkEnd w:id="0"/>
    </w:p>
    <w:p w:rsidR="00E37DF2" w:rsidRPr="00217BCB" w:rsidRDefault="00E37DF2" w:rsidP="00E37DF2">
      <w:pPr>
        <w:rPr>
          <w:b/>
          <w:lang w:val="es-PE"/>
        </w:rPr>
      </w:pPr>
      <w:r w:rsidRPr="00217BCB">
        <w:rPr>
          <w:b/>
          <w:lang w:val="es-PE"/>
        </w:rPr>
        <w:t>Horario:</w:t>
      </w:r>
      <w:r w:rsidRPr="00217BCB">
        <w:rPr>
          <w:b/>
          <w:lang w:val="es-PE"/>
        </w:rPr>
        <w:t xml:space="preserve"> </w:t>
      </w:r>
      <w:r w:rsidR="00C4237A">
        <w:rPr>
          <w:b/>
          <w:lang w:val="es-PE"/>
        </w:rPr>
        <w:t>0689</w:t>
      </w:r>
    </w:p>
    <w:p w:rsidR="001F4A43" w:rsidRDefault="00142686" w:rsidP="00E37DF2">
      <w:pPr>
        <w:rPr>
          <w:lang w:val="es-PE"/>
        </w:rPr>
      </w:pPr>
      <w:r w:rsidRPr="00217BCB">
        <w:rPr>
          <w:b/>
          <w:lang w:val="es-PE"/>
        </w:rPr>
        <w:t>Alumno</w:t>
      </w:r>
      <w:r w:rsidR="00E37DF2" w:rsidRPr="00217BCB">
        <w:rPr>
          <w:b/>
          <w:lang w:val="es-PE"/>
        </w:rPr>
        <w:t>:</w:t>
      </w:r>
      <w:r w:rsidR="00E37DF2">
        <w:rPr>
          <w:lang w:val="es-PE"/>
        </w:rPr>
        <w:t xml:space="preserve"> Angelo Douglas Rodríguez Medina (20190324)</w:t>
      </w:r>
    </w:p>
    <w:p w:rsidR="002F601F" w:rsidRPr="002F601F" w:rsidRDefault="002F601F" w:rsidP="002F601F">
      <w:pPr>
        <w:jc w:val="center"/>
        <w:rPr>
          <w:rFonts w:ascii="Times New Roman" w:hAnsi="Times New Roman" w:cs="Times New Roman"/>
          <w:b/>
          <w:sz w:val="24"/>
          <w:lang w:val="es-PE"/>
        </w:rPr>
      </w:pPr>
      <w:r>
        <w:rPr>
          <w:rFonts w:ascii="Times New Roman" w:hAnsi="Times New Roman" w:cs="Times New Roman"/>
          <w:b/>
          <w:sz w:val="24"/>
          <w:lang w:val="es-PE"/>
        </w:rPr>
        <w:t>Factores que determinan las migraciones netas de un país bajo la teoría de las Relaciones Internacionales</w:t>
      </w:r>
    </w:p>
    <w:p w:rsidR="00142686" w:rsidRPr="00217BCB" w:rsidRDefault="00E37DF2" w:rsidP="00217BCB">
      <w:pPr>
        <w:jc w:val="both"/>
        <w:rPr>
          <w:rFonts w:ascii="Times New Roman" w:hAnsi="Times New Roman" w:cs="Times New Roman"/>
          <w:sz w:val="24"/>
          <w:lang w:val="es-PE"/>
        </w:rPr>
      </w:pPr>
      <w:r w:rsidRPr="00217BCB">
        <w:rPr>
          <w:rFonts w:ascii="Times New Roman" w:hAnsi="Times New Roman" w:cs="Times New Roman"/>
          <w:sz w:val="24"/>
          <w:lang w:val="es-PE"/>
        </w:rPr>
        <w:t xml:space="preserve">A día de hoy, la sociedad ha evolucionado en términos sociales, </w:t>
      </w:r>
      <w:r w:rsidR="00B95800" w:rsidRPr="00217BCB">
        <w:rPr>
          <w:rFonts w:ascii="Times New Roman" w:hAnsi="Times New Roman" w:cs="Times New Roman"/>
          <w:sz w:val="24"/>
          <w:lang w:val="es-PE"/>
        </w:rPr>
        <w:t xml:space="preserve">un ciudadano, en el mundo contemporáneo, ya no sólo pertenece a la sociedad del estado en el que reside, ahora se le considera como un ciudadano global, pues existe la posibilidad de poder emigrar hacia un país de manera tanto legal como ilegal. Este hecho se presenta ya no sólo en una región del mundo, como Latinoamérica o Europa, sino que, se presenta a lo largo del mundo. </w:t>
      </w:r>
      <w:r w:rsidR="0052619A" w:rsidRPr="00217BCB">
        <w:rPr>
          <w:rFonts w:ascii="Times New Roman" w:hAnsi="Times New Roman" w:cs="Times New Roman"/>
          <w:sz w:val="24"/>
          <w:lang w:val="es-PE"/>
        </w:rPr>
        <w:t>Sin embargo, existen casos en los que un estado pierde más ciudadanos de los que recibe, lo que se puede traducir como la migración neta, siendo el número total entre los inmigrantes recibido, menos los ciudadanos que emigran del país. Ante este panorama que afecta al mundo en su totalidad</w:t>
      </w:r>
      <w:r w:rsidR="00B95800" w:rsidRPr="00217BCB">
        <w:rPr>
          <w:rFonts w:ascii="Times New Roman" w:hAnsi="Times New Roman" w:cs="Times New Roman"/>
          <w:sz w:val="24"/>
          <w:lang w:val="es-PE"/>
        </w:rPr>
        <w:t>, surge la posterior pregunta de,</w:t>
      </w:r>
      <w:r w:rsidR="0052619A" w:rsidRPr="00217BCB">
        <w:rPr>
          <w:rFonts w:ascii="Times New Roman" w:hAnsi="Times New Roman" w:cs="Times New Roman"/>
          <w:b/>
          <w:sz w:val="24"/>
          <w:lang w:val="es-PE"/>
        </w:rPr>
        <w:t xml:space="preserve"> </w:t>
      </w:r>
      <w:r w:rsidR="0052619A" w:rsidRPr="00217BCB">
        <w:rPr>
          <w:rFonts w:ascii="Times New Roman" w:hAnsi="Times New Roman" w:cs="Times New Roman"/>
          <w:sz w:val="24"/>
          <w:lang w:val="es-PE"/>
        </w:rPr>
        <w:t>¿</w:t>
      </w:r>
      <w:r w:rsidR="00C9718F" w:rsidRPr="00217BCB">
        <w:rPr>
          <w:rFonts w:ascii="Times New Roman" w:hAnsi="Times New Roman" w:cs="Times New Roman"/>
          <w:sz w:val="24"/>
          <w:lang w:val="es-PE"/>
        </w:rPr>
        <w:t>Cuáles son los</w:t>
      </w:r>
      <w:r w:rsidR="0052619A" w:rsidRPr="00217BCB">
        <w:rPr>
          <w:rFonts w:ascii="Times New Roman" w:hAnsi="Times New Roman" w:cs="Times New Roman"/>
          <w:sz w:val="24"/>
          <w:lang w:val="es-PE"/>
        </w:rPr>
        <w:t xml:space="preserve"> factores </w:t>
      </w:r>
      <w:r w:rsidR="00C9718F" w:rsidRPr="00217BCB">
        <w:rPr>
          <w:rFonts w:ascii="Times New Roman" w:hAnsi="Times New Roman" w:cs="Times New Roman"/>
          <w:sz w:val="24"/>
          <w:lang w:val="es-PE"/>
        </w:rPr>
        <w:t>que tienen un mayor impacto</w:t>
      </w:r>
      <w:r w:rsidR="0052619A" w:rsidRPr="00217BCB">
        <w:rPr>
          <w:rFonts w:ascii="Times New Roman" w:hAnsi="Times New Roman" w:cs="Times New Roman"/>
          <w:sz w:val="24"/>
          <w:lang w:val="es-PE"/>
        </w:rPr>
        <w:t xml:space="preserve"> en la</w:t>
      </w:r>
      <w:r w:rsidR="00C9718F" w:rsidRPr="00217BCB">
        <w:rPr>
          <w:rFonts w:ascii="Times New Roman" w:hAnsi="Times New Roman" w:cs="Times New Roman"/>
          <w:sz w:val="24"/>
          <w:lang w:val="es-PE"/>
        </w:rPr>
        <w:t>s migraciones</w:t>
      </w:r>
      <w:r w:rsidR="0052619A" w:rsidRPr="00217BCB">
        <w:rPr>
          <w:rFonts w:ascii="Times New Roman" w:hAnsi="Times New Roman" w:cs="Times New Roman"/>
          <w:sz w:val="24"/>
          <w:lang w:val="es-PE"/>
        </w:rPr>
        <w:t xml:space="preserve"> neta</w:t>
      </w:r>
      <w:r w:rsidR="00C9718F" w:rsidRPr="00217BCB">
        <w:rPr>
          <w:rFonts w:ascii="Times New Roman" w:hAnsi="Times New Roman" w:cs="Times New Roman"/>
          <w:sz w:val="24"/>
          <w:lang w:val="es-PE"/>
        </w:rPr>
        <w:t>s</w:t>
      </w:r>
      <w:r w:rsidR="0052619A" w:rsidRPr="00217BCB">
        <w:rPr>
          <w:rFonts w:ascii="Times New Roman" w:hAnsi="Times New Roman" w:cs="Times New Roman"/>
          <w:sz w:val="24"/>
          <w:lang w:val="es-PE"/>
        </w:rPr>
        <w:t xml:space="preserve"> dentro de un Estado? </w:t>
      </w:r>
      <w:r w:rsidR="00142686" w:rsidRPr="00217BCB">
        <w:rPr>
          <w:rFonts w:ascii="Times New Roman" w:hAnsi="Times New Roman" w:cs="Times New Roman"/>
          <w:sz w:val="24"/>
          <w:lang w:val="es-PE"/>
        </w:rPr>
        <w:t>Ante la presente interrogativa, y tomando a las migraciones netas como punto de partida, siendo esta la variable dependiente; utilizando los datos</w:t>
      </w:r>
      <w:r w:rsidR="00810799" w:rsidRPr="00217BCB">
        <w:rPr>
          <w:rFonts w:ascii="Times New Roman" w:hAnsi="Times New Roman" w:cs="Times New Roman"/>
          <w:sz w:val="24"/>
          <w:lang w:val="es-PE"/>
        </w:rPr>
        <w:t xml:space="preserve"> de los años 2023 y 2024</w:t>
      </w:r>
      <w:r w:rsidR="00142686" w:rsidRPr="00217BCB">
        <w:rPr>
          <w:rFonts w:ascii="Times New Roman" w:hAnsi="Times New Roman" w:cs="Times New Roman"/>
          <w:sz w:val="24"/>
          <w:lang w:val="es-PE"/>
        </w:rPr>
        <w:t xml:space="preserve">, se puede explicar a las migraciones netas a partir del PBI de un estado, el % </w:t>
      </w:r>
      <w:r w:rsidR="00C9718F" w:rsidRPr="00217BCB">
        <w:rPr>
          <w:rFonts w:ascii="Times New Roman" w:hAnsi="Times New Roman" w:cs="Times New Roman"/>
          <w:sz w:val="24"/>
          <w:lang w:val="es-PE"/>
        </w:rPr>
        <w:t>de estabilidad política y ausencia de violencia y/o terrorismo</w:t>
      </w:r>
      <w:r w:rsidR="00142686" w:rsidRPr="00217BCB">
        <w:rPr>
          <w:rFonts w:ascii="Times New Roman" w:hAnsi="Times New Roman" w:cs="Times New Roman"/>
          <w:sz w:val="24"/>
          <w:lang w:val="es-PE"/>
        </w:rPr>
        <w:t>, y, por último, la población apta para el trabajo que se encuentra desempleada, siendo factores liga</w:t>
      </w:r>
      <w:r w:rsidR="00C9718F" w:rsidRPr="00217BCB">
        <w:rPr>
          <w:rFonts w:ascii="Times New Roman" w:hAnsi="Times New Roman" w:cs="Times New Roman"/>
          <w:sz w:val="24"/>
          <w:lang w:val="es-PE"/>
        </w:rPr>
        <w:t>dos a ámbitos principalmente socioeconómicos</w:t>
      </w:r>
      <w:r w:rsidR="00142686" w:rsidRPr="00217BCB">
        <w:rPr>
          <w:rFonts w:ascii="Times New Roman" w:hAnsi="Times New Roman" w:cs="Times New Roman"/>
          <w:sz w:val="24"/>
          <w:lang w:val="es-PE"/>
        </w:rPr>
        <w:t>, como el empleo los principales elementos que determinan las migraciones de un país a raíz de la importancia de estos factor</w:t>
      </w:r>
      <w:r w:rsidR="00FB5DFC" w:rsidRPr="00217BCB">
        <w:rPr>
          <w:rFonts w:ascii="Times New Roman" w:hAnsi="Times New Roman" w:cs="Times New Roman"/>
          <w:sz w:val="24"/>
          <w:lang w:val="es-PE"/>
        </w:rPr>
        <w:t xml:space="preserve">es para la calidad de vida. </w:t>
      </w:r>
    </w:p>
    <w:p w:rsidR="00810799" w:rsidRPr="00217BCB" w:rsidRDefault="00FB5DFC" w:rsidP="00217BCB">
      <w:pPr>
        <w:jc w:val="both"/>
        <w:rPr>
          <w:rFonts w:ascii="Times New Roman" w:hAnsi="Times New Roman" w:cs="Times New Roman"/>
          <w:sz w:val="24"/>
          <w:lang w:val="es-PE"/>
        </w:rPr>
      </w:pPr>
      <w:r w:rsidRPr="00217BCB">
        <w:rPr>
          <w:rFonts w:ascii="Times New Roman" w:hAnsi="Times New Roman" w:cs="Times New Roman"/>
          <w:sz w:val="24"/>
          <w:lang w:val="es-PE"/>
        </w:rPr>
        <w:t>Para la presente investigación, se va a operacionalizar a la variable de las migraciones ne</w:t>
      </w:r>
      <w:r w:rsidR="00FA4CD8" w:rsidRPr="00217BCB">
        <w:rPr>
          <w:rFonts w:ascii="Times New Roman" w:hAnsi="Times New Roman" w:cs="Times New Roman"/>
          <w:sz w:val="24"/>
          <w:lang w:val="es-PE"/>
        </w:rPr>
        <w:t xml:space="preserve">tas, siendo esta la variable dependiente del tipo numérica discreta. La mencionada variable se explicará a partir de variables cuantitativas continuas, las cuales son el PBI en dólares de los </w:t>
      </w:r>
      <w:r w:rsidR="00810799" w:rsidRPr="00217BCB">
        <w:rPr>
          <w:rFonts w:ascii="Times New Roman" w:hAnsi="Times New Roman" w:cs="Times New Roman"/>
          <w:sz w:val="24"/>
          <w:lang w:val="es-PE"/>
        </w:rPr>
        <w:t>estados, el porcentaje de estabilidad política y ausencia de violencia/terrorismo</w:t>
      </w:r>
      <w:r w:rsidR="00FA4CD8" w:rsidRPr="00217BCB">
        <w:rPr>
          <w:rFonts w:ascii="Times New Roman" w:hAnsi="Times New Roman" w:cs="Times New Roman"/>
          <w:sz w:val="24"/>
          <w:lang w:val="es-PE"/>
        </w:rPr>
        <w:t>,</w:t>
      </w:r>
      <w:r w:rsidR="00810799" w:rsidRPr="00217BCB">
        <w:rPr>
          <w:rFonts w:ascii="Times New Roman" w:hAnsi="Times New Roman" w:cs="Times New Roman"/>
          <w:sz w:val="24"/>
          <w:lang w:val="es-PE"/>
        </w:rPr>
        <w:t xml:space="preserve"> y el porcentaje de la población apta para el trabajo que se encuentra desempleada. </w:t>
      </w:r>
    </w:p>
    <w:p w:rsidR="005B16E1" w:rsidRPr="00217BCB" w:rsidRDefault="00810799" w:rsidP="00217BCB">
      <w:pPr>
        <w:jc w:val="both"/>
        <w:rPr>
          <w:rFonts w:ascii="Times New Roman" w:hAnsi="Times New Roman" w:cs="Times New Roman"/>
          <w:sz w:val="24"/>
          <w:lang w:val="es-PE"/>
        </w:rPr>
      </w:pPr>
      <w:r w:rsidRPr="00217BCB">
        <w:rPr>
          <w:rFonts w:ascii="Times New Roman" w:hAnsi="Times New Roman" w:cs="Times New Roman"/>
          <w:sz w:val="24"/>
          <w:lang w:val="es-PE"/>
        </w:rPr>
        <w:t xml:space="preserve">Con respecto al marco teórico, y la posterior relación que tienen las variables seleccionadas. </w:t>
      </w:r>
      <w:r w:rsidR="00AE1EED" w:rsidRPr="00217BCB">
        <w:rPr>
          <w:rFonts w:ascii="Times New Roman" w:hAnsi="Times New Roman" w:cs="Times New Roman"/>
          <w:sz w:val="24"/>
          <w:lang w:val="es-PE"/>
        </w:rPr>
        <w:t>Las migraciones de un estado se ciñen como consecuencia del comporta</w:t>
      </w:r>
      <w:r w:rsidR="00192DB5" w:rsidRPr="00217BCB">
        <w:rPr>
          <w:rFonts w:ascii="Times New Roman" w:hAnsi="Times New Roman" w:cs="Times New Roman"/>
          <w:sz w:val="24"/>
          <w:lang w:val="es-PE"/>
        </w:rPr>
        <w:t xml:space="preserve">miento del estado a nivel socioeconómico. Comenzando con el apartado del comportamiento de los estados; según Cujabante, a partir de las Relaciones Internacionales, a partir de la escuela realista, se puede encontrar a partir de autores como Hans Morgenthau, que la seguridad de un estado se entiende bajo la concepción del poder (2009). A partir de esta concepción teórica, la seguridad del estado involucra a la seguridad de sus ciudadanos, en las que se garantice su </w:t>
      </w:r>
      <w:r w:rsidR="00192DB5" w:rsidRPr="00217BCB">
        <w:rPr>
          <w:rFonts w:ascii="Times New Roman" w:hAnsi="Times New Roman" w:cs="Times New Roman"/>
          <w:sz w:val="24"/>
          <w:lang w:val="es-PE"/>
        </w:rPr>
        <w:lastRenderedPageBreak/>
        <w:t xml:space="preserve">propia supervivencia, como también el cuidado de cuestiones militares, y posteriormente económicas. </w:t>
      </w:r>
      <w:r w:rsidR="006F39F5" w:rsidRPr="00217BCB">
        <w:rPr>
          <w:rFonts w:ascii="Times New Roman" w:hAnsi="Times New Roman" w:cs="Times New Roman"/>
          <w:sz w:val="24"/>
          <w:lang w:val="es-PE"/>
        </w:rPr>
        <w:t>Cabe resaltar que esta concepción del poder ha ido evolucionando, pasando por el neorrealismo de Kenneth Waltz, en el que un estado se proyecta en afianzarse tanto de manera nacional como internacional a partir de factores determinantes como la economía, en la que busca que las capacidades de un estado sean tan altas pa</w:t>
      </w:r>
      <w:r w:rsidR="00872745" w:rsidRPr="00217BCB">
        <w:rPr>
          <w:rFonts w:ascii="Times New Roman" w:hAnsi="Times New Roman" w:cs="Times New Roman"/>
          <w:sz w:val="24"/>
          <w:lang w:val="es-PE"/>
        </w:rPr>
        <w:t xml:space="preserve">ra que no exista amenaza hacia ellos (Cujabante, 2009). A partir de este enfoque de seguridad, se puede introducir a las migraciones, y por ende, a las migraciones netas, pues a partir de del realismo, surge el liberalismo como nueva teoría de las relaciones internacionales, </w:t>
      </w:r>
      <w:r w:rsidR="005B16E1" w:rsidRPr="00217BCB">
        <w:rPr>
          <w:rFonts w:ascii="Times New Roman" w:hAnsi="Times New Roman" w:cs="Times New Roman"/>
          <w:sz w:val="24"/>
          <w:lang w:val="es-PE"/>
        </w:rPr>
        <w:t>en la que los estados no adoptan un comportamiento belicista, sino que adoptan una postura que tiende más al diálogo y a cuestiones comerciales, en los que autores como Francisco Peñas, resaltan que del liberalismo surge la tesis de la paz democrática, en la que las democracias liberales, no llegan a establecer conflictos entre sí, brindándose facilidades económicas como de seguridad (Peñas, 1997).</w:t>
      </w:r>
    </w:p>
    <w:p w:rsidR="00244542" w:rsidRPr="00217BCB" w:rsidRDefault="005B16E1" w:rsidP="00217BCB">
      <w:pPr>
        <w:jc w:val="both"/>
        <w:rPr>
          <w:rFonts w:ascii="Times New Roman" w:hAnsi="Times New Roman" w:cs="Times New Roman"/>
          <w:sz w:val="24"/>
          <w:lang w:val="es-PE"/>
        </w:rPr>
      </w:pPr>
      <w:r w:rsidRPr="00217BCB">
        <w:rPr>
          <w:rFonts w:ascii="Times New Roman" w:hAnsi="Times New Roman" w:cs="Times New Roman"/>
          <w:sz w:val="24"/>
          <w:lang w:val="es-PE"/>
        </w:rPr>
        <w:t>Teniendo ya abarcados los comportamientos que pueden adoptar los estados, a partir de autores como Ortega y Sánchez, en el presente siglo XXI, las migraciones pasan a ser un proceso de movilidad humana, que abarcan cuestiones de derechos humanos, administración de fronteras entre los cuales hay un proceso de relaciones diplomáticas entre los estados sumergidos en este proceso (</w:t>
      </w:r>
      <w:r w:rsidR="00244542" w:rsidRPr="00217BCB">
        <w:rPr>
          <w:rFonts w:ascii="Times New Roman" w:hAnsi="Times New Roman" w:cs="Times New Roman"/>
          <w:sz w:val="24"/>
          <w:lang w:val="es-PE"/>
        </w:rPr>
        <w:t>Ortega, Sánchez; 2021</w:t>
      </w:r>
      <w:r w:rsidRPr="00217BCB">
        <w:rPr>
          <w:rFonts w:ascii="Times New Roman" w:hAnsi="Times New Roman" w:cs="Times New Roman"/>
          <w:sz w:val="24"/>
          <w:lang w:val="es-PE"/>
        </w:rPr>
        <w:t xml:space="preserve">). </w:t>
      </w:r>
      <w:r w:rsidR="00244542" w:rsidRPr="00217BCB">
        <w:rPr>
          <w:rFonts w:ascii="Times New Roman" w:hAnsi="Times New Roman" w:cs="Times New Roman"/>
          <w:sz w:val="24"/>
          <w:lang w:val="es-PE"/>
        </w:rPr>
        <w:t xml:space="preserve">De lo mencionado por los anteriores autores, se puede decir que este proceso internacional pone a dialogar los regímenes jurídicos de los países en cuestión, en el que se puede explicar por qué se dan migraciones entre países afines, y se presentan relaciones diplomáticas tensas entre países entre los cuales no hay mucha convergencia de creencias o valores. </w:t>
      </w:r>
    </w:p>
    <w:p w:rsidR="005D2330" w:rsidRPr="00217BCB" w:rsidRDefault="00244542" w:rsidP="00217BCB">
      <w:pPr>
        <w:jc w:val="both"/>
        <w:rPr>
          <w:rFonts w:ascii="Times New Roman" w:hAnsi="Times New Roman" w:cs="Times New Roman"/>
          <w:sz w:val="24"/>
          <w:lang w:val="es-PE"/>
        </w:rPr>
      </w:pPr>
      <w:r w:rsidRPr="00217BCB">
        <w:rPr>
          <w:rFonts w:ascii="Times New Roman" w:hAnsi="Times New Roman" w:cs="Times New Roman"/>
          <w:sz w:val="24"/>
          <w:lang w:val="es-PE"/>
        </w:rPr>
        <w:t xml:space="preserve">Continuando con la primera variable independiente, que es </w:t>
      </w:r>
      <w:r w:rsidR="00CD3806" w:rsidRPr="00217BCB">
        <w:rPr>
          <w:rFonts w:ascii="Times New Roman" w:hAnsi="Times New Roman" w:cs="Times New Roman"/>
          <w:sz w:val="24"/>
          <w:lang w:val="es-PE"/>
        </w:rPr>
        <w:t xml:space="preserve">el porcentaje de la estabilidad política y la ausencia de violencia, </w:t>
      </w:r>
      <w:r w:rsidR="00663526" w:rsidRPr="00217BCB">
        <w:rPr>
          <w:rFonts w:ascii="Times New Roman" w:hAnsi="Times New Roman" w:cs="Times New Roman"/>
          <w:sz w:val="24"/>
          <w:lang w:val="es-PE"/>
        </w:rPr>
        <w:t>ampliando el concepto de seguridad que se tiene como teoría en la escuela realista, a partir de aportes como el de Gabriel Orozco, ahondando en la seguridad interna de un estado, en cuanto a los ciudadanos que lo conforman, asumen a la seguridad como una cualidad en la que ellos mismos se sienten libres de amenazas y de agresiones a su individualidad; la seguridad, por lo tanto, a nivel interior, es un instrumento político (Orozco, 2005).</w:t>
      </w:r>
      <w:r w:rsidR="005B16E1" w:rsidRPr="00217BCB">
        <w:rPr>
          <w:rFonts w:ascii="Times New Roman" w:hAnsi="Times New Roman" w:cs="Times New Roman"/>
          <w:sz w:val="24"/>
          <w:lang w:val="es-PE"/>
        </w:rPr>
        <w:t xml:space="preserve"> </w:t>
      </w:r>
      <w:r w:rsidR="005D2330" w:rsidRPr="00217BCB">
        <w:rPr>
          <w:rFonts w:ascii="Times New Roman" w:hAnsi="Times New Roman" w:cs="Times New Roman"/>
          <w:sz w:val="24"/>
          <w:lang w:val="es-PE"/>
        </w:rPr>
        <w:t xml:space="preserve">Bajo esta premisa, se entiende que un estado con un alto porcentaje de estabilidad política, tiene una mejor administración política interna, lo cual se vería reflejado en la ausencia de violencia dentro del territorio abarcado por un estado. Lo último mencionado está relacionado a las migraciones netas, por el hecho de que los ciudadanos, adoptando el comportamiento de priorizar su supervivencia y garantizar su seguridad, buscarán emigrar hacia los países en los que se presente un mayor porcentaje de estabilidad política, entendiéndose, por otro lado, la decisión de las personas de salir de un país en el que no se les garantice su supervivencia y su protección. </w:t>
      </w:r>
    </w:p>
    <w:p w:rsidR="001001D3" w:rsidRPr="00217BCB" w:rsidRDefault="005D2330" w:rsidP="00217BCB">
      <w:pPr>
        <w:jc w:val="both"/>
        <w:rPr>
          <w:rFonts w:ascii="Times New Roman" w:hAnsi="Times New Roman" w:cs="Times New Roman"/>
          <w:sz w:val="24"/>
          <w:lang w:val="es-PE"/>
        </w:rPr>
      </w:pPr>
      <w:r w:rsidRPr="00217BCB">
        <w:rPr>
          <w:rFonts w:ascii="Times New Roman" w:hAnsi="Times New Roman" w:cs="Times New Roman"/>
          <w:sz w:val="24"/>
          <w:lang w:val="es-PE"/>
        </w:rPr>
        <w:t xml:space="preserve">Para la segunda variable independiente, la cual es </w:t>
      </w:r>
      <w:r w:rsidR="009B1371" w:rsidRPr="00217BCB">
        <w:rPr>
          <w:rFonts w:ascii="Times New Roman" w:hAnsi="Times New Roman" w:cs="Times New Roman"/>
          <w:sz w:val="24"/>
          <w:lang w:val="es-PE"/>
        </w:rPr>
        <w:t xml:space="preserve">el porcentaje de desempleo en la población apta para el trabajo, se puede relacionar con el comportamiento liberal de los estados a partir del concepto de interdependencia entre estados para la cooperación internacional. </w:t>
      </w:r>
      <w:r w:rsidR="00864713" w:rsidRPr="00217BCB">
        <w:rPr>
          <w:rFonts w:ascii="Times New Roman" w:hAnsi="Times New Roman" w:cs="Times New Roman"/>
          <w:sz w:val="24"/>
          <w:lang w:val="es-PE"/>
        </w:rPr>
        <w:t xml:space="preserve">Según los aportes de José Ayala, la cooperación internacional ya sea bajo escenarios del realismo o del liberalismo, definen objetivos de ayuda entre actores internacionales con el fin de obtener mejores condiciones de vida para la población en muchos ámbitos, como el comercio, </w:t>
      </w:r>
      <w:r w:rsidR="00864713" w:rsidRPr="00217BCB">
        <w:rPr>
          <w:rFonts w:ascii="Times New Roman" w:hAnsi="Times New Roman" w:cs="Times New Roman"/>
          <w:sz w:val="24"/>
          <w:lang w:val="es-PE"/>
        </w:rPr>
        <w:lastRenderedPageBreak/>
        <w:t>tecnología, cuestiones militares (Ayala, 2014)</w:t>
      </w:r>
      <w:r w:rsidR="001001D3" w:rsidRPr="00217BCB">
        <w:rPr>
          <w:rFonts w:ascii="Times New Roman" w:hAnsi="Times New Roman" w:cs="Times New Roman"/>
          <w:sz w:val="24"/>
          <w:lang w:val="es-PE"/>
        </w:rPr>
        <w:t>. Con esto se refiere a que un estado puede verse afectado positivamente por los acuerdos que este establezca con países ya sea a nivel de la región, como a nivel global, si bien es cierto los países están marcados por la globalización, un estado que mantenga buenas relaciones diplomáticas y que establezca alianzas estratégicas con una gran cant</w:t>
      </w:r>
      <w:r w:rsidR="00217BCB" w:rsidRPr="00217BCB">
        <w:rPr>
          <w:rFonts w:ascii="Times New Roman" w:hAnsi="Times New Roman" w:cs="Times New Roman"/>
          <w:sz w:val="24"/>
          <w:lang w:val="es-PE"/>
        </w:rPr>
        <w:t>idad de estados presenta una may</w:t>
      </w:r>
      <w:r w:rsidR="001001D3" w:rsidRPr="00217BCB">
        <w:rPr>
          <w:rFonts w:ascii="Times New Roman" w:hAnsi="Times New Roman" w:cs="Times New Roman"/>
          <w:sz w:val="24"/>
          <w:lang w:val="es-PE"/>
        </w:rPr>
        <w:t xml:space="preserve">or cantidad de alternativas de trabajo, que al fin y al cabo terminan beneficiando a la población. Por otro lado, un estado que permanece en constantes conflictos con países de la región o a nivel global, no sólo presentaría peores condiciones tecnológicas como económicas, a nivel interno, se vería afectado en cuestiones de empleo al no presentarse muchas alternativas de empleo para sus ciudadanos como producto de las pocas oportunidades ofrecidas a nivel internacional. En cuanto a las migraciones netas, se entiende que un estado que presente un mayor porcentaje de desempleo en poblaciones aptas para el trabajo está sujeto a una mayor probabilidad de que sus ciudadanos emigren hacia otro estado en el que sí puedan gozar de mayores alternativas de trabajo. </w:t>
      </w:r>
    </w:p>
    <w:p w:rsidR="006D6BAC" w:rsidRDefault="001001D3" w:rsidP="00217BCB">
      <w:pPr>
        <w:jc w:val="both"/>
        <w:rPr>
          <w:rFonts w:ascii="Times New Roman" w:hAnsi="Times New Roman" w:cs="Times New Roman"/>
          <w:sz w:val="24"/>
          <w:lang w:val="es-PE"/>
        </w:rPr>
      </w:pPr>
      <w:r w:rsidRPr="00217BCB">
        <w:rPr>
          <w:rFonts w:ascii="Times New Roman" w:hAnsi="Times New Roman" w:cs="Times New Roman"/>
          <w:sz w:val="24"/>
          <w:lang w:val="es-PE"/>
        </w:rPr>
        <w:t>Con respecto a la tercera variable independiente, la cual es el PBI</w:t>
      </w:r>
      <w:r w:rsidR="00892C4C" w:rsidRPr="00217BCB">
        <w:rPr>
          <w:rFonts w:ascii="Times New Roman" w:hAnsi="Times New Roman" w:cs="Times New Roman"/>
          <w:sz w:val="24"/>
          <w:lang w:val="es-PE"/>
        </w:rPr>
        <w:t xml:space="preserve"> en dólares de los estados</w:t>
      </w:r>
      <w:r w:rsidRPr="00217BCB">
        <w:rPr>
          <w:rFonts w:ascii="Times New Roman" w:hAnsi="Times New Roman" w:cs="Times New Roman"/>
          <w:sz w:val="24"/>
          <w:lang w:val="es-PE"/>
        </w:rPr>
        <w:t>,</w:t>
      </w:r>
      <w:r w:rsidR="00892C4C" w:rsidRPr="00217BCB">
        <w:rPr>
          <w:rFonts w:ascii="Times New Roman" w:hAnsi="Times New Roman" w:cs="Times New Roman"/>
          <w:sz w:val="24"/>
          <w:lang w:val="es-PE"/>
        </w:rPr>
        <w:t xml:space="preserve"> se puede explicar también a partir del comportamiento de los estados, la gestión de recursos y los acuerdos bilaterales entre estados de manera pacífica son producto de la cooperación internacional que defiende el liberalismo. El lib</w:t>
      </w:r>
      <w:r w:rsidR="00217BCB" w:rsidRPr="00217BCB">
        <w:rPr>
          <w:rFonts w:ascii="Times New Roman" w:hAnsi="Times New Roman" w:cs="Times New Roman"/>
          <w:sz w:val="24"/>
          <w:lang w:val="es-PE"/>
        </w:rPr>
        <w:t>eralismo, según Juan</w:t>
      </w:r>
      <w:r w:rsidR="00892C4C" w:rsidRPr="00217BCB">
        <w:rPr>
          <w:rFonts w:ascii="Times New Roman" w:hAnsi="Times New Roman" w:cs="Times New Roman"/>
          <w:sz w:val="24"/>
          <w:lang w:val="es-PE"/>
        </w:rPr>
        <w:t xml:space="preserve"> Prado, no necesariamente implica armonía entre estados, pues para obtener un beneficio económico, o un cumplimiento de los objetivos planteados, es necesario realizar cambios en los patrones de comportamiento para conseguir el objetivo marcado (2021). </w:t>
      </w:r>
      <w:r w:rsidR="00217BCB" w:rsidRPr="00217BCB">
        <w:rPr>
          <w:rFonts w:ascii="Times New Roman" w:hAnsi="Times New Roman" w:cs="Times New Roman"/>
          <w:sz w:val="24"/>
          <w:lang w:val="es-PE"/>
        </w:rPr>
        <w:t xml:space="preserve">En relación a la variable anterior, </w:t>
      </w:r>
      <w:r w:rsidR="00217BCB">
        <w:rPr>
          <w:rFonts w:ascii="Times New Roman" w:hAnsi="Times New Roman" w:cs="Times New Roman"/>
          <w:sz w:val="24"/>
          <w:lang w:val="es-PE"/>
        </w:rPr>
        <w:t>los estados pueden adoptar una posición pacífica y diplomática, lejos del conflicto, para realizar acuerdos y/o tratados que traigan a sus economías internas un beneficio. Normalmente, un país con comportamiento liberal suele priorizar el apartado económico, lo cual se evidencia en los países que presentan un PBI más elevado, existen casos como China, quien se ha erigido en la presente época contemporánea, como el principal competidor para Estados Unidos como hegemón y como potencia</w:t>
      </w:r>
      <w:r w:rsidR="006D6BAC">
        <w:rPr>
          <w:rFonts w:ascii="Times New Roman" w:hAnsi="Times New Roman" w:cs="Times New Roman"/>
          <w:sz w:val="24"/>
          <w:lang w:val="es-PE"/>
        </w:rPr>
        <w:t xml:space="preserve"> mundial, adopta un comportamiento diplomático con las regiones que comparten de alguna forma similar los mismos valores, los cuales se implantan en la sociedad a partir del ‘soft power’ que estos implementan. Se tiene, entonces, a países que giran sus economías en base a las dos principales potencias económicas del momento, las cuales presentan valores de migraciones netas elevados, mientras que países que no establecen negociaciones y se mantienen alejadas de este nuevo orden mundial, presentan un PBI bajo, lo cual explica el por qué los ciudadanos suelen emigrar de ese país. </w:t>
      </w:r>
    </w:p>
    <w:p w:rsidR="006D6BAC" w:rsidRDefault="006D6BAC" w:rsidP="00217BCB">
      <w:pPr>
        <w:jc w:val="both"/>
        <w:rPr>
          <w:rFonts w:ascii="Times New Roman" w:hAnsi="Times New Roman" w:cs="Times New Roman"/>
          <w:sz w:val="24"/>
          <w:lang w:val="es-PE"/>
        </w:rPr>
      </w:pPr>
      <w:r>
        <w:rPr>
          <w:rFonts w:ascii="Times New Roman" w:hAnsi="Times New Roman" w:cs="Times New Roman"/>
          <w:sz w:val="24"/>
          <w:lang w:val="es-PE"/>
        </w:rPr>
        <w:t xml:space="preserve">A pesar de que el presente trabajo se centra en tres variables dependientes principales, es importante reconocer que existen variables de control relevantes, como el tamaño poblacional, el nivel de comercio en porcentaje de los países, el porcentaje de corrupción dentro de un estado, entre otros; los cuales influyen en los flujos migratorios, Sin embargo, no se emplearán en la presente investigación cuantitativa al solicitarse analizar las tres variables independientes abarcadas anteriormente. </w:t>
      </w:r>
    </w:p>
    <w:p w:rsidR="00192DB5" w:rsidRPr="00217BCB" w:rsidRDefault="006D6BAC" w:rsidP="00217BCB">
      <w:pPr>
        <w:jc w:val="both"/>
        <w:rPr>
          <w:rFonts w:ascii="Times New Roman" w:hAnsi="Times New Roman" w:cs="Times New Roman"/>
          <w:sz w:val="24"/>
          <w:lang w:val="es-PE"/>
        </w:rPr>
      </w:pPr>
      <w:r>
        <w:rPr>
          <w:rFonts w:ascii="Times New Roman" w:hAnsi="Times New Roman" w:cs="Times New Roman"/>
          <w:sz w:val="24"/>
          <w:lang w:val="es-PE"/>
        </w:rPr>
        <w:t>Por último, con respecto a la factibilidad del trabajo, las variables utilizadas se encuentran en el Banco Mundial de Datos</w:t>
      </w:r>
      <w:r w:rsidR="003D5E65">
        <w:rPr>
          <w:rFonts w:ascii="Times New Roman" w:hAnsi="Times New Roman" w:cs="Times New Roman"/>
          <w:sz w:val="24"/>
          <w:lang w:val="es-PE"/>
        </w:rPr>
        <w:t xml:space="preserve"> (World Bank Group)</w:t>
      </w:r>
      <w:r>
        <w:rPr>
          <w:rFonts w:ascii="Times New Roman" w:hAnsi="Times New Roman" w:cs="Times New Roman"/>
          <w:sz w:val="24"/>
          <w:lang w:val="es-PE"/>
        </w:rPr>
        <w:t>,</w:t>
      </w:r>
      <w:r w:rsidR="003D5E65">
        <w:rPr>
          <w:rFonts w:ascii="Times New Roman" w:hAnsi="Times New Roman" w:cs="Times New Roman"/>
          <w:sz w:val="24"/>
          <w:lang w:val="es-PE"/>
        </w:rPr>
        <w:t xml:space="preserve"> del cual se han obtenido todas las variables </w:t>
      </w:r>
      <w:r w:rsidR="003D5E65">
        <w:rPr>
          <w:rFonts w:ascii="Times New Roman" w:hAnsi="Times New Roman" w:cs="Times New Roman"/>
          <w:sz w:val="24"/>
          <w:lang w:val="es-PE"/>
        </w:rPr>
        <w:lastRenderedPageBreak/>
        <w:t xml:space="preserve">analizadas dentro del marco conceptual, brindando la veracidad de la información presentada, abarcando los años 2023 y 2024, ya que, al ser un periodo de tiempo muy corto, no presenta diferencias significativas por año. Por otro lado, las limitaciones del trabajo cuantitativo surgen en la base de datos, en las que las variables presentan algunos valores perdidos en una cantidad mínima de países, siendo principalmente estados pequeños de la región de África y de la región islámica, aparte presentar como variables datos obtenidos a nivel continental, que se pueden eliminar de manera sencilla a partir del Excel, en el que se tiene la base de datos.  </w:t>
      </w:r>
      <w:r>
        <w:rPr>
          <w:rFonts w:ascii="Times New Roman" w:hAnsi="Times New Roman" w:cs="Times New Roman"/>
          <w:sz w:val="24"/>
          <w:lang w:val="es-PE"/>
        </w:rPr>
        <w:t xml:space="preserve"> </w:t>
      </w:r>
      <w:r w:rsidR="00892C4C" w:rsidRPr="00217BCB">
        <w:rPr>
          <w:rFonts w:ascii="Times New Roman" w:hAnsi="Times New Roman" w:cs="Times New Roman"/>
          <w:sz w:val="24"/>
          <w:lang w:val="es-PE"/>
        </w:rPr>
        <w:t xml:space="preserve"> </w:t>
      </w:r>
      <w:r w:rsidR="001001D3" w:rsidRPr="00217BCB">
        <w:rPr>
          <w:rFonts w:ascii="Times New Roman" w:hAnsi="Times New Roman" w:cs="Times New Roman"/>
          <w:sz w:val="24"/>
          <w:lang w:val="es-PE"/>
        </w:rPr>
        <w:t xml:space="preserve">  </w:t>
      </w:r>
      <w:r w:rsidR="005D2330" w:rsidRPr="00217BCB">
        <w:rPr>
          <w:rFonts w:ascii="Times New Roman" w:hAnsi="Times New Roman" w:cs="Times New Roman"/>
          <w:sz w:val="24"/>
          <w:lang w:val="es-PE"/>
        </w:rPr>
        <w:t xml:space="preserve"> </w:t>
      </w:r>
      <w:r w:rsidR="00872745" w:rsidRPr="00217BCB">
        <w:rPr>
          <w:rFonts w:ascii="Times New Roman" w:hAnsi="Times New Roman" w:cs="Times New Roman"/>
          <w:sz w:val="24"/>
          <w:lang w:val="es-PE"/>
        </w:rPr>
        <w:t xml:space="preserve"> </w:t>
      </w:r>
    </w:p>
    <w:p w:rsidR="00192DB5" w:rsidRPr="00217BCB" w:rsidRDefault="00192DB5" w:rsidP="00217BCB">
      <w:pPr>
        <w:jc w:val="both"/>
        <w:rPr>
          <w:rFonts w:ascii="Times New Roman" w:hAnsi="Times New Roman" w:cs="Times New Roman"/>
          <w:b/>
          <w:sz w:val="24"/>
          <w:lang w:val="es-PE"/>
        </w:rPr>
      </w:pPr>
      <w:r w:rsidRPr="00217BCB">
        <w:rPr>
          <w:rFonts w:ascii="Times New Roman" w:hAnsi="Times New Roman" w:cs="Times New Roman"/>
          <w:b/>
          <w:sz w:val="24"/>
          <w:lang w:val="es-PE"/>
        </w:rPr>
        <w:t>Bibliografía:</w:t>
      </w:r>
    </w:p>
    <w:p w:rsidR="005B16E1" w:rsidRPr="00217BCB" w:rsidRDefault="00192DB5" w:rsidP="00217BCB">
      <w:pPr>
        <w:jc w:val="both"/>
        <w:rPr>
          <w:rFonts w:ascii="Times New Roman" w:hAnsi="Times New Roman" w:cs="Times New Roman"/>
          <w:sz w:val="24"/>
          <w:lang w:val="es-PE"/>
        </w:rPr>
      </w:pPr>
      <w:r w:rsidRPr="00217BCB">
        <w:rPr>
          <w:rFonts w:ascii="Times New Roman" w:hAnsi="Times New Roman" w:cs="Times New Roman"/>
          <w:sz w:val="24"/>
          <w:lang w:val="es-PE"/>
        </w:rPr>
        <w:t xml:space="preserve">Cujabante, X. (2009). Seguridad Internacional; Evolución de un concepto. </w:t>
      </w:r>
      <w:r w:rsidRPr="00217BCB">
        <w:rPr>
          <w:rFonts w:ascii="Times New Roman" w:hAnsi="Times New Roman" w:cs="Times New Roman"/>
          <w:i/>
          <w:sz w:val="24"/>
          <w:lang w:val="es-PE"/>
        </w:rPr>
        <w:t>Universidad Militar de Nueva Granada</w:t>
      </w:r>
      <w:r w:rsidRPr="00217BCB">
        <w:rPr>
          <w:rFonts w:ascii="Times New Roman" w:hAnsi="Times New Roman" w:cs="Times New Roman"/>
          <w:sz w:val="24"/>
          <w:lang w:val="es-PE"/>
        </w:rPr>
        <w:t xml:space="preserve">. Consulta: </w:t>
      </w:r>
      <w:r w:rsidR="006F39F5" w:rsidRPr="00217BCB">
        <w:rPr>
          <w:rFonts w:ascii="Times New Roman" w:hAnsi="Times New Roman" w:cs="Times New Roman"/>
          <w:sz w:val="24"/>
          <w:lang w:val="es-PE"/>
        </w:rPr>
        <w:t xml:space="preserve">13 de septiembre de 2025. </w:t>
      </w:r>
      <w:hyperlink r:id="rId4" w:history="1">
        <w:r w:rsidR="005B16E1" w:rsidRPr="00217BCB">
          <w:rPr>
            <w:rStyle w:val="Hipervnculo"/>
            <w:rFonts w:ascii="Times New Roman" w:hAnsi="Times New Roman" w:cs="Times New Roman"/>
            <w:sz w:val="24"/>
            <w:lang w:val="es-PE"/>
          </w:rPr>
          <w:t>https://revistas.umng.edu.co/index.php/ries/article/view/138/2255</w:t>
        </w:r>
      </w:hyperlink>
    </w:p>
    <w:p w:rsidR="00663526" w:rsidRPr="00217BCB" w:rsidRDefault="00663526" w:rsidP="00217BCB">
      <w:pPr>
        <w:jc w:val="both"/>
        <w:rPr>
          <w:rFonts w:ascii="Times New Roman" w:hAnsi="Times New Roman" w:cs="Times New Roman"/>
          <w:sz w:val="24"/>
          <w:lang w:val="fr-BE"/>
        </w:rPr>
      </w:pPr>
      <w:r w:rsidRPr="00217BCB">
        <w:rPr>
          <w:rFonts w:ascii="Times New Roman" w:hAnsi="Times New Roman" w:cs="Times New Roman"/>
          <w:sz w:val="24"/>
          <w:lang w:val="es-PE"/>
        </w:rPr>
        <w:t xml:space="preserve">Orozco, G. (2005). El concepto de la seguridad en la Teoría de Relaciones Internacionales. </w:t>
      </w:r>
      <w:r w:rsidRPr="00217BCB">
        <w:rPr>
          <w:rFonts w:ascii="Times New Roman" w:hAnsi="Times New Roman" w:cs="Times New Roman"/>
          <w:i/>
          <w:sz w:val="24"/>
          <w:lang w:val="es-PE"/>
        </w:rPr>
        <w:t>Revista CIDOB d’Afers Internacioanls</w:t>
      </w:r>
      <w:r w:rsidRPr="00217BCB">
        <w:rPr>
          <w:rFonts w:ascii="Times New Roman" w:hAnsi="Times New Roman" w:cs="Times New Roman"/>
          <w:sz w:val="24"/>
          <w:lang w:val="es-PE"/>
        </w:rPr>
        <w:t xml:space="preserve">. Consulta: 13 de septiembre de 2025. </w:t>
      </w:r>
      <w:hyperlink r:id="rId5" w:history="1">
        <w:r w:rsidRPr="00217BCB">
          <w:rPr>
            <w:rStyle w:val="Hipervnculo"/>
            <w:rFonts w:ascii="Times New Roman" w:hAnsi="Times New Roman" w:cs="Times New Roman"/>
            <w:sz w:val="24"/>
            <w:lang w:val="fr-BE"/>
          </w:rPr>
          <w:t>https://jstor.pucp.elogim.com/stable/40586218?seq=1</w:t>
        </w:r>
      </w:hyperlink>
    </w:p>
    <w:p w:rsidR="0073640F" w:rsidRPr="003D5E65" w:rsidRDefault="0073640F" w:rsidP="00217BCB">
      <w:pPr>
        <w:jc w:val="both"/>
        <w:rPr>
          <w:rFonts w:ascii="Times New Roman" w:hAnsi="Times New Roman" w:cs="Times New Roman"/>
          <w:sz w:val="24"/>
          <w:szCs w:val="24"/>
          <w:lang w:val="es-PE"/>
        </w:rPr>
      </w:pPr>
      <w:r w:rsidRPr="00217BCB">
        <w:rPr>
          <w:rFonts w:ascii="Times New Roman" w:hAnsi="Times New Roman" w:cs="Times New Roman"/>
          <w:sz w:val="24"/>
          <w:lang w:val="fr-BE"/>
        </w:rPr>
        <w:t>Ortega, A</w:t>
      </w:r>
      <w:r w:rsidRPr="003D5E65">
        <w:rPr>
          <w:rFonts w:ascii="Times New Roman" w:hAnsi="Times New Roman" w:cs="Times New Roman"/>
          <w:sz w:val="24"/>
          <w:szCs w:val="24"/>
          <w:lang w:val="fr-BE"/>
        </w:rPr>
        <w:t xml:space="preserve">; Sánchez, J. (2021). </w:t>
      </w:r>
      <w:r w:rsidRPr="003D5E65">
        <w:rPr>
          <w:rFonts w:ascii="Times New Roman" w:hAnsi="Times New Roman" w:cs="Times New Roman"/>
          <w:sz w:val="24"/>
          <w:szCs w:val="24"/>
          <w:lang w:val="es-PE"/>
        </w:rPr>
        <w:t xml:space="preserve">Migraciones, relaciones internacionales y derecho internacional. </w:t>
      </w:r>
      <w:r w:rsidRPr="003D5E65">
        <w:rPr>
          <w:rFonts w:ascii="Times New Roman" w:hAnsi="Times New Roman" w:cs="Times New Roman"/>
          <w:i/>
          <w:sz w:val="24"/>
          <w:szCs w:val="24"/>
          <w:lang w:val="es-PE"/>
        </w:rPr>
        <w:t>Instituto de Ciencias Jurídicas de Puebla</w:t>
      </w:r>
      <w:r w:rsidRPr="003D5E65">
        <w:rPr>
          <w:rFonts w:ascii="Times New Roman" w:hAnsi="Times New Roman" w:cs="Times New Roman"/>
          <w:sz w:val="24"/>
          <w:szCs w:val="24"/>
          <w:lang w:val="es-PE"/>
        </w:rPr>
        <w:t xml:space="preserve">. Consulta: 13 de septiembre de 2025. </w:t>
      </w:r>
      <w:hyperlink r:id="rId6" w:history="1">
        <w:r w:rsidRPr="003D5E65">
          <w:rPr>
            <w:rStyle w:val="Hipervnculo"/>
            <w:rFonts w:ascii="Times New Roman" w:hAnsi="Times New Roman" w:cs="Times New Roman"/>
            <w:sz w:val="24"/>
            <w:szCs w:val="24"/>
            <w:lang w:val="es-PE"/>
          </w:rPr>
          <w:t>https://www.redalyc.org/journal/2932/293267111001/293267111001.pdf</w:t>
        </w:r>
      </w:hyperlink>
    </w:p>
    <w:p w:rsidR="006F39F5" w:rsidRPr="00493DB6" w:rsidRDefault="005B16E1" w:rsidP="00217BCB">
      <w:pPr>
        <w:jc w:val="both"/>
        <w:rPr>
          <w:rFonts w:ascii="Times New Roman" w:hAnsi="Times New Roman" w:cs="Times New Roman"/>
          <w:sz w:val="24"/>
          <w:szCs w:val="24"/>
          <w:lang w:val="es-PE"/>
        </w:rPr>
      </w:pPr>
      <w:r w:rsidRPr="003D5E65">
        <w:rPr>
          <w:rFonts w:ascii="Times New Roman" w:hAnsi="Times New Roman" w:cs="Times New Roman"/>
          <w:sz w:val="24"/>
          <w:szCs w:val="24"/>
          <w:lang w:val="es-PE"/>
        </w:rPr>
        <w:t xml:space="preserve">Peñas, F. (1997). Liberalismo y relaciones internacionales: la tesis de la paz democrática y </w:t>
      </w:r>
      <w:r w:rsidRPr="00493DB6">
        <w:rPr>
          <w:rFonts w:ascii="Times New Roman" w:hAnsi="Times New Roman" w:cs="Times New Roman"/>
          <w:sz w:val="24"/>
          <w:szCs w:val="24"/>
          <w:lang w:val="es-PE"/>
        </w:rPr>
        <w:t xml:space="preserve">sus críticos. </w:t>
      </w:r>
      <w:r w:rsidRPr="00493DB6">
        <w:rPr>
          <w:rFonts w:ascii="Times New Roman" w:hAnsi="Times New Roman" w:cs="Times New Roman"/>
          <w:i/>
          <w:sz w:val="24"/>
          <w:szCs w:val="24"/>
          <w:lang w:val="es-PE"/>
        </w:rPr>
        <w:t>Universidad Autónoma de Madrid</w:t>
      </w:r>
      <w:r w:rsidRPr="00493DB6">
        <w:rPr>
          <w:rFonts w:ascii="Times New Roman" w:hAnsi="Times New Roman" w:cs="Times New Roman"/>
          <w:sz w:val="24"/>
          <w:szCs w:val="24"/>
          <w:lang w:val="es-PE"/>
        </w:rPr>
        <w:t xml:space="preserve">. Consulta: 13 de septiembre de 2025. </w:t>
      </w:r>
      <w:hyperlink r:id="rId7" w:history="1">
        <w:r w:rsidRPr="00493DB6">
          <w:rPr>
            <w:rStyle w:val="Hipervnculo"/>
            <w:rFonts w:ascii="Times New Roman" w:hAnsi="Times New Roman" w:cs="Times New Roman"/>
            <w:sz w:val="24"/>
            <w:szCs w:val="24"/>
            <w:lang w:val="es-PE"/>
          </w:rPr>
          <w:t>https://isegoria.revistas.csic.es/index.php/isegoria/article/view/186/186</w:t>
        </w:r>
      </w:hyperlink>
    </w:p>
    <w:p w:rsidR="005B16E1" w:rsidRPr="00493DB6" w:rsidRDefault="006D6BAC" w:rsidP="00B95800">
      <w:pPr>
        <w:jc w:val="both"/>
        <w:rPr>
          <w:rFonts w:ascii="Times New Roman" w:hAnsi="Times New Roman" w:cs="Times New Roman"/>
          <w:sz w:val="24"/>
          <w:szCs w:val="24"/>
        </w:rPr>
      </w:pPr>
      <w:r w:rsidRPr="00493DB6">
        <w:rPr>
          <w:rFonts w:ascii="Times New Roman" w:hAnsi="Times New Roman" w:cs="Times New Roman"/>
          <w:sz w:val="24"/>
          <w:szCs w:val="24"/>
          <w:lang w:val="es-PE"/>
        </w:rPr>
        <w:t xml:space="preserve">Prado, J. (2021). XIX. Liberalismo Institucional. </w:t>
      </w:r>
      <w:r w:rsidRPr="00493DB6">
        <w:rPr>
          <w:rFonts w:ascii="Times New Roman" w:hAnsi="Times New Roman" w:cs="Times New Roman"/>
          <w:i/>
          <w:sz w:val="24"/>
          <w:szCs w:val="24"/>
          <w:lang w:val="es-PE"/>
        </w:rPr>
        <w:t>Colección Docencia</w:t>
      </w:r>
      <w:r w:rsidRPr="00493DB6">
        <w:rPr>
          <w:rFonts w:ascii="Times New Roman" w:hAnsi="Times New Roman" w:cs="Times New Roman"/>
          <w:sz w:val="24"/>
          <w:szCs w:val="24"/>
          <w:lang w:val="es-PE"/>
        </w:rPr>
        <w:t xml:space="preserve">. Consulta: 13 de septiembre de 2025. </w:t>
      </w:r>
      <w:hyperlink r:id="rId8" w:history="1">
        <w:r w:rsidRPr="00493DB6">
          <w:rPr>
            <w:rStyle w:val="Hipervnculo"/>
            <w:rFonts w:ascii="Times New Roman" w:hAnsi="Times New Roman" w:cs="Times New Roman"/>
            <w:sz w:val="24"/>
            <w:szCs w:val="24"/>
          </w:rPr>
          <w:t>https://www.academia.edu/45613778/El_Liberalismo_Institucional</w:t>
        </w:r>
      </w:hyperlink>
    </w:p>
    <w:p w:rsidR="006D6BAC" w:rsidRPr="00493DB6" w:rsidRDefault="003D5E65" w:rsidP="00B95800">
      <w:pPr>
        <w:jc w:val="both"/>
        <w:rPr>
          <w:rFonts w:ascii="Times New Roman" w:hAnsi="Times New Roman" w:cs="Times New Roman"/>
          <w:sz w:val="24"/>
          <w:szCs w:val="24"/>
        </w:rPr>
      </w:pPr>
      <w:r w:rsidRPr="00493DB6">
        <w:rPr>
          <w:rFonts w:ascii="Times New Roman" w:hAnsi="Times New Roman" w:cs="Times New Roman"/>
          <w:sz w:val="24"/>
          <w:szCs w:val="24"/>
        </w:rPr>
        <w:t>World Bank Group</w:t>
      </w:r>
      <w:r w:rsidR="00907E1E" w:rsidRPr="00493DB6">
        <w:rPr>
          <w:rFonts w:ascii="Times New Roman" w:hAnsi="Times New Roman" w:cs="Times New Roman"/>
          <w:sz w:val="24"/>
          <w:szCs w:val="24"/>
        </w:rPr>
        <w:t xml:space="preserve">. (2025). Political Stability and Absence of Violence/Terrorism: Percentile Rank. </w:t>
      </w:r>
      <w:r w:rsidR="00907E1E" w:rsidRPr="00493DB6">
        <w:rPr>
          <w:rFonts w:ascii="Times New Roman" w:hAnsi="Times New Roman" w:cs="Times New Roman"/>
          <w:i/>
          <w:sz w:val="24"/>
          <w:szCs w:val="24"/>
        </w:rPr>
        <w:t>World Bank Group</w:t>
      </w:r>
      <w:r w:rsidR="00493DB6" w:rsidRPr="00493DB6">
        <w:rPr>
          <w:rFonts w:ascii="Times New Roman" w:hAnsi="Times New Roman" w:cs="Times New Roman"/>
          <w:sz w:val="24"/>
          <w:szCs w:val="24"/>
        </w:rPr>
        <w:t>.</w:t>
      </w:r>
      <w:r w:rsidR="00907E1E" w:rsidRPr="00493DB6">
        <w:rPr>
          <w:rFonts w:ascii="Times New Roman" w:hAnsi="Times New Roman" w:cs="Times New Roman"/>
          <w:sz w:val="24"/>
          <w:szCs w:val="24"/>
        </w:rPr>
        <w:t xml:space="preserve"> Consulta: 13 de </w:t>
      </w:r>
      <w:proofErr w:type="spellStart"/>
      <w:r w:rsidR="00907E1E" w:rsidRPr="00493DB6">
        <w:rPr>
          <w:rFonts w:ascii="Times New Roman" w:hAnsi="Times New Roman" w:cs="Times New Roman"/>
          <w:sz w:val="24"/>
          <w:szCs w:val="24"/>
        </w:rPr>
        <w:t>septiembre</w:t>
      </w:r>
      <w:proofErr w:type="spellEnd"/>
      <w:r w:rsidR="00907E1E" w:rsidRPr="00493DB6">
        <w:rPr>
          <w:rFonts w:ascii="Times New Roman" w:hAnsi="Times New Roman" w:cs="Times New Roman"/>
          <w:sz w:val="24"/>
          <w:szCs w:val="24"/>
        </w:rPr>
        <w:t xml:space="preserve"> de 2025. </w:t>
      </w:r>
      <w:hyperlink r:id="rId9" w:history="1">
        <w:r w:rsidR="00907E1E" w:rsidRPr="00493DB6">
          <w:rPr>
            <w:rStyle w:val="Hipervnculo"/>
            <w:rFonts w:ascii="Times New Roman" w:hAnsi="Times New Roman" w:cs="Times New Roman"/>
            <w:sz w:val="24"/>
            <w:szCs w:val="24"/>
          </w:rPr>
          <w:t>https://data.worldbank.org/indicator/PV.PER.RNK</w:t>
        </w:r>
      </w:hyperlink>
    </w:p>
    <w:p w:rsidR="00907E1E" w:rsidRPr="00493DB6" w:rsidRDefault="003D5E65" w:rsidP="00907E1E">
      <w:pPr>
        <w:jc w:val="both"/>
        <w:rPr>
          <w:rFonts w:ascii="Times New Roman" w:eastAsia="Times New Roman" w:hAnsi="Times New Roman" w:cs="Times New Roman"/>
          <w:color w:val="000000"/>
          <w:sz w:val="24"/>
          <w:szCs w:val="24"/>
          <w:lang w:val="es-PE"/>
        </w:rPr>
      </w:pPr>
      <w:r w:rsidRPr="00493DB6">
        <w:rPr>
          <w:rFonts w:ascii="Times New Roman" w:hAnsi="Times New Roman" w:cs="Times New Roman"/>
          <w:sz w:val="24"/>
          <w:szCs w:val="24"/>
        </w:rPr>
        <w:t>World Bank Group</w:t>
      </w:r>
      <w:r w:rsidR="00907E1E" w:rsidRPr="00493DB6">
        <w:rPr>
          <w:rFonts w:ascii="Times New Roman" w:hAnsi="Times New Roman" w:cs="Times New Roman"/>
          <w:sz w:val="24"/>
          <w:szCs w:val="24"/>
        </w:rPr>
        <w:t xml:space="preserve">. (2025). </w:t>
      </w:r>
      <w:proofErr w:type="spellStart"/>
      <w:r w:rsidR="00907E1E" w:rsidRPr="00493DB6">
        <w:rPr>
          <w:rFonts w:ascii="Times New Roman" w:hAnsi="Times New Roman" w:cs="Times New Roman"/>
          <w:sz w:val="24"/>
          <w:szCs w:val="24"/>
        </w:rPr>
        <w:t>Migración</w:t>
      </w:r>
      <w:proofErr w:type="spellEnd"/>
      <w:r w:rsidR="00907E1E" w:rsidRPr="00493DB6">
        <w:rPr>
          <w:rFonts w:ascii="Times New Roman" w:hAnsi="Times New Roman" w:cs="Times New Roman"/>
          <w:sz w:val="24"/>
          <w:szCs w:val="24"/>
        </w:rPr>
        <w:t xml:space="preserve"> </w:t>
      </w:r>
      <w:proofErr w:type="spellStart"/>
      <w:r w:rsidR="00907E1E" w:rsidRPr="00493DB6">
        <w:rPr>
          <w:rFonts w:ascii="Times New Roman" w:hAnsi="Times New Roman" w:cs="Times New Roman"/>
          <w:sz w:val="24"/>
          <w:szCs w:val="24"/>
        </w:rPr>
        <w:t>neta</w:t>
      </w:r>
      <w:proofErr w:type="spellEnd"/>
      <w:r w:rsidR="00907E1E" w:rsidRPr="00493DB6">
        <w:rPr>
          <w:rFonts w:ascii="Times New Roman" w:hAnsi="Times New Roman" w:cs="Times New Roman"/>
          <w:sz w:val="24"/>
          <w:szCs w:val="24"/>
        </w:rPr>
        <w:t xml:space="preserve">. </w:t>
      </w:r>
      <w:r w:rsidR="00907E1E" w:rsidRPr="00493DB6">
        <w:rPr>
          <w:rFonts w:ascii="Times New Roman" w:hAnsi="Times New Roman" w:cs="Times New Roman"/>
          <w:i/>
          <w:sz w:val="24"/>
          <w:szCs w:val="24"/>
        </w:rPr>
        <w:t>World Bank Group</w:t>
      </w:r>
      <w:r w:rsidR="00907E1E" w:rsidRPr="00493DB6">
        <w:rPr>
          <w:rFonts w:ascii="Times New Roman" w:hAnsi="Times New Roman" w:cs="Times New Roman"/>
          <w:sz w:val="24"/>
          <w:szCs w:val="24"/>
        </w:rPr>
        <w:t xml:space="preserve">. Consulta: 6 de </w:t>
      </w:r>
      <w:proofErr w:type="spellStart"/>
      <w:r w:rsidR="00907E1E" w:rsidRPr="00493DB6">
        <w:rPr>
          <w:rFonts w:ascii="Times New Roman" w:hAnsi="Times New Roman" w:cs="Times New Roman"/>
          <w:sz w:val="24"/>
          <w:szCs w:val="24"/>
        </w:rPr>
        <w:t>sep</w:t>
      </w:r>
      <w:r w:rsidR="00907E1E" w:rsidRPr="00493DB6">
        <w:rPr>
          <w:rFonts w:ascii="Times New Roman" w:hAnsi="Times New Roman" w:cs="Times New Roman"/>
          <w:sz w:val="24"/>
          <w:szCs w:val="24"/>
          <w:lang w:val="es-PE"/>
        </w:rPr>
        <w:t>tiembre</w:t>
      </w:r>
      <w:proofErr w:type="spellEnd"/>
      <w:r w:rsidR="00907E1E" w:rsidRPr="00493DB6">
        <w:rPr>
          <w:rFonts w:ascii="Times New Roman" w:hAnsi="Times New Roman" w:cs="Times New Roman"/>
          <w:sz w:val="24"/>
          <w:szCs w:val="24"/>
          <w:lang w:val="es-PE"/>
        </w:rPr>
        <w:t xml:space="preserve"> de 2025. </w:t>
      </w:r>
      <w:hyperlink r:id="rId10" w:history="1">
        <w:r w:rsidR="00907E1E" w:rsidRPr="00493DB6">
          <w:rPr>
            <w:rStyle w:val="Hipervnculo"/>
            <w:rFonts w:ascii="Times New Roman" w:eastAsia="Times New Roman" w:hAnsi="Times New Roman" w:cs="Times New Roman"/>
            <w:sz w:val="24"/>
            <w:szCs w:val="24"/>
            <w:lang w:val="es-PE"/>
          </w:rPr>
          <w:t>https://datos.bancomundial.org/indicador/SM.POP.NETM?most_recent_year_desc=true</w:t>
        </w:r>
      </w:hyperlink>
    </w:p>
    <w:p w:rsidR="003D5E65" w:rsidRPr="00493DB6" w:rsidRDefault="003D5E65" w:rsidP="00B95800">
      <w:pPr>
        <w:jc w:val="both"/>
        <w:rPr>
          <w:rFonts w:ascii="Times New Roman" w:eastAsia="Times New Roman" w:hAnsi="Times New Roman" w:cs="Times New Roman"/>
          <w:color w:val="000000"/>
          <w:sz w:val="24"/>
          <w:szCs w:val="24"/>
        </w:rPr>
      </w:pPr>
      <w:r w:rsidRPr="00493DB6">
        <w:rPr>
          <w:rFonts w:ascii="Times New Roman" w:hAnsi="Times New Roman" w:cs="Times New Roman"/>
          <w:sz w:val="24"/>
          <w:szCs w:val="24"/>
        </w:rPr>
        <w:t>World Bank Group</w:t>
      </w:r>
      <w:r w:rsidR="00907E1E" w:rsidRPr="00493DB6">
        <w:rPr>
          <w:rFonts w:ascii="Times New Roman" w:hAnsi="Times New Roman" w:cs="Times New Roman"/>
          <w:sz w:val="24"/>
          <w:szCs w:val="24"/>
        </w:rPr>
        <w:t xml:space="preserve">. (2025). </w:t>
      </w:r>
      <w:r w:rsidR="00907E1E" w:rsidRPr="00493DB6">
        <w:rPr>
          <w:rFonts w:ascii="Times New Roman" w:hAnsi="Times New Roman" w:cs="Times New Roman"/>
          <w:sz w:val="24"/>
          <w:szCs w:val="24"/>
          <w:lang w:val="es-PE"/>
        </w:rPr>
        <w:t xml:space="preserve">Tasa de inactividad por edades (% de la población en edad de trabajar). </w:t>
      </w:r>
      <w:r w:rsidR="00907E1E" w:rsidRPr="00493DB6">
        <w:rPr>
          <w:rFonts w:ascii="Times New Roman" w:hAnsi="Times New Roman" w:cs="Times New Roman"/>
          <w:i/>
          <w:sz w:val="24"/>
          <w:szCs w:val="24"/>
        </w:rPr>
        <w:t>World Bank Group</w:t>
      </w:r>
      <w:r w:rsidR="00907E1E" w:rsidRPr="00493DB6">
        <w:rPr>
          <w:rFonts w:ascii="Times New Roman" w:hAnsi="Times New Roman" w:cs="Times New Roman"/>
          <w:sz w:val="24"/>
          <w:szCs w:val="24"/>
        </w:rPr>
        <w:t xml:space="preserve">. </w:t>
      </w:r>
      <w:r w:rsidR="00907E1E" w:rsidRPr="00493DB6">
        <w:rPr>
          <w:rFonts w:ascii="Times New Roman" w:hAnsi="Times New Roman" w:cs="Times New Roman"/>
          <w:sz w:val="24"/>
          <w:szCs w:val="24"/>
          <w:lang w:val="es-PE"/>
        </w:rPr>
        <w:t xml:space="preserve">Consulta: 6 de septiembre de 2025. </w:t>
      </w:r>
      <w:hyperlink r:id="rId11" w:history="1">
        <w:r w:rsidR="00907E1E" w:rsidRPr="00493DB6">
          <w:rPr>
            <w:rStyle w:val="Hipervnculo"/>
            <w:rFonts w:ascii="Times New Roman" w:eastAsia="Times New Roman" w:hAnsi="Times New Roman" w:cs="Times New Roman"/>
            <w:sz w:val="24"/>
            <w:szCs w:val="24"/>
          </w:rPr>
          <w:t>https://datos.bancomundial.org/indicador/SP.POP.DPND</w:t>
        </w:r>
      </w:hyperlink>
    </w:p>
    <w:p w:rsidR="00493DB6" w:rsidRPr="00493DB6" w:rsidRDefault="00907E1E" w:rsidP="00493DB6">
      <w:pPr>
        <w:jc w:val="both"/>
        <w:rPr>
          <w:rFonts w:ascii="Times New Roman" w:eastAsia="Times New Roman" w:hAnsi="Times New Roman" w:cs="Times New Roman"/>
          <w:color w:val="000000"/>
          <w:sz w:val="24"/>
          <w:szCs w:val="24"/>
          <w:lang w:val="es-PE"/>
        </w:rPr>
      </w:pPr>
      <w:r w:rsidRPr="00493DB6">
        <w:rPr>
          <w:rFonts w:ascii="Times New Roman" w:hAnsi="Times New Roman" w:cs="Times New Roman"/>
          <w:sz w:val="24"/>
          <w:szCs w:val="24"/>
        </w:rPr>
        <w:t xml:space="preserve">World Bank Group. </w:t>
      </w:r>
      <w:r w:rsidRPr="00493DB6">
        <w:rPr>
          <w:rFonts w:ascii="Times New Roman" w:hAnsi="Times New Roman" w:cs="Times New Roman"/>
          <w:sz w:val="24"/>
          <w:szCs w:val="24"/>
          <w:lang w:val="es-PE"/>
        </w:rPr>
        <w:t>(2025).</w:t>
      </w:r>
      <w:r w:rsidR="00493DB6" w:rsidRPr="00493DB6">
        <w:rPr>
          <w:rFonts w:ascii="Times New Roman" w:hAnsi="Times New Roman" w:cs="Times New Roman"/>
          <w:sz w:val="24"/>
          <w:szCs w:val="24"/>
          <w:lang w:val="es-PE"/>
        </w:rPr>
        <w:t xml:space="preserve"> PBI per cápita (UMN actual). </w:t>
      </w:r>
      <w:r w:rsidR="00493DB6" w:rsidRPr="00493DB6">
        <w:rPr>
          <w:rFonts w:ascii="Times New Roman" w:hAnsi="Times New Roman" w:cs="Times New Roman"/>
          <w:i/>
          <w:sz w:val="24"/>
          <w:szCs w:val="24"/>
          <w:lang w:val="es-PE"/>
        </w:rPr>
        <w:t>World Bank Group</w:t>
      </w:r>
      <w:r w:rsidR="00493DB6">
        <w:rPr>
          <w:rFonts w:ascii="Times New Roman" w:hAnsi="Times New Roman" w:cs="Times New Roman"/>
          <w:sz w:val="24"/>
          <w:szCs w:val="24"/>
          <w:lang w:val="es-PE"/>
        </w:rPr>
        <w:t>.</w:t>
      </w:r>
      <w:r w:rsidR="00493DB6" w:rsidRPr="00493DB6">
        <w:rPr>
          <w:rFonts w:ascii="Times New Roman" w:hAnsi="Times New Roman" w:cs="Times New Roman"/>
          <w:sz w:val="24"/>
          <w:szCs w:val="24"/>
          <w:lang w:val="es-PE"/>
        </w:rPr>
        <w:t xml:space="preserve"> Consulta: 6 de septiembre de 2025. </w:t>
      </w:r>
      <w:hyperlink r:id="rId12" w:history="1">
        <w:r w:rsidR="00493DB6" w:rsidRPr="00493DB6">
          <w:rPr>
            <w:rStyle w:val="Hipervnculo"/>
            <w:rFonts w:ascii="Times New Roman" w:eastAsia="Times New Roman" w:hAnsi="Times New Roman" w:cs="Times New Roman"/>
            <w:sz w:val="24"/>
            <w:szCs w:val="24"/>
            <w:lang w:val="es-PE"/>
          </w:rPr>
          <w:t>https://datos.bancomundial.org/indicador/NY.GDP.PCAP.CN?most_recent_year_desc=true</w:t>
        </w:r>
      </w:hyperlink>
    </w:p>
    <w:p w:rsidR="00C018B9" w:rsidRPr="00493DB6" w:rsidRDefault="00C018B9" w:rsidP="00B95800">
      <w:pPr>
        <w:jc w:val="both"/>
        <w:rPr>
          <w:lang w:val="es-PE"/>
        </w:rPr>
      </w:pPr>
      <w:r w:rsidRPr="00493DB6">
        <w:rPr>
          <w:lang w:val="es-PE"/>
        </w:rPr>
        <w:t xml:space="preserve"> </w:t>
      </w:r>
    </w:p>
    <w:sectPr w:rsidR="00C018B9" w:rsidRPr="00493D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E2"/>
    <w:rsid w:val="000863E2"/>
    <w:rsid w:val="001001D3"/>
    <w:rsid w:val="00142686"/>
    <w:rsid w:val="00192DB5"/>
    <w:rsid w:val="001F4A43"/>
    <w:rsid w:val="00217BCB"/>
    <w:rsid w:val="00244542"/>
    <w:rsid w:val="002F601F"/>
    <w:rsid w:val="003848E4"/>
    <w:rsid w:val="003D5E65"/>
    <w:rsid w:val="00493DB6"/>
    <w:rsid w:val="0052619A"/>
    <w:rsid w:val="005B16E1"/>
    <w:rsid w:val="005D2330"/>
    <w:rsid w:val="00663526"/>
    <w:rsid w:val="006D6BAC"/>
    <w:rsid w:val="006F39F5"/>
    <w:rsid w:val="0073640F"/>
    <w:rsid w:val="00810799"/>
    <w:rsid w:val="00864713"/>
    <w:rsid w:val="00872745"/>
    <w:rsid w:val="00892C4C"/>
    <w:rsid w:val="00907E1E"/>
    <w:rsid w:val="009B1371"/>
    <w:rsid w:val="00AE1EED"/>
    <w:rsid w:val="00B95800"/>
    <w:rsid w:val="00C018B9"/>
    <w:rsid w:val="00C4237A"/>
    <w:rsid w:val="00C9718F"/>
    <w:rsid w:val="00CD3806"/>
    <w:rsid w:val="00E37DF2"/>
    <w:rsid w:val="00FA4CD8"/>
    <w:rsid w:val="00FB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1599"/>
  <w15:chartTrackingRefBased/>
  <w15:docId w15:val="{B2514D46-D8AA-4177-8C1A-BB7F05CA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3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4840">
      <w:bodyDiv w:val="1"/>
      <w:marLeft w:val="0"/>
      <w:marRight w:val="0"/>
      <w:marTop w:val="0"/>
      <w:marBottom w:val="0"/>
      <w:divBdr>
        <w:top w:val="none" w:sz="0" w:space="0" w:color="auto"/>
        <w:left w:val="none" w:sz="0" w:space="0" w:color="auto"/>
        <w:bottom w:val="none" w:sz="0" w:space="0" w:color="auto"/>
        <w:right w:val="none" w:sz="0" w:space="0" w:color="auto"/>
      </w:divBdr>
    </w:div>
    <w:div w:id="850217108">
      <w:bodyDiv w:val="1"/>
      <w:marLeft w:val="0"/>
      <w:marRight w:val="0"/>
      <w:marTop w:val="0"/>
      <w:marBottom w:val="0"/>
      <w:divBdr>
        <w:top w:val="none" w:sz="0" w:space="0" w:color="auto"/>
        <w:left w:val="none" w:sz="0" w:space="0" w:color="auto"/>
        <w:bottom w:val="none" w:sz="0" w:space="0" w:color="auto"/>
        <w:right w:val="none" w:sz="0" w:space="0" w:color="auto"/>
      </w:divBdr>
    </w:div>
    <w:div w:id="12806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45613778/El_Liberalismo_Instituciona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segoria.revistas.csic.es/index.php/isegoria/article/view/186/186" TargetMode="External"/><Relationship Id="rId12" Type="http://schemas.openxmlformats.org/officeDocument/2006/relationships/hyperlink" Target="https://datos.bancomundial.org/indicador/NY.GDP.PCAP.CN?most_recent_year_desc=tr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alyc.org/journal/2932/293267111001/293267111001.pdf" TargetMode="External"/><Relationship Id="rId11" Type="http://schemas.openxmlformats.org/officeDocument/2006/relationships/hyperlink" Target="https://datos.bancomundial.org/indicador/SP.POP.DPND" TargetMode="External"/><Relationship Id="rId5" Type="http://schemas.openxmlformats.org/officeDocument/2006/relationships/hyperlink" Target="https://jstor.pucp.elogim.com/stable/40586218?seq=1" TargetMode="External"/><Relationship Id="rId10" Type="http://schemas.openxmlformats.org/officeDocument/2006/relationships/hyperlink" Target="https://datos.bancomundial.org/indicador/SM.POP.NETM?most_recent_year_desc=true" TargetMode="External"/><Relationship Id="rId4" Type="http://schemas.openxmlformats.org/officeDocument/2006/relationships/hyperlink" Target="https://revistas.umng.edu.co/index.php/ries/article/view/138/2255" TargetMode="External"/><Relationship Id="rId9" Type="http://schemas.openxmlformats.org/officeDocument/2006/relationships/hyperlink" Target="https://data.worldbank.org/indicator/PV.PER.RN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4</Pages>
  <Words>1998</Words>
  <Characters>11395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2025-09-12T16:30:00Z</dcterms:created>
  <dcterms:modified xsi:type="dcterms:W3CDTF">2025-09-14T03:46:00Z</dcterms:modified>
</cp:coreProperties>
</file>