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TF-IDF based model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model I use the term frequency of different terms in the documents and inverse document frequency of the terms in the overall corpus of document(s). Then I normalize the two tf and idf scores using log base 20, and apply the formula;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Score = tf*idf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is to create one score for a query per document. So applying the formula to the training set documents yields the folder TF-IDF in the root folder of the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2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Dirichlet based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model I use the dirichlet smoothing technique to find scores of queries in documents. This is a probabilistic model to find scores. As it uses the following formula;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Score = N/(N+u) {* probability of term in document} + u/(u+N) {* probability of term in corpus}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goal is to create one score for a query per document. So applying the formula to the training set documents yields the folder DIRICHLET in the root folder of the project.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Moreover, the scores are not very optimal because dirichlet is more commonly used for documents with smaller lengths and a large number of files, considering the average well over a large set of documents, Since the model adds a background probability for the terms to exist in the overall corpus of documents.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