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047709">
      <w:pPr>
        <w:pStyle w:val="11"/>
      </w:pPr>
      <w:r>
        <w:lastRenderedPageBreak/>
        <w:t>Содержание</w:t>
      </w:r>
    </w:p>
    <w:p w:rsidR="00DE7071" w:rsidRDefault="00672F19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65080" w:history="1">
        <w:r w:rsidR="00DE7071" w:rsidRPr="00072116">
          <w:rPr>
            <w:rStyle w:val="a8"/>
            <w:noProof/>
          </w:rPr>
          <w:t>Определения, обозначения и сокращения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1" w:history="1">
        <w:r w:rsidR="00DE7071" w:rsidRPr="00072116">
          <w:rPr>
            <w:rStyle w:val="a8"/>
            <w:noProof/>
          </w:rPr>
          <w:t>Введение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6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2" w:history="1">
        <w:r w:rsidR="00DE7071" w:rsidRPr="00072116">
          <w:rPr>
            <w:rStyle w:val="a8"/>
            <w:noProof/>
          </w:rPr>
          <w:t>1 Аналитический обзор и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8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3" w:history="1">
        <w:r w:rsidR="00DE7071" w:rsidRPr="00072116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8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4" w:history="1">
        <w:r w:rsidR="00DE7071" w:rsidRPr="00072116">
          <w:rPr>
            <w:rStyle w:val="a8"/>
            <w:noProof/>
          </w:rPr>
          <w:t>1.2 Сравнительный анализ существующего ПО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8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5" w:history="1">
        <w:r w:rsidR="00DE7071" w:rsidRPr="00072116">
          <w:rPr>
            <w:rStyle w:val="a8"/>
            <w:noProof/>
          </w:rPr>
          <w:t xml:space="preserve">1.2.1 Шаблоны </w:t>
        </w:r>
        <w:r w:rsidR="00DE7071" w:rsidRPr="00072116">
          <w:rPr>
            <w:rStyle w:val="a8"/>
            <w:noProof/>
            <w:lang w:val="en-US"/>
          </w:rPr>
          <w:t>MathCAD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6" w:history="1">
        <w:r w:rsidR="00DE7071" w:rsidRPr="00072116">
          <w:rPr>
            <w:rStyle w:val="a8"/>
            <w:noProof/>
          </w:rPr>
          <w:t xml:space="preserve">1.2.2 Файлы электронных таблиц </w:t>
        </w:r>
        <w:r w:rsidR="00DE7071" w:rsidRPr="00072116">
          <w:rPr>
            <w:rStyle w:val="a8"/>
            <w:noProof/>
            <w:lang w:val="en-US"/>
          </w:rPr>
          <w:t>MS Excel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7" w:history="1">
        <w:r w:rsidR="00DE7071" w:rsidRPr="00072116">
          <w:rPr>
            <w:rStyle w:val="a8"/>
            <w:noProof/>
          </w:rPr>
          <w:t>1.2.3 Итоговое сравнение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8" w:history="1">
        <w:r w:rsidR="00DE7071" w:rsidRPr="00072116">
          <w:rPr>
            <w:rStyle w:val="a8"/>
            <w:noProof/>
          </w:rPr>
          <w:t>1.3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9" w:history="1">
        <w:r w:rsidR="00DE7071" w:rsidRPr="00072116">
          <w:rPr>
            <w:rStyle w:val="a8"/>
            <w:noProof/>
          </w:rPr>
          <w:t>2 Методы и модели, положенные в основу проекта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16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0" w:history="1">
        <w:r w:rsidR="00DE7071" w:rsidRPr="00072116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16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1" w:history="1">
        <w:r w:rsidR="00DE7071" w:rsidRPr="00072116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2" w:history="1">
        <w:r w:rsidR="00DE7071" w:rsidRPr="00072116">
          <w:rPr>
            <w:rStyle w:val="a8"/>
            <w:noProof/>
          </w:rPr>
          <w:t>2.3 Метод определения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19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3" w:history="1">
        <w:r w:rsidR="00DE7071" w:rsidRPr="00072116">
          <w:rPr>
            <w:rStyle w:val="a8"/>
            <w:noProof/>
          </w:rPr>
          <w:t>3 Проектирование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4" w:history="1">
        <w:r w:rsidR="00DE7071" w:rsidRPr="00072116">
          <w:rPr>
            <w:rStyle w:val="a8"/>
            <w:noProof/>
          </w:rPr>
          <w:t>3.1 Описание функциональности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5" w:history="1">
        <w:r w:rsidR="00DE7071" w:rsidRPr="00072116">
          <w:rPr>
            <w:rStyle w:val="a8"/>
            <w:noProof/>
          </w:rPr>
          <w:t>3.2 Разработка базы данных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6" w:history="1">
        <w:r w:rsidR="00DE7071" w:rsidRPr="00072116">
          <w:rPr>
            <w:rStyle w:val="a8"/>
            <w:noProof/>
          </w:rPr>
          <w:t>3.2.1 Анализ объектов предметной области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7" w:history="1">
        <w:r w:rsidR="00DE7071" w:rsidRPr="00072116">
          <w:rPr>
            <w:rStyle w:val="a8"/>
            <w:noProof/>
          </w:rPr>
          <w:t>4 Разработка и реализация основных алгоритмов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8" w:history="1">
        <w:r w:rsidR="00DE7071" w:rsidRPr="00072116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9" w:history="1">
        <w:r w:rsidR="00DE7071" w:rsidRPr="00072116">
          <w:rPr>
            <w:rStyle w:val="a8"/>
            <w:noProof/>
          </w:rPr>
          <w:t>4.2 Старт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0" w:history="1">
        <w:r w:rsidR="00DE7071" w:rsidRPr="00072116">
          <w:rPr>
            <w:rStyle w:val="a8"/>
            <w:noProof/>
          </w:rPr>
          <w:t>4.3 Аутентификация пользователя в системе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31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1" w:history="1">
        <w:r w:rsidR="00DE7071" w:rsidRPr="00072116">
          <w:rPr>
            <w:rStyle w:val="a8"/>
            <w:noProof/>
          </w:rPr>
          <w:t>4.4 Определение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35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2" w:history="1">
        <w:r w:rsidR="00DE7071" w:rsidRPr="00072116">
          <w:rPr>
            <w:rStyle w:val="a8"/>
            <w:noProof/>
          </w:rPr>
          <w:t>4.5 Рекурсивное определение скорректированного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35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3" w:history="1">
        <w:r w:rsidR="00DE7071" w:rsidRPr="00072116">
          <w:rPr>
            <w:rStyle w:val="a8"/>
            <w:noProof/>
          </w:rPr>
          <w:t>4.6 Определение коэффициентов корреляции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37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4" w:history="1">
        <w:r w:rsidR="00DE7071" w:rsidRPr="00072116">
          <w:rPr>
            <w:rStyle w:val="a8"/>
            <w:noProof/>
          </w:rPr>
          <w:t>4.7 Фильтрация образцов по дате отбора и лабораторным номерам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39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5" w:history="1">
        <w:r w:rsidR="00DE7071" w:rsidRPr="00072116">
          <w:rPr>
            <w:rStyle w:val="a8"/>
            <w:noProof/>
          </w:rPr>
          <w:t>4.8 Обновление данных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41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6" w:history="1">
        <w:r w:rsidR="00DE7071" w:rsidRPr="00072116">
          <w:rPr>
            <w:rStyle w:val="a8"/>
            <w:noProof/>
          </w:rPr>
          <w:t>Заключение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42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7" w:history="1">
        <w:r w:rsidR="00DE7071" w:rsidRPr="00072116">
          <w:rPr>
            <w:rStyle w:val="a8"/>
            <w:noProof/>
          </w:rPr>
          <w:t>Список использованных источников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43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1F343D" w:rsidP="0004770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8" w:history="1">
        <w:r w:rsidR="00DE7071" w:rsidRPr="00072116">
          <w:rPr>
            <w:rStyle w:val="a8"/>
            <w:noProof/>
          </w:rPr>
          <w:t>Приложение А Текст программы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550C8">
          <w:rPr>
            <w:noProof/>
            <w:webHidden/>
          </w:rPr>
          <w:t>44</w:t>
        </w:r>
        <w:r w:rsidR="00DE7071">
          <w:rPr>
            <w:noProof/>
            <w:webHidden/>
          </w:rPr>
          <w:fldChar w:fldCharType="end"/>
        </w:r>
      </w:hyperlink>
    </w:p>
    <w:p w:rsidR="00745BE0" w:rsidRDefault="00672F19" w:rsidP="00242510">
      <w:pPr>
        <w:pStyle w:val="1"/>
      </w:pPr>
      <w:r>
        <w:lastRenderedPageBreak/>
        <w:fldChar w:fldCharType="end"/>
      </w:r>
      <w:bookmarkStart w:id="0" w:name="_Toc523865080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865081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865082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865083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865084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865085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865086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865087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865088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865089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3865090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</w:t>
      </w:r>
      <w:proofErr w:type="gramStart"/>
      <w:r>
        <w:rPr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</w:t>
      </w:r>
      <w:proofErr w:type="gramEnd"/>
      <w:r>
        <w:rPr>
          <w:rFonts w:eastAsiaTheme="minorEastAsia"/>
        </w:rPr>
        <w:t xml:space="preserve">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1F343D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 xml:space="preserve">нормальная концентрация карбоната </w:t>
      </w:r>
      <w:proofErr w:type="gramStart"/>
      <w:r w:rsidR="00E7595D">
        <w:rPr>
          <w:rFonts w:eastAsiaTheme="minorEastAsia"/>
        </w:rPr>
        <w:t>натрия;</w:t>
      </w:r>
      <w:r w:rsidR="00E7595D">
        <w:rPr>
          <w:rFonts w:eastAsiaTheme="minorEastAsia"/>
        </w:rPr>
        <w:tab/>
      </w:r>
      <w:proofErr w:type="gramEnd"/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</w:t>
      </w:r>
      <w:proofErr w:type="gramStart"/>
      <w:r>
        <w:rPr>
          <w:rFonts w:eastAsiaTheme="minorEastAsia"/>
        </w:rPr>
        <w:t xml:space="preserve">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1F343D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</w:t>
      </w:r>
      <w:proofErr w:type="gramStart"/>
      <w:r>
        <w:rPr>
          <w:rFonts w:eastAsiaTheme="minorEastAsia"/>
        </w:rPr>
        <w:t>натрия;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1F343D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</w:t>
      </w:r>
      <w:proofErr w:type="gramStart"/>
      <w:r>
        <w:rPr>
          <w:rFonts w:eastAsiaTheme="minorEastAsia"/>
        </w:rPr>
        <w:t>магния;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</w:t>
      </w:r>
      <w:proofErr w:type="gramStart"/>
      <w:r>
        <w:rPr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</w:t>
      </w:r>
      <w:proofErr w:type="gramEnd"/>
      <w:r>
        <w:rPr>
          <w:rFonts w:eastAsiaTheme="minorEastAsia"/>
        </w:rPr>
        <w:t xml:space="preserve">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1F343D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 xml:space="preserve">я концентрация хлорида </w:t>
      </w:r>
      <w:proofErr w:type="gramStart"/>
      <w:r w:rsidR="008F5930">
        <w:rPr>
          <w:rFonts w:eastAsiaTheme="minorEastAsia"/>
        </w:rPr>
        <w:t>магния;</w:t>
      </w:r>
      <w:r w:rsidR="008F5930">
        <w:rPr>
          <w:rFonts w:eastAsiaTheme="minorEastAsia"/>
        </w:rPr>
        <w:tab/>
      </w:r>
      <w:proofErr w:type="gramEnd"/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proofErr w:type="gramStart"/>
      <w:r w:rsidR="00D550C8" w:rsidRPr="00D550C8">
        <w:rPr>
          <w:noProof/>
          <w:color w:val="auto"/>
          <w:szCs w:val="28"/>
        </w:rPr>
        <w:t>1</w:t>
      </w:r>
      <w:r w:rsidR="00D550C8" w:rsidRPr="00D550C8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proofErr w:type="gramEnd"/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4</w:t>
      </w:r>
      <w:r w:rsidR="00D550C8" w:rsidRPr="00D550C8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1F343D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43D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43D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43D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</w:t>
      </w:r>
      <w:proofErr w:type="gramStart"/>
      <w:r>
        <w:rPr>
          <w:rFonts w:eastAsiaTheme="minorEastAsia"/>
        </w:rPr>
        <w:t>иона;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1F343D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1F343D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1F343D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1F343D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1F343D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1F343D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</w:t>
      </w:r>
      <w:proofErr w:type="gramStart"/>
      <w:r>
        <w:t xml:space="preserve">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proofErr w:type="gramEnd"/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</w:t>
      </w:r>
      <w:r>
        <w:rPr>
          <w:rFonts w:eastAsiaTheme="minorEastAsia"/>
        </w:rPr>
        <w:lastRenderedPageBreak/>
        <w:t>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3865091"/>
      <w:r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1F343D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</w:t>
      </w:r>
      <w:proofErr w:type="gramStart"/>
      <w:r>
        <w:rPr>
          <w:rFonts w:eastAsiaTheme="minorEastAsia"/>
        </w:rPr>
        <w:t>анионов;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1F343D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</w:t>
      </w:r>
      <w:proofErr w:type="gramStart"/>
      <w:r>
        <w:rPr>
          <w:rFonts w:eastAsiaTheme="minorEastAsia"/>
        </w:rPr>
        <w:t>солей;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Toc523865092"/>
      <w:bookmarkStart w:id="27" w:name="_Ref523946837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  <w:bookmarkEnd w:id="27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1F343D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</w:t>
      </w:r>
      <w:proofErr w:type="gramStart"/>
      <w:r>
        <w:rPr>
          <w:rFonts w:eastAsiaTheme="minorEastAsia"/>
        </w:rPr>
        <w:t>воды;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1F343D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</w:t>
      </w:r>
      <w:proofErr w:type="gramStart"/>
      <w:r>
        <w:rPr>
          <w:rFonts w:eastAsiaTheme="minorEastAsia"/>
        </w:rPr>
        <w:t>воды;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1F343D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</w:t>
      </w:r>
      <w:proofErr w:type="gramStart"/>
      <w:r>
        <w:rPr>
          <w:rFonts w:eastAsiaTheme="minorEastAsia"/>
        </w:rPr>
        <w:t>образца;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1F343D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</w:t>
      </w:r>
      <w:proofErr w:type="gramStart"/>
      <w:r>
        <w:rPr>
          <w:rFonts w:eastAsiaTheme="minorEastAsia"/>
        </w:rPr>
        <w:t>образца;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1F343D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</w:t>
      </w:r>
      <w:proofErr w:type="gramStart"/>
      <w:r>
        <w:rPr>
          <w:rFonts w:eastAsiaTheme="minorEastAsia"/>
        </w:rPr>
        <w:t>магния;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8" w:name="_Toc523865093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8"/>
    </w:p>
    <w:p w:rsidR="00684BA6" w:rsidRDefault="00684BA6" w:rsidP="00684BA6">
      <w:pPr>
        <w:pStyle w:val="2"/>
      </w:pPr>
      <w:bookmarkStart w:id="29" w:name="_Toc523865094"/>
      <w:r>
        <w:t>3.1 Описание функциональности приложения</w:t>
      </w:r>
      <w:bookmarkEnd w:id="29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31AF4C81" wp14:editId="2D16AF21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30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30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5A495CA7" wp14:editId="4B746070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1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31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2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4AA4867F" wp14:editId="24C89FDD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2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3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3FA9A013" wp14:editId="696EDAFB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4</w:t>
      </w:r>
      <w:r w:rsidR="00DA7927">
        <w:rPr>
          <w:noProof/>
        </w:rPr>
        <w:fldChar w:fldCharType="end"/>
      </w:r>
      <w:bookmarkEnd w:id="33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4" w:name="_Toc523865095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4"/>
    </w:p>
    <w:p w:rsidR="00AB293D" w:rsidRDefault="00BE5066" w:rsidP="0053105F">
      <w:pPr>
        <w:pStyle w:val="3"/>
      </w:pPr>
      <w:bookmarkStart w:id="35" w:name="_Toc523865096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5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6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6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</w:t>
      </w:r>
      <w:proofErr w:type="gramStart"/>
      <w:r>
        <w:t xml:space="preserve">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</w:t>
      </w:r>
      <w:proofErr w:type="gramEnd"/>
      <w:r>
        <w:t xml:space="preserve">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1F343D" w:rsidP="00760CBE">
      <w:pPr>
        <w:spacing w:before="120" w:after="240"/>
        <w:jc w:val="center"/>
      </w:pPr>
      <w:bookmarkStart w:id="37" w:name="_Ref523749961"/>
      <w:bookmarkEnd w:id="37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755376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8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6</w:t>
      </w:r>
      <w:r w:rsidR="00DA7927">
        <w:rPr>
          <w:noProof/>
        </w:rPr>
        <w:fldChar w:fldCharType="end"/>
      </w:r>
      <w:bookmarkEnd w:id="38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CD3C678" wp14:editId="4371CA07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8617BB" w:rsidRDefault="008617BB" w:rsidP="008617BB">
      <w:pPr>
        <w:pStyle w:val="2"/>
        <w:jc w:val="both"/>
      </w:pPr>
      <w:r>
        <w:t>3</w:t>
      </w:r>
      <w:r w:rsidRPr="000E713A">
        <w:t>.</w:t>
      </w:r>
      <w:r>
        <w:t>3</w:t>
      </w:r>
      <w:r w:rsidRPr="000E713A">
        <w:t xml:space="preserve"> </w:t>
      </w:r>
      <w:r>
        <w:t>Разработка структуры программного средства</w:t>
      </w:r>
    </w:p>
    <w:p w:rsidR="008617BB" w:rsidRDefault="008617BB" w:rsidP="00757B6A">
      <w:r>
        <w:rPr>
          <w:lang w:eastAsia="ru-RU"/>
        </w:rPr>
        <w:t xml:space="preserve">С учетом необходимости хранить данные в базе данных, а также принимая во внимание необходимость обеспечивать одновременный доступ к такой базе данных нескольких пользователей, </w:t>
      </w:r>
      <w:r>
        <w:t xml:space="preserve">оптимальным вариантом архитектуры разрабатываемого программного средства является архитектура «клиент-сервер». Кроме того, на сервере базы данных проще организовать контроль за полномочиями пользователей, сервер, как правило, обладает более мощной защитой, по сравнению с </w:t>
      </w:r>
      <w:r w:rsidR="008A4208">
        <w:t>рабочими станциями. Сервер также обладает встроенными средствами резервного копирования, использование которых снижает вероятность утраты данных.</w:t>
      </w:r>
    </w:p>
    <w:p w:rsidR="00EC7337" w:rsidRDefault="008A4208" w:rsidP="00757B6A">
      <w:pPr>
        <w:rPr>
          <w:lang w:eastAsia="ru-RU"/>
        </w:rPr>
      </w:pPr>
      <w:r>
        <w:rPr>
          <w:lang w:eastAsia="ru-RU"/>
        </w:rPr>
        <w:lastRenderedPageBreak/>
        <w:t xml:space="preserve">Схема ресурсов программного средства приведена на листе графической части </w:t>
      </w:r>
      <w:r w:rsidR="008617BB" w:rsidRPr="008617BB">
        <w:rPr>
          <w:lang w:eastAsia="ru-RU"/>
        </w:rPr>
        <w:t>РТДП 006032.121.02</w:t>
      </w:r>
      <w:r>
        <w:rPr>
          <w:lang w:eastAsia="ru-RU"/>
        </w:rPr>
        <w:t>.</w:t>
      </w:r>
    </w:p>
    <w:p w:rsidR="0047534D" w:rsidRDefault="00EE60F7" w:rsidP="0047534D">
      <w:pPr>
        <w:pStyle w:val="1"/>
      </w:pPr>
      <w:bookmarkStart w:id="39" w:name="_Toc523865097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9"/>
    </w:p>
    <w:p w:rsidR="00F00C89" w:rsidRDefault="00EE60F7" w:rsidP="00EE60F7">
      <w:pPr>
        <w:pStyle w:val="2"/>
      </w:pPr>
      <w:bookmarkStart w:id="40" w:name="_Toc523865098"/>
      <w:r>
        <w:t>4.1 Общая схема работы программной системы для расчета химического состава образцов</w:t>
      </w:r>
      <w:bookmarkEnd w:id="40"/>
    </w:p>
    <w:p w:rsidR="00EF1E9A" w:rsidRDefault="00A5417C" w:rsidP="00EF1E9A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</w:t>
      </w:r>
      <w:r w:rsidR="00822734">
        <w:rPr>
          <w:lang w:eastAsia="ru-RU"/>
        </w:rPr>
        <w:t xml:space="preserve">на </w:t>
      </w:r>
      <w:r w:rsidR="00D369D3">
        <w:rPr>
          <w:lang w:eastAsia="ru-RU"/>
        </w:rPr>
        <w:t xml:space="preserve">листах графической части </w:t>
      </w:r>
      <w:r w:rsidR="00D369D3" w:rsidRPr="008617BB">
        <w:rPr>
          <w:lang w:eastAsia="ru-RU"/>
        </w:rPr>
        <w:t>РТДП 00</w:t>
      </w:r>
      <w:r w:rsidR="00D369D3">
        <w:rPr>
          <w:lang w:eastAsia="ru-RU"/>
        </w:rPr>
        <w:t>6032.121.01</w:t>
      </w:r>
      <w:r>
        <w:rPr>
          <w:lang w:eastAsia="ru-RU"/>
        </w:rPr>
        <w:t>.</w:t>
      </w:r>
    </w:p>
    <w:p w:rsidR="00A5417C" w:rsidRDefault="000A33D7" w:rsidP="00EF1E9A">
      <w:pPr>
        <w:rPr>
          <w:lang w:eastAsia="ru-RU"/>
        </w:rPr>
      </w:pPr>
      <w:r>
        <w:rPr>
          <w:lang w:eastAsia="ru-RU"/>
        </w:rPr>
        <w:t xml:space="preserve">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_Ref523905528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4.</w:t>
      </w:r>
      <w:r w:rsidR="00D550C8" w:rsidRPr="00E238FB">
        <w:t>3</w:t>
      </w:r>
      <w:r w:rsidR="00D550C8">
        <w:t xml:space="preserve"> Авторизация пользователя в системе</w:t>
      </w:r>
      <w:r>
        <w:rPr>
          <w:lang w:eastAsia="ru-RU"/>
        </w:rPr>
        <w:fldChar w:fldCharType="end"/>
      </w:r>
      <w:r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Pr="00D971C3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  <w:r w:rsidR="00D971C3" w:rsidRPr="00D971C3">
        <w:rPr>
          <w:lang w:eastAsia="ru-RU"/>
        </w:rPr>
        <w:t xml:space="preserve"> </w:t>
      </w:r>
      <w:r w:rsidR="00D971C3">
        <w:rPr>
          <w:lang w:eastAsia="ru-RU"/>
        </w:rPr>
        <w:t>В главном окне пользователь выбирает необходимую функцию посредством меню либо комбинации горячих клавиш.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r w:rsidR="00047709">
        <w:rPr>
          <w:lang w:eastAsia="ru-RU"/>
        </w:rPr>
        <w:t>доступна функция смены пользователя, которая осуществляется аналогично начальной авторизации, за тем лишь исключением, что неудачная авторизация не приводит к закрытию приложения, а оставляет в системе права начального пользователя.</w:t>
      </w:r>
    </w:p>
    <w:p w:rsidR="00D369D3" w:rsidRDefault="00D369D3" w:rsidP="00A5417C">
      <w:pPr>
        <w:rPr>
          <w:lang w:eastAsia="ru-RU"/>
        </w:rPr>
      </w:pPr>
      <w:r>
        <w:rPr>
          <w:lang w:eastAsia="ru-RU"/>
        </w:rPr>
        <w:t>В меню Образец можно вызвать окно списка образцов, предоставляющее основной функционал по работе с образцами и химическими анализами.</w:t>
      </w:r>
    </w:p>
    <w:p w:rsidR="00D369D3" w:rsidRPr="00D369D3" w:rsidRDefault="00D369D3" w:rsidP="00A5417C">
      <w:pPr>
        <w:rPr>
          <w:lang w:eastAsia="ru-RU"/>
        </w:rPr>
      </w:pPr>
      <w:r>
        <w:rPr>
          <w:lang w:eastAsia="ru-RU"/>
        </w:rPr>
        <w:t>Меню Настройки предоставляют возможность пользователю изменить настройки программной системе, применяемые по умолчанию к образцам, анализам и калибровкам.</w:t>
      </w:r>
    </w:p>
    <w:p w:rsidR="00E238FB" w:rsidRDefault="00E238FB" w:rsidP="002437EB">
      <w:pPr>
        <w:pStyle w:val="3"/>
      </w:pPr>
      <w:bookmarkStart w:id="41" w:name="_Toc523865099"/>
      <w:r w:rsidRPr="00E238FB">
        <w:t xml:space="preserve">4.2 </w:t>
      </w:r>
      <w:r>
        <w:t>Старт приложения</w:t>
      </w:r>
      <w:bookmarkEnd w:id="41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2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7</w:t>
      </w:r>
      <w:r w:rsidR="00DA7927">
        <w:rPr>
          <w:noProof/>
        </w:rPr>
        <w:fldChar w:fldCharType="end"/>
      </w:r>
      <w:bookmarkEnd w:id="42"/>
      <w:r>
        <w:t xml:space="preserve"> – Схема </w:t>
      </w:r>
      <w:r w:rsidR="001F343D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755377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3" w:name="_Toc523865100"/>
      <w:bookmarkStart w:id="44" w:name="_Ref523905528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3"/>
      <w:bookmarkEnd w:id="44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D55E3C" w:rsidRPr="00E238FB" w:rsidRDefault="00D55E3C" w:rsidP="00D55E3C">
      <w:pPr>
        <w:spacing w:before="240"/>
        <w:jc w:val="center"/>
        <w:rPr>
          <w:lang w:eastAsia="ru-RU"/>
        </w:rPr>
      </w:pPr>
      <w:bookmarkStart w:id="45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8</w:t>
      </w:r>
      <w:r>
        <w:rPr>
          <w:noProof/>
        </w:rPr>
        <w:fldChar w:fldCharType="end"/>
      </w:r>
      <w:bookmarkEnd w:id="45"/>
      <w:r>
        <w:t xml:space="preserve"> – Схема </w:t>
      </w:r>
      <w:r w:rsidR="001F343D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9" type="#_x0000_t75" style="position:absolute;left:0;text-align:left;margin-left:0;margin-top:2.9pt;width:330.9pt;height:691.15pt;z-index:251658240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9" DrawAspect="Content" ObjectID="_1597755378" r:id="rId20"/>
        </w:object>
      </w:r>
      <w:r>
        <w:t>аутентификации пользователя</w:t>
      </w:r>
    </w:p>
    <w:p w:rsidR="00B16FB1" w:rsidRPr="00B16FB1" w:rsidRDefault="00B16FB1" w:rsidP="00B16FB1">
      <w:pPr>
        <w:pStyle w:val="3"/>
      </w:pPr>
      <w:bookmarkStart w:id="46" w:name="_Toc523865101"/>
      <w:r>
        <w:lastRenderedPageBreak/>
        <w:t>4.</w:t>
      </w:r>
      <w:r w:rsidRPr="00E606C6">
        <w:t>4</w:t>
      </w:r>
      <w:r>
        <w:t xml:space="preserve"> Определение расчетной схемы</w:t>
      </w:r>
      <w:bookmarkEnd w:id="46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 xml:space="preserve">.1 </w:t>
      </w:r>
      <w:r w:rsidR="00D550C8"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F1E9A" w:rsidRDefault="00EF1E9A" w:rsidP="00EF1E9A">
      <w:pPr>
        <w:rPr>
          <w:lang w:eastAsia="ru-RU"/>
        </w:rPr>
      </w:pPr>
      <w:r>
        <w:rPr>
          <w:lang w:eastAsia="ru-RU"/>
        </w:rPr>
        <w:t xml:space="preserve">Алгоритм определения расчетной схемы приведен на листе графической части </w:t>
      </w:r>
      <w:r w:rsidRPr="008617BB">
        <w:rPr>
          <w:lang w:eastAsia="ru-RU"/>
        </w:rPr>
        <w:t>РТДП 00</w:t>
      </w:r>
      <w:r>
        <w:rPr>
          <w:lang w:eastAsia="ru-RU"/>
        </w:rPr>
        <w:t>6032.121.03.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</w:t>
      </w:r>
      <w:proofErr w:type="gramStart"/>
      <w:r>
        <w:rPr>
          <w:lang w:eastAsia="ru-RU"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>по</w:t>
      </w:r>
      <w:proofErr w:type="gramEnd"/>
      <w:r>
        <w:rPr>
          <w:lang w:eastAsia="ru-RU"/>
        </w:rPr>
        <w:t xml:space="preserve">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5</w:t>
      </w:r>
      <w:r w:rsidR="00D550C8" w:rsidRPr="00D550C8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</w:t>
      </w:r>
      <w:proofErr w:type="gramStart"/>
      <w:r>
        <w:rPr>
          <w:lang w:eastAsia="ru-RU"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>меньше</w:t>
      </w:r>
      <w:proofErr w:type="gramEnd"/>
      <w:r>
        <w:rPr>
          <w:lang w:eastAsia="ru-RU"/>
        </w:rPr>
        <w:t xml:space="preserve">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6</w:t>
      </w:r>
      <w:r w:rsidR="00D550C8" w:rsidRPr="00D550C8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8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</w:t>
      </w:r>
      <w:proofErr w:type="spellStart"/>
      <w:r>
        <w:rPr>
          <w:rFonts w:eastAsiaTheme="minorEastAsia"/>
        </w:rPr>
        <w:t>вается</w:t>
      </w:r>
      <w:proofErr w:type="spellEnd"/>
      <w:r>
        <w:rPr>
          <w:rFonts w:eastAsiaTheme="minorEastAsia"/>
        </w:rPr>
        <w:t xml:space="preserve">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 xml:space="preserve">Если же </w:t>
      </w:r>
      <w:proofErr w:type="gramStart"/>
      <w:r>
        <w:rPr>
          <w:rFonts w:eastAsiaTheme="minorEastAsia"/>
        </w:rPr>
        <w:t>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proofErr w:type="gramEnd"/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7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Default="00B26DFB" w:rsidP="00B26DF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меньшее 1, означает, что тип расчетной схемы – «Хлоридная».</w:t>
      </w:r>
    </w:p>
    <w:p w:rsidR="00DF545B" w:rsidRPr="00354F33" w:rsidRDefault="00DF545B" w:rsidP="00DF545B">
      <w:pPr>
        <w:pStyle w:val="3"/>
      </w:pPr>
      <w:bookmarkStart w:id="47" w:name="_Toc523865102"/>
      <w:r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7"/>
    </w:p>
    <w:p w:rsidR="00DF545B" w:rsidRDefault="00DF545B" w:rsidP="00DF545B">
      <w:pPr>
        <w:rPr>
          <w:lang w:eastAsia="ru-RU"/>
        </w:rPr>
      </w:pPr>
      <w:r>
        <w:rPr>
          <w:lang w:eastAsia="ru-RU"/>
        </w:rPr>
        <w:t xml:space="preserve">На начальном этапе происходит вычисление скорректированных значений сухого магния и сухого веса образца в соответствии с формулами, приведенными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_Ref523946837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>.</w:t>
      </w:r>
      <w:r w:rsidR="00D550C8">
        <w:t>3</w:t>
      </w:r>
      <w:r w:rsidR="00D550C8" w:rsidRPr="000E713A">
        <w:t xml:space="preserve"> </w:t>
      </w:r>
      <w:r w:rsidR="00D550C8">
        <w:t>Метод определения сухого веса образца</w:t>
      </w:r>
      <w:r>
        <w:rPr>
          <w:lang w:eastAsia="ru-RU"/>
        </w:rPr>
        <w:fldChar w:fldCharType="end"/>
      </w:r>
      <w:r>
        <w:rPr>
          <w:lang w:eastAsia="ru-RU"/>
        </w:rPr>
        <w:t xml:space="preserve">».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величиной, определяющей </w:t>
      </w:r>
      <w:proofErr w:type="spellStart"/>
      <w:r>
        <w:rPr>
          <w:lang w:eastAsia="ru-RU"/>
        </w:rPr>
        <w:t>толеранс</w:t>
      </w:r>
      <w:proofErr w:type="spellEnd"/>
      <w:r>
        <w:rPr>
          <w:lang w:eastAsia="ru-RU"/>
        </w:rPr>
        <w:t xml:space="preserve"> (0.0001). Если качество корректировки оказывается достаточным, т.е. вышеупомянутая разность не превышает значения </w:t>
      </w:r>
      <w:proofErr w:type="spellStart"/>
      <w:r>
        <w:rPr>
          <w:lang w:eastAsia="ru-RU"/>
        </w:rPr>
        <w:t>толеранса</w:t>
      </w:r>
      <w:proofErr w:type="spellEnd"/>
      <w:r>
        <w:rPr>
          <w:lang w:eastAsia="ru-RU"/>
        </w:rPr>
        <w:t>, осуществляется выход из метода с возвратом значения скорректированного сухого магния. Если же качество корректировки оказывается неудовлетворительным, осуществляется рекурсивный вызов метода, при этом в качестве парамет</w:t>
      </w:r>
      <w:r>
        <w:rPr>
          <w:lang w:eastAsia="ru-RU"/>
        </w:rPr>
        <w:lastRenderedPageBreak/>
        <w:t>ров передаются скорректированные сухие веса образца и магния. Значение, которое возвращает рекурсивный метод, возвращается при выходе из родительского метода.</w:t>
      </w:r>
    </w:p>
    <w:p w:rsidR="00DF545B" w:rsidRDefault="00DF545B" w:rsidP="00B26DFB">
      <w:pPr>
        <w:rPr>
          <w:rFonts w:eastAsiaTheme="minorEastAsia"/>
        </w:rPr>
      </w:pPr>
    </w:p>
    <w:p w:rsidR="00D55E3C" w:rsidRPr="00B26DFB" w:rsidRDefault="00D55E3C" w:rsidP="00D55E3C">
      <w:pPr>
        <w:spacing w:before="240"/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="002D0770">
        <w:t>Алгоритм</w:t>
      </w:r>
      <w:r>
        <w:t xml:space="preserve"> </w:t>
      </w:r>
      <w:r w:rsidR="001F343D">
        <w:rPr>
          <w:noProof/>
          <w:lang w:eastAsia="ru-RU"/>
        </w:rPr>
        <w:object w:dxaOrig="0" w:dyaOrig="0">
          <v:shape id="_x0000_s1032" type="#_x0000_t75" style="position:absolute;left:0;text-align:left;margin-left:19.4pt;margin-top:0;width:436.8pt;height:552.8pt;z-index:251685888;mso-position-horizontal-relative:text;mso-position-vertical-relative:text">
            <v:imagedata r:id="rId21" o:title=""/>
            <w10:wrap type="topAndBottom"/>
          </v:shape>
          <o:OLEObject Type="Embed" ProgID="Visio.Drawing.15" ShapeID="_x0000_s1032" DrawAspect="Content" ObjectID="_1597755379" r:id="rId22"/>
        </w:object>
      </w:r>
      <w:r>
        <w:t>определения скорректированного сухого веса</w:t>
      </w:r>
      <w:r w:rsidR="00DF545B">
        <w:t xml:space="preserve"> образца</w:t>
      </w:r>
    </w:p>
    <w:p w:rsidR="00B26DFB" w:rsidRPr="00B16FB1" w:rsidRDefault="00B26DFB" w:rsidP="00B26DFB">
      <w:pPr>
        <w:pStyle w:val="3"/>
      </w:pPr>
      <w:bookmarkStart w:id="48" w:name="_Toc523865103"/>
      <w:r>
        <w:lastRenderedPageBreak/>
        <w:t>4.6 Определение коэффициентов корреляции калибровочной прямой</w:t>
      </w:r>
      <w:bookmarkEnd w:id="48"/>
    </w:p>
    <w:p w:rsidR="00B26DFB" w:rsidRDefault="00351A59" w:rsidP="00B26DFB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цикле для каждой точки калибровки подсчитываются суммы концентрации, показаний прибора, квадратов концентрации и произведения концентрации на показание прибора. Дельта определяется как разность между произведением суммы квадратов концентраций на количество точек и квадратом суммы концентраций. Проверяется условие равенства значения дельты 0. При равенстве </w:t>
      </w:r>
      <w:proofErr w:type="gramStart"/>
      <w:r>
        <w:rPr>
          <w:lang w:eastAsia="ru-RU"/>
        </w:rPr>
        <w:t xml:space="preserve">значения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proofErr w:type="gramEnd"/>
      <w:r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 xml:space="preserve"> устанавливаются равными максимальному значению типа </w:t>
      </w:r>
      <w:r>
        <w:rPr>
          <w:rFonts w:eastAsiaTheme="minorEastAsia"/>
          <w:lang w:val="en-US" w:eastAsia="ru-RU"/>
        </w:rPr>
        <w:t>decimal</w:t>
      </w:r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</w:t>
      </w:r>
      <w:r w:rsidR="00EE60C5">
        <w:rPr>
          <w:rFonts w:eastAsiaTheme="minorEastAsia"/>
          <w:lang w:eastAsia="ru-RU"/>
        </w:rPr>
        <w:t xml:space="preserve">тип </w:t>
      </w:r>
      <w:r w:rsidR="00EE60C5">
        <w:rPr>
          <w:rFonts w:eastAsiaTheme="minorEastAsia"/>
          <w:lang w:val="en-US" w:eastAsia="ru-RU"/>
        </w:rPr>
        <w:t>decimal</w:t>
      </w:r>
      <w:r w:rsidR="00EE60C5" w:rsidRPr="00EE60C5">
        <w:rPr>
          <w:rFonts w:eastAsiaTheme="minorEastAsia"/>
          <w:lang w:eastAsia="ru-RU"/>
        </w:rPr>
        <w:t xml:space="preserve"> </w:t>
      </w:r>
      <w:r w:rsidR="00EE60C5">
        <w:rPr>
          <w:rFonts w:eastAsiaTheme="minorEastAsia"/>
          <w:lang w:eastAsia="ru-RU"/>
        </w:rPr>
        <w:t xml:space="preserve">в </w:t>
      </w:r>
      <w:r w:rsidR="00EE60C5">
        <w:rPr>
          <w:rFonts w:eastAsiaTheme="minorEastAsia"/>
          <w:lang w:val="en-US" w:eastAsia="ru-RU"/>
        </w:rPr>
        <w:t>C</w:t>
      </w:r>
      <w:r w:rsidR="00EE60C5" w:rsidRPr="00EE60C5">
        <w:rPr>
          <w:rFonts w:eastAsiaTheme="minorEastAsia"/>
          <w:lang w:eastAsia="ru-RU"/>
        </w:rPr>
        <w:t xml:space="preserve"># </w:t>
      </w:r>
      <w:r w:rsidR="00EE60C5">
        <w:rPr>
          <w:rFonts w:eastAsiaTheme="minorEastAsia"/>
          <w:lang w:eastAsia="ru-RU"/>
        </w:rPr>
        <w:t>не поддерживает работу с бесконечностью</w:t>
      </w:r>
      <w:r>
        <w:rPr>
          <w:rFonts w:eastAsiaTheme="minorEastAsia"/>
          <w:lang w:eastAsia="ru-RU"/>
        </w:rPr>
        <w:t>)</w:t>
      </w:r>
      <w:r w:rsidR="00EE60C5">
        <w:rPr>
          <w:rFonts w:eastAsiaTheme="minorEastAsia"/>
          <w:lang w:eastAsia="ru-RU"/>
        </w:rPr>
        <w:t>.</w:t>
      </w:r>
    </w:p>
    <w:p w:rsidR="00EE60C5" w:rsidRDefault="00EE60C5" w:rsidP="00EE60C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случае, если значение дельта не равно нулю рассчитываются </w:t>
      </w:r>
      <w:proofErr w:type="gramStart"/>
      <w:r>
        <w:rPr>
          <w:rFonts w:eastAsiaTheme="minorEastAsia"/>
          <w:lang w:eastAsia="ru-RU"/>
        </w:rPr>
        <w:t xml:space="preserve">коэффициенты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proofErr w:type="gramEnd"/>
      <w:r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>. Затем в цикле для каждой точки калибровки определяется сумма квадратов разностей между значением показания прибора для текущей точки и средн</w:t>
      </w:r>
      <w:r w:rsidR="00A57133">
        <w:rPr>
          <w:rFonts w:eastAsiaTheme="minorEastAsia"/>
          <w:lang w:eastAsia="ru-RU"/>
        </w:rPr>
        <w:t>им значением показаний прибора. Проверяется также равенство этой суммы нулю, при равенстве значение коэффициента корреляции устанавливается равным 0. После этого в цикле для каждой точки определяется сумма квадратов разностей между действительным показанием прибора для текущей точки и показанием прибора, определенным по рассчитанным параметра калибровочной прямой. Близость отношения последней суммы к первой и есть показатель качества корреляции.</w:t>
      </w:r>
    </w:p>
    <w:p w:rsidR="002D0770" w:rsidRPr="002D0770" w:rsidRDefault="002D0770" w:rsidP="00EE60C5">
      <w:pPr>
        <w:rPr>
          <w:i/>
          <w:lang w:eastAsia="ru-RU"/>
        </w:rPr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r w:rsidR="001F343D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4" type="#_x0000_t75" style="position:absolute;left:0;text-align:left;margin-left:0;margin-top:0;width:404.2pt;height:696.6pt;z-index:251687936;mso-position-horizontal:center;mso-position-horizontal-relative:text;mso-position-vertical-relative:text">
            <v:imagedata r:id="rId23" o:title=""/>
            <w10:wrap type="topAndBottom"/>
          </v:shape>
          <o:OLEObject Type="Embed" ProgID="Visio.Drawing.15" ShapeID="_x0000_s1034" DrawAspect="Content" ObjectID="_1597755380" r:id="rId24"/>
        </w:object>
      </w:r>
      <w:r>
        <w:t>Алгоритм расчета параметров калибровочной кривой</w:t>
      </w:r>
    </w:p>
    <w:p w:rsidR="00B26DFB" w:rsidRDefault="00B26DFB" w:rsidP="00B26DFB">
      <w:pPr>
        <w:pStyle w:val="3"/>
      </w:pPr>
      <w:bookmarkStart w:id="49" w:name="_Toc523865104"/>
      <w:r>
        <w:lastRenderedPageBreak/>
        <w:t>4.7 Фильтрация образцов по дате отбора и лабораторным номерам</w:t>
      </w:r>
      <w:bookmarkEnd w:id="49"/>
    </w:p>
    <w:p w:rsidR="00E1549F" w:rsidRDefault="00E1549F" w:rsidP="00E1549F">
      <w:pPr>
        <w:rPr>
          <w:lang w:eastAsia="ru-RU"/>
        </w:rPr>
      </w:pPr>
      <w:r>
        <w:rPr>
          <w:lang w:eastAsia="ru-RU"/>
        </w:rPr>
        <w:t>Фильтрация образцов необходима для сужения круга образцов, с которыми в данный момент работает пользователь, а также для осуществления поиска образца или нескольких образцов, находящихся в определенном временном интервале и имеющих определенный / определенные лабораторные номера.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 xml:space="preserve">Схема алгоритма фильтрации приведена </w:t>
      </w:r>
      <w:proofErr w:type="gramStart"/>
      <w:r>
        <w:rPr>
          <w:lang w:eastAsia="ru-RU"/>
        </w:rPr>
        <w:t>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_Ref523959418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Рисунок</w:t>
      </w:r>
      <w:proofErr w:type="gramEnd"/>
      <w:r w:rsidR="00D550C8">
        <w:t xml:space="preserve"> </w:t>
      </w:r>
      <w:r w:rsidR="00D550C8">
        <w:rPr>
          <w:noProof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 xml:space="preserve">На первом этапе определяется наличие символов в части фильтра, отвечающей за отбор по лабораторному номеру. Предполагается, что пользователь будет вводить один или несколько лабораторных номеров, разделяя их точкой с запятой. При этом точка с запятой является «запрещенным» символом при вводе лабораторного номера – отсутствие точки с запятой есть одно из обязательных условий прохождения </w:t>
      </w:r>
      <w:proofErr w:type="spellStart"/>
      <w:r>
        <w:rPr>
          <w:lang w:eastAsia="ru-RU"/>
        </w:rPr>
        <w:t>валидации</w:t>
      </w:r>
      <w:proofErr w:type="spellEnd"/>
      <w:r>
        <w:rPr>
          <w:lang w:eastAsia="ru-RU"/>
        </w:rPr>
        <w:t xml:space="preserve"> при вводе лабораторного номера.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>Если часть фильтра не пуста, то пров</w:t>
      </w:r>
      <w:r w:rsidR="00BC45FF">
        <w:rPr>
          <w:lang w:eastAsia="ru-RU"/>
        </w:rPr>
        <w:t>еряется наличие в строке точки с запятой, как признака наличия нескольких лабораторных номеров. Если точка с запятой присутствует, производится «разделение» (</w:t>
      </w:r>
      <w:r w:rsidR="00BC45FF">
        <w:rPr>
          <w:lang w:val="en-US" w:eastAsia="ru-RU"/>
        </w:rPr>
        <w:t>Regex</w:t>
      </w:r>
      <w:r w:rsidR="00BC45FF" w:rsidRPr="00BC45FF">
        <w:rPr>
          <w:lang w:eastAsia="ru-RU"/>
        </w:rPr>
        <w:t>.</w:t>
      </w:r>
      <w:r w:rsidR="00BC45FF">
        <w:rPr>
          <w:lang w:val="en-US" w:eastAsia="ru-RU"/>
        </w:rPr>
        <w:t>Split</w:t>
      </w:r>
      <w:r w:rsidR="00BC45FF">
        <w:rPr>
          <w:lang w:eastAsia="ru-RU"/>
        </w:rPr>
        <w:t>) строки на несколько подстрок, в результате получается массив строк, содержащий лабораторные номера для поиска. После чего в цикле производится отбор</w:t>
      </w:r>
      <w:r w:rsidR="00D624DF" w:rsidRPr="00D624DF">
        <w:rPr>
          <w:lang w:eastAsia="ru-RU"/>
        </w:rPr>
        <w:t xml:space="preserve"> </w:t>
      </w:r>
      <w:r w:rsidR="00D624DF">
        <w:rPr>
          <w:lang w:eastAsia="ru-RU"/>
        </w:rPr>
        <w:t>образцов, попадающих в заданный временной интервал, лабораторные номера которых совпадают с лабораторными номерами в массиве. Отобранные образцы попадают в список для отображения и дальнейшей работы.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При отсутствии точки с запятой, в список для отображения отбираются образцы с лабораторным номером равным введенному в фильтре и попадающие в заданный временной интервал.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Если часть фильтра, отвечающего за лабораторный номер, пуста, в список для отображения отбираются образцы, попадающие в заданный временной интервал, без контроля лабораторного номера.</w:t>
      </w:r>
    </w:p>
    <w:p w:rsidR="00D624DF" w:rsidRPr="00D624DF" w:rsidRDefault="00D624DF" w:rsidP="00E1549F">
      <w:pPr>
        <w:rPr>
          <w:lang w:eastAsia="ru-RU"/>
        </w:rPr>
      </w:pPr>
      <w:r>
        <w:rPr>
          <w:lang w:eastAsia="ru-RU"/>
        </w:rPr>
        <w:t>Введенный пользователем фильтр сохраняется в файле конфигурации системы, откуда он извлекается при старте программы.</w:t>
      </w:r>
    </w:p>
    <w:p w:rsidR="00B26DFB" w:rsidRPr="003F4C1F" w:rsidRDefault="003F4C1F" w:rsidP="003F4C1F">
      <w:pPr>
        <w:ind w:firstLine="0"/>
        <w:jc w:val="center"/>
        <w:rPr>
          <w:lang w:eastAsia="ru-RU"/>
        </w:rPr>
      </w:pPr>
      <w:bookmarkStart w:id="50" w:name="_Ref52395941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11</w:t>
      </w:r>
      <w:r>
        <w:rPr>
          <w:noProof/>
        </w:rPr>
        <w:fldChar w:fldCharType="end"/>
      </w:r>
      <w:bookmarkEnd w:id="50"/>
      <w:r>
        <w:t xml:space="preserve"> – Алгоритм </w:t>
      </w:r>
      <w:r w:rsidR="001F343D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6" type="#_x0000_t75" style="position:absolute;left:0;text-align:left;margin-left:0;margin-top:.45pt;width:443.25pt;height:706.9pt;z-index:251689984;mso-position-horizontal:center;mso-position-horizontal-relative:text;mso-position-vertical-relative:text">
            <v:imagedata r:id="rId25" o:title=""/>
            <w10:wrap type="topAndBottom"/>
          </v:shape>
          <o:OLEObject Type="Embed" ProgID="Visio.Drawing.15" ShapeID="_x0000_s1036" DrawAspect="Content" ObjectID="_1597755381" r:id="rId26"/>
        </w:object>
      </w:r>
      <w:r>
        <w:t>фильтрации образцов</w:t>
      </w:r>
    </w:p>
    <w:p w:rsidR="00B26DFB" w:rsidRDefault="00B26DFB" w:rsidP="00B26DFB">
      <w:pPr>
        <w:pStyle w:val="3"/>
      </w:pPr>
      <w:bookmarkStart w:id="51" w:name="_Toc523865105"/>
      <w:r>
        <w:lastRenderedPageBreak/>
        <w:t>4.8 Обновление данных калибровочной прямой</w:t>
      </w:r>
      <w:bookmarkEnd w:id="51"/>
    </w:p>
    <w:p w:rsidR="00D550C8" w:rsidRDefault="003C3279" w:rsidP="00D550C8">
      <w:pPr>
        <w:rPr>
          <w:lang w:eastAsia="ru-RU"/>
        </w:rPr>
      </w:pPr>
      <w:r>
        <w:rPr>
          <w:lang w:eastAsia="ru-RU"/>
        </w:rPr>
        <w:t>Для обновления калибровочной прямой в базе данных написана хранимая процедура «</w:t>
      </w:r>
      <w:proofErr w:type="spellStart"/>
      <w:r>
        <w:rPr>
          <w:lang w:val="en-US" w:eastAsia="ru-RU"/>
        </w:rPr>
        <w:t>UpdateCalibrationData</w:t>
      </w:r>
      <w:proofErr w:type="spellEnd"/>
      <w:r>
        <w:rPr>
          <w:lang w:eastAsia="ru-RU"/>
        </w:rPr>
        <w:t>» принимающая в качестве параметра переменную табличного типа, атрибуты в которой полностью совпадают с атрибутами таблицы, хранящей данные калибровочной прямой.</w:t>
      </w:r>
      <w:r w:rsidR="00F05D05">
        <w:rPr>
          <w:lang w:eastAsia="ru-RU"/>
        </w:rPr>
        <w:t xml:space="preserve"> Однако поскольку </w:t>
      </w:r>
      <w:r w:rsidR="00F05D05">
        <w:rPr>
          <w:lang w:val="en-US" w:eastAsia="ru-RU"/>
        </w:rPr>
        <w:t>Entity Framework</w:t>
      </w:r>
      <w:r w:rsidR="00F05D05" w:rsidRPr="00F05D05">
        <w:rPr>
          <w:lang w:eastAsia="ru-RU"/>
        </w:rPr>
        <w:t xml:space="preserve"> не поддерживает работу </w:t>
      </w:r>
      <w:r w:rsidR="00F05D05">
        <w:rPr>
          <w:lang w:eastAsia="ru-RU"/>
        </w:rPr>
        <w:t>с функциями и хранимыми процедурами, работающими с переменными табличного типа, определенными пользователем</w:t>
      </w:r>
      <w:r w:rsidR="00045A51">
        <w:rPr>
          <w:lang w:eastAsia="ru-RU"/>
        </w:rPr>
        <w:t xml:space="preserve">, выход был найден в использовании пакета расширения </w:t>
      </w:r>
      <w:r w:rsidR="00045A51">
        <w:rPr>
          <w:lang w:val="en-US" w:eastAsia="ru-RU"/>
        </w:rPr>
        <w:t>Entity Framework Extras</w:t>
      </w:r>
      <w:r w:rsidR="00045A51" w:rsidRPr="00045A51">
        <w:rPr>
          <w:lang w:eastAsia="ru-RU"/>
        </w:rPr>
        <w:t xml:space="preserve"> </w:t>
      </w:r>
      <w:sdt>
        <w:sdtPr>
          <w:rPr>
            <w:lang w:eastAsia="ru-RU"/>
          </w:rPr>
          <w:id w:val="676088907"/>
          <w:citation/>
        </w:sdtPr>
        <w:sdtContent>
          <w:r w:rsidR="00045A51">
            <w:rPr>
              <w:lang w:eastAsia="ru-RU"/>
            </w:rPr>
            <w:fldChar w:fldCharType="begin"/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CITATION</w:instrText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Fod</w:instrText>
          </w:r>
          <w:r w:rsidR="00045A51" w:rsidRPr="00045A51">
            <w:rPr>
              <w:lang w:eastAsia="ru-RU"/>
            </w:rPr>
            <w:instrText>18 \</w:instrText>
          </w:r>
          <w:r w:rsidR="00045A51">
            <w:rPr>
              <w:lang w:val="en-US" w:eastAsia="ru-RU"/>
            </w:rPr>
            <w:instrText>l</w:instrText>
          </w:r>
          <w:r w:rsidR="00045A51" w:rsidRPr="00045A51">
            <w:rPr>
              <w:lang w:eastAsia="ru-RU"/>
            </w:rPr>
            <w:instrText xml:space="preserve"> 1033 </w:instrText>
          </w:r>
          <w:r w:rsidR="00045A51">
            <w:rPr>
              <w:lang w:eastAsia="ru-RU"/>
            </w:rPr>
            <w:fldChar w:fldCharType="separate"/>
          </w:r>
          <w:r w:rsidR="00045A51" w:rsidRPr="00045A51">
            <w:rPr>
              <w:noProof/>
              <w:lang w:eastAsia="ru-RU"/>
            </w:rPr>
            <w:t>(</w:t>
          </w:r>
          <w:r w:rsidR="00045A51">
            <w:rPr>
              <w:noProof/>
              <w:lang w:val="en-US" w:eastAsia="ru-RU"/>
            </w:rPr>
            <w:t>Fodsuk</w:t>
          </w:r>
          <w:r w:rsidR="00045A51" w:rsidRPr="00045A51">
            <w:rPr>
              <w:noProof/>
              <w:lang w:eastAsia="ru-RU"/>
            </w:rPr>
            <w:t>)</w:t>
          </w:r>
          <w:r w:rsidR="00045A51">
            <w:rPr>
              <w:lang w:eastAsia="ru-RU"/>
            </w:rPr>
            <w:fldChar w:fldCharType="end"/>
          </w:r>
        </w:sdtContent>
      </w:sdt>
      <w:r w:rsidR="001F343D">
        <w:rPr>
          <w:lang w:eastAsia="ru-RU"/>
        </w:rPr>
        <w:t>.</w:t>
      </w:r>
    </w:p>
    <w:p w:rsidR="00D52690" w:rsidRDefault="001F343D" w:rsidP="00D52690">
      <w:pPr>
        <w:rPr>
          <w:rFonts w:cs="Times New Roman"/>
          <w:lang w:eastAsia="ru-RU"/>
        </w:rPr>
      </w:pPr>
      <w:r>
        <w:rPr>
          <w:lang w:eastAsia="ru-RU"/>
        </w:rPr>
        <w:t xml:space="preserve">Текс хранимой процедуры приведен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_Ref524010229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Приложение А </w:t>
      </w:r>
      <w:r>
        <w:rPr>
          <w:lang w:eastAsia="ru-RU"/>
        </w:rPr>
        <w:t>«</w:t>
      </w:r>
      <w:r>
        <w:t>Текст программы</w:t>
      </w:r>
      <w:r>
        <w:rPr>
          <w:lang w:eastAsia="ru-RU"/>
        </w:rPr>
        <w:fldChar w:fldCharType="end"/>
      </w:r>
      <w:r>
        <w:rPr>
          <w:lang w:eastAsia="ru-RU"/>
        </w:rPr>
        <w:t xml:space="preserve">» в разделе. </w:t>
      </w:r>
      <w:r w:rsidR="009827FA">
        <w:rPr>
          <w:lang w:eastAsia="ru-RU"/>
        </w:rPr>
        <w:t xml:space="preserve">Алгоритм хранимой процедуры приведен на </w:t>
      </w:r>
      <w:r w:rsidR="009827FA">
        <w:rPr>
          <w:lang w:eastAsia="ru-RU"/>
        </w:rPr>
        <w:fldChar w:fldCharType="begin"/>
      </w:r>
      <w:r w:rsidR="009827FA">
        <w:rPr>
          <w:lang w:eastAsia="ru-RU"/>
        </w:rPr>
        <w:instrText xml:space="preserve"> REF _Ref524011811 \h </w:instrText>
      </w:r>
      <w:r w:rsidR="009827FA">
        <w:rPr>
          <w:lang w:eastAsia="ru-RU"/>
        </w:rPr>
      </w:r>
      <w:r w:rsidR="009827FA">
        <w:rPr>
          <w:lang w:eastAsia="ru-RU"/>
        </w:rPr>
        <w:fldChar w:fldCharType="separate"/>
      </w:r>
      <w:r w:rsidR="009827FA">
        <w:t xml:space="preserve">Рисунке </w:t>
      </w:r>
      <w:r w:rsidR="009827FA">
        <w:rPr>
          <w:noProof/>
        </w:rPr>
        <w:t>12</w:t>
      </w:r>
      <w:r w:rsidR="009827FA">
        <w:rPr>
          <w:lang w:eastAsia="ru-RU"/>
        </w:rPr>
        <w:fldChar w:fldCharType="end"/>
      </w:r>
      <w:r w:rsidR="009827FA">
        <w:rPr>
          <w:lang w:eastAsia="ru-RU"/>
        </w:rPr>
        <w:t xml:space="preserve">. </w:t>
      </w:r>
      <w:r>
        <w:rPr>
          <w:lang w:eastAsia="ru-RU"/>
        </w:rPr>
        <w:t>Хранимая процедура использует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операцию </w:t>
      </w:r>
      <w:r>
        <w:rPr>
          <w:lang w:val="en-US" w:eastAsia="ru-RU"/>
        </w:rPr>
        <w:t>MERGE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языка </w:t>
      </w:r>
      <w:r>
        <w:rPr>
          <w:lang w:val="en-US" w:eastAsia="ru-RU"/>
        </w:rPr>
        <w:t>T</w:t>
      </w:r>
      <w:r w:rsidRPr="001F343D">
        <w:rPr>
          <w:lang w:eastAsia="ru-RU"/>
        </w:rPr>
        <w:t>-</w:t>
      </w:r>
      <w:r>
        <w:rPr>
          <w:lang w:val="en-US" w:eastAsia="ru-RU"/>
        </w:rPr>
        <w:t>SQL</w:t>
      </w:r>
      <w:sdt>
        <w:sdtPr>
          <w:rPr>
            <w:lang w:val="en-US" w:eastAsia="ru-RU"/>
          </w:rPr>
          <w:id w:val="-42450242"/>
          <w:citation/>
        </w:sdtPr>
        <w:sdtContent>
          <w:r w:rsidR="00D52690">
            <w:rPr>
              <w:lang w:val="en-US" w:eastAsia="ru-RU"/>
            </w:rPr>
            <w:fldChar w:fldCharType="begin"/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CITATION</w:instrText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Mic</w:instrText>
          </w:r>
          <w:r w:rsidR="00D52690" w:rsidRPr="00D52690">
            <w:rPr>
              <w:lang w:eastAsia="ru-RU"/>
            </w:rPr>
            <w:instrText>1_</w:instrText>
          </w:r>
          <w:r w:rsidR="00D52690">
            <w:rPr>
              <w:lang w:val="en-US" w:eastAsia="ru-RU"/>
            </w:rPr>
            <w:instrText>MERGE</w:instrText>
          </w:r>
          <w:r w:rsidR="00D52690" w:rsidRPr="00D52690">
            <w:rPr>
              <w:lang w:eastAsia="ru-RU"/>
            </w:rPr>
            <w:instrText xml:space="preserve"> \</w:instrText>
          </w:r>
          <w:r w:rsidR="00D52690">
            <w:rPr>
              <w:lang w:val="en-US" w:eastAsia="ru-RU"/>
            </w:rPr>
            <w:instrText>l</w:instrText>
          </w:r>
          <w:r w:rsidR="00D52690" w:rsidRPr="00D52690">
            <w:rPr>
              <w:lang w:eastAsia="ru-RU"/>
            </w:rPr>
            <w:instrText xml:space="preserve"> 1033 </w:instrText>
          </w:r>
          <w:r w:rsidR="00D52690">
            <w:rPr>
              <w:lang w:val="en-US" w:eastAsia="ru-RU"/>
            </w:rPr>
            <w:fldChar w:fldCharType="separate"/>
          </w:r>
          <w:r w:rsidR="00D52690" w:rsidRPr="00D52690">
            <w:rPr>
              <w:noProof/>
              <w:lang w:eastAsia="ru-RU"/>
            </w:rPr>
            <w:t xml:space="preserve"> (</w:t>
          </w:r>
          <w:r w:rsidR="00D52690">
            <w:rPr>
              <w:noProof/>
              <w:lang w:val="en-US" w:eastAsia="ru-RU"/>
            </w:rPr>
            <w:t>Microsoft</w:t>
          </w:r>
          <w:r w:rsidR="00D52690" w:rsidRPr="00D52690">
            <w:rPr>
              <w:noProof/>
              <w:lang w:eastAsia="ru-RU"/>
            </w:rPr>
            <w:t xml:space="preserve"> </w:t>
          </w:r>
          <w:r w:rsidR="00D52690">
            <w:rPr>
              <w:noProof/>
              <w:lang w:val="en-US" w:eastAsia="ru-RU"/>
            </w:rPr>
            <w:t>Corp</w:t>
          </w:r>
          <w:r w:rsidR="00D52690" w:rsidRPr="00D52690">
            <w:rPr>
              <w:noProof/>
              <w:lang w:eastAsia="ru-RU"/>
            </w:rPr>
            <w:t>. 10)</w:t>
          </w:r>
          <w:r w:rsidR="00D52690">
            <w:rPr>
              <w:lang w:val="en-US" w:eastAsia="ru-RU"/>
            </w:rPr>
            <w:fldChar w:fldCharType="end"/>
          </w:r>
        </w:sdtContent>
      </w:sdt>
      <w:r w:rsidR="0031644C">
        <w:rPr>
          <w:lang w:eastAsia="ru-RU"/>
        </w:rPr>
        <w:t>, предоставляющую возможность осуществить обновление набора строк посредством одной атомарной операции</w:t>
      </w:r>
      <w:bookmarkStart w:id="52" w:name="_GoBack"/>
      <w:bookmarkEnd w:id="52"/>
      <w:r w:rsidR="0031644C">
        <w:rPr>
          <w:lang w:eastAsia="ru-RU"/>
        </w:rPr>
        <w:t>. С</w:t>
      </w:r>
      <w:r>
        <w:rPr>
          <w:lang w:eastAsia="ru-RU"/>
        </w:rPr>
        <w:t xml:space="preserve">уть ее заключается в нахождении </w:t>
      </w:r>
      <w:r w:rsidR="00D52690">
        <w:rPr>
          <w:lang w:eastAsia="ru-RU"/>
        </w:rPr>
        <w:t xml:space="preserve">строк в целевой таблице и таблице-источнике (переменная табличного типа), совпадающих либо отличающихся по указанным параметрам. В данном случае в качестве параметра выступает первичный ключ </w:t>
      </w:r>
      <w:proofErr w:type="spellStart"/>
      <w:r w:rsidR="00D52690">
        <w:rPr>
          <w:lang w:val="en-US" w:eastAsia="ru-RU"/>
        </w:rPr>
        <w:t>IDCalibrationData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 xml:space="preserve">в таблице </w:t>
      </w:r>
      <w:proofErr w:type="spellStart"/>
      <w:r w:rsidR="00D52690">
        <w:rPr>
          <w:lang w:val="en-US" w:eastAsia="ru-RU"/>
        </w:rPr>
        <w:t>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>и соответствующий ему атрибут в переменной табличного типа. При нахождении совпадающих строк осуществляется проверка на отличие в значениях атрибутов, хранящих концентрацию и показания прибора</w:t>
      </w:r>
      <w:r w:rsidR="00E96B41">
        <w:rPr>
          <w:lang w:eastAsia="ru-RU"/>
        </w:rPr>
        <w:t>, а также идентификатора калибровки</w:t>
      </w:r>
      <w:r w:rsidR="00D52690">
        <w:rPr>
          <w:lang w:eastAsia="ru-RU"/>
        </w:rPr>
        <w:t xml:space="preserve">, при нахождении таких отличий производится обновление данных в соответствующей строке целевой таблицы, если же обновление не требуется </w:t>
      </w:r>
      <w:r w:rsidR="00D52690">
        <w:rPr>
          <w:rFonts w:cs="Times New Roman"/>
          <w:lang w:eastAsia="ru-RU"/>
        </w:rPr>
        <w:t>— поиск продолжается дальше.</w:t>
      </w:r>
    </w:p>
    <w:p w:rsidR="00D52690" w:rsidRDefault="00D52690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 нахождении строки</w:t>
      </w:r>
      <w:r w:rsidR="009827FA">
        <w:rPr>
          <w:rFonts w:cs="Times New Roman"/>
          <w:lang w:eastAsia="ru-RU"/>
        </w:rPr>
        <w:t xml:space="preserve"> целевой таблицы</w:t>
      </w:r>
      <w:r>
        <w:rPr>
          <w:rFonts w:cs="Times New Roman"/>
          <w:lang w:eastAsia="ru-RU"/>
        </w:rPr>
        <w:t xml:space="preserve">, </w:t>
      </w:r>
      <w:r w:rsidR="009827FA">
        <w:rPr>
          <w:rFonts w:cs="Times New Roman"/>
          <w:lang w:eastAsia="ru-RU"/>
        </w:rPr>
        <w:t xml:space="preserve">для значения первичного ключа </w:t>
      </w:r>
      <w:r w:rsidR="009827FA">
        <w:rPr>
          <w:rFonts w:cs="Times New Roman"/>
          <w:lang w:eastAsia="ru-RU"/>
        </w:rPr>
        <w:t xml:space="preserve">которой </w:t>
      </w:r>
      <w:r w:rsidR="009827FA">
        <w:rPr>
          <w:rFonts w:cs="Times New Roman"/>
          <w:lang w:eastAsia="ru-RU"/>
        </w:rPr>
        <w:t xml:space="preserve">в таблице-источнике отсутствует «пара», </w:t>
      </w:r>
      <w:r w:rsidR="00E96B41">
        <w:rPr>
          <w:rFonts w:cs="Times New Roman"/>
          <w:lang w:eastAsia="ru-RU"/>
        </w:rPr>
        <w:t xml:space="preserve">производится проверка на совпадение идентификаторов калибровки у строк целевой таблицы и таблицы-источника, при совпадении значений идентификаторов </w:t>
      </w:r>
      <w:r w:rsidR="009827FA">
        <w:rPr>
          <w:rFonts w:cs="Times New Roman"/>
          <w:lang w:eastAsia="ru-RU"/>
        </w:rPr>
        <w:t>такая строка удаляется из целевой таблицы.</w:t>
      </w:r>
    </w:p>
    <w:p w:rsidR="009827FA" w:rsidRPr="009827FA" w:rsidRDefault="009827FA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При нахождении строки в таблице-источнике, для значения атрибута </w:t>
      </w:r>
      <w:proofErr w:type="spellStart"/>
      <w:r>
        <w:rPr>
          <w:rFonts w:cs="Times New Roman"/>
          <w:lang w:val="en-US" w:eastAsia="ru-RU"/>
        </w:rPr>
        <w:t>IDCalibrationData</w:t>
      </w:r>
      <w:proofErr w:type="spellEnd"/>
      <w:r>
        <w:rPr>
          <w:rFonts w:cs="Times New Roman"/>
          <w:lang w:eastAsia="ru-RU"/>
        </w:rPr>
        <w:t>, соответствующего первичному ключу в целевой таблице, которой в целевой таблице отсутствует «пара», в целевую таблицу добавляется новая строка со значениями атрибутов, соответствующими значениям атрибутов строки в таблице источнике.</w:t>
      </w:r>
    </w:p>
    <w:p w:rsidR="00B26DFB" w:rsidRPr="00354F33" w:rsidRDefault="00E96B41" w:rsidP="009827FA">
      <w:pPr>
        <w:spacing w:before="240"/>
        <w:rPr>
          <w:lang w:eastAsia="ru-RU"/>
        </w:rPr>
      </w:pPr>
      <w:bookmarkStart w:id="53" w:name="_Ref524011811"/>
      <w:r>
        <w:rPr>
          <w:noProof/>
        </w:rPr>
        <w:lastRenderedPageBreak/>
        <w:object w:dxaOrig="225" w:dyaOrig="225">
          <v:shape id="_x0000_s1040" type="#_x0000_t75" style="position:absolute;left:0;text-align:left;margin-left:0;margin-top:0;width:546.25pt;height:638.45pt;z-index:251692032;mso-position-horizontal:center;mso-position-horizontal-relative:text;mso-position-vertical-relative:text">
            <v:imagedata r:id="rId27" o:title=""/>
            <w10:wrap type="topAndBottom"/>
          </v:shape>
          <o:OLEObject Type="Embed" ProgID="Visio.Drawing.15" ShapeID="_x0000_s1040" DrawAspect="Content" ObjectID="_1597755382" r:id="rId28"/>
        </w:object>
      </w:r>
      <w:r>
        <w:t xml:space="preserve"> </w:t>
      </w:r>
      <w:r w:rsidR="00DB578F">
        <w:t xml:space="preserve">Рисунок </w:t>
      </w:r>
      <w:r w:rsidR="00DB578F">
        <w:rPr>
          <w:noProof/>
        </w:rPr>
        <w:fldChar w:fldCharType="begin"/>
      </w:r>
      <w:r w:rsidR="00DB578F">
        <w:rPr>
          <w:noProof/>
        </w:rPr>
        <w:instrText xml:space="preserve"> SEQ Рисунок \* ARABIC </w:instrText>
      </w:r>
      <w:r w:rsidR="00DB578F">
        <w:rPr>
          <w:noProof/>
        </w:rPr>
        <w:fldChar w:fldCharType="separate"/>
      </w:r>
      <w:r w:rsidR="009827FA">
        <w:rPr>
          <w:noProof/>
        </w:rPr>
        <w:t>12</w:t>
      </w:r>
      <w:r w:rsidR="00DB578F">
        <w:rPr>
          <w:noProof/>
        </w:rPr>
        <w:fldChar w:fldCharType="end"/>
      </w:r>
      <w:bookmarkEnd w:id="53"/>
      <w:r w:rsidR="00DB578F">
        <w:t xml:space="preserve"> – Алгоритм обновления данных калибровочной прямой</w:t>
      </w:r>
    </w:p>
    <w:p w:rsidR="00603F8F" w:rsidRDefault="00603F8F" w:rsidP="00603F8F">
      <w:pPr>
        <w:pStyle w:val="1"/>
      </w:pPr>
      <w:bookmarkStart w:id="54" w:name="_Toc523865106"/>
      <w:r>
        <w:lastRenderedPageBreak/>
        <w:t>Заключение</w:t>
      </w:r>
      <w:bookmarkEnd w:id="54"/>
    </w:p>
    <w:p w:rsidR="007E646F" w:rsidRDefault="004E70CA" w:rsidP="00D21C87">
      <w:pPr>
        <w:pStyle w:val="1"/>
      </w:pPr>
      <w:bookmarkStart w:id="55" w:name="_Toc523865107"/>
      <w:r>
        <w:lastRenderedPageBreak/>
        <w:t>Список использованных источников</w:t>
      </w:r>
      <w:bookmarkEnd w:id="55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1F343D" w:rsidRPr="001F343D" w:rsidRDefault="004E70CA" w:rsidP="001F343D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F343D" w:rsidRPr="001F343D">
                <w:rPr>
                  <w:b/>
                  <w:bCs/>
                  <w:noProof/>
                  <w:lang w:val="en-US"/>
                </w:rPr>
                <w:t>Fodsuk</w:t>
              </w:r>
              <w:r w:rsidR="001F343D" w:rsidRPr="001F343D">
                <w:rPr>
                  <w:noProof/>
                  <w:lang w:val="en-US"/>
                </w:rPr>
                <w:t xml:space="preserve"> EntityFrameworkExtras.EF6 [</w:t>
              </w:r>
              <w:r w:rsidR="001F343D">
                <w:rPr>
                  <w:noProof/>
                </w:rPr>
                <w:t>В</w:t>
              </w:r>
              <w:r w:rsidR="001F343D" w:rsidRPr="001F343D">
                <w:rPr>
                  <w:noProof/>
                  <w:lang w:val="en-US"/>
                </w:rPr>
                <w:t xml:space="preserve"> </w:t>
              </w:r>
              <w:r w:rsidR="001F343D">
                <w:rPr>
                  <w:noProof/>
                </w:rPr>
                <w:t>Интернете</w:t>
              </w:r>
              <w:r w:rsidR="001F343D" w:rsidRPr="001F343D">
                <w:rPr>
                  <w:noProof/>
                  <w:lang w:val="en-US"/>
                </w:rPr>
                <w:t xml:space="preserve">] // NuGet. - 06 September 2018 </w:t>
              </w:r>
              <w:r w:rsidR="001F343D">
                <w:rPr>
                  <w:noProof/>
                </w:rPr>
                <w:t>г</w:t>
              </w:r>
              <w:r w:rsidR="001F343D" w:rsidRPr="001F343D">
                <w:rPr>
                  <w:noProof/>
                  <w:lang w:val="en-US"/>
                </w:rPr>
                <w:t>.. - https://www.nuget.org/packages/EntityFrameworkExtras.EF6/.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2</w:t>
              </w:r>
              <w:r w:rsidRPr="001F343D">
                <w:rPr>
                  <w:noProof/>
                  <w:lang w:val="en-US"/>
                </w:rPr>
                <w:t xml:space="preserve"> Row-Level Security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- 29 August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3</w:t>
              </w:r>
              <w:r w:rsidRPr="001F343D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4</w:t>
              </w:r>
              <w:r w:rsidRPr="001F343D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5</w:t>
              </w:r>
              <w:r w:rsidRPr="001F343D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6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1F343D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7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1F343D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8</w:t>
              </w:r>
              <w:r w:rsidRPr="001F343D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9</w:t>
              </w:r>
              <w:r w:rsidRPr="001F343D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</w:t>
              </w:r>
              <w:r w:rsidRPr="001F343D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1F343D" w:rsidRDefault="001F343D" w:rsidP="001F343D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1F34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7EF6" w:rsidRDefault="00C47EF6" w:rsidP="00FE3ED3">
      <w:pPr>
        <w:pStyle w:val="1"/>
        <w:ind w:firstLine="0"/>
        <w:jc w:val="center"/>
      </w:pPr>
      <w:bookmarkStart w:id="56" w:name="_Toc523865108"/>
      <w:bookmarkStart w:id="57" w:name="_Ref524010229"/>
      <w:r>
        <w:lastRenderedPageBreak/>
        <w:t>Приложение А</w:t>
      </w:r>
      <w:r w:rsidR="00FE3ED3">
        <w:br/>
      </w:r>
      <w:r>
        <w:t>Текст программы</w:t>
      </w:r>
      <w:bookmarkEnd w:id="56"/>
      <w:bookmarkEnd w:id="57"/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29"/>
      <w:footerReference w:type="default" r:id="rId3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7B" w:rsidRDefault="00D00C7B" w:rsidP="009E5E97">
      <w:pPr>
        <w:spacing w:line="240" w:lineRule="auto"/>
      </w:pPr>
      <w:r>
        <w:separator/>
      </w:r>
    </w:p>
  </w:endnote>
  <w:endnote w:type="continuationSeparator" w:id="0">
    <w:p w:rsidR="00D00C7B" w:rsidRDefault="00D00C7B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3D" w:rsidRDefault="001F343D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3D" w:rsidRDefault="001F343D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31644C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7B" w:rsidRDefault="00D00C7B" w:rsidP="009E5E97">
      <w:pPr>
        <w:spacing w:line="240" w:lineRule="auto"/>
      </w:pPr>
      <w:r>
        <w:separator/>
      </w:r>
    </w:p>
  </w:footnote>
  <w:footnote w:type="continuationSeparator" w:id="0">
    <w:p w:rsidR="00D00C7B" w:rsidRDefault="00D00C7B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3D" w:rsidRDefault="001F343D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3D" w:rsidRPr="004451DE" w:rsidRDefault="001F343D" w:rsidP="004451D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14FEF"/>
    <w:rsid w:val="00031434"/>
    <w:rsid w:val="00045A51"/>
    <w:rsid w:val="00047709"/>
    <w:rsid w:val="0005324E"/>
    <w:rsid w:val="00054ED2"/>
    <w:rsid w:val="0006462B"/>
    <w:rsid w:val="00095EFD"/>
    <w:rsid w:val="000A2AB8"/>
    <w:rsid w:val="000A33D7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86097"/>
    <w:rsid w:val="00195BFB"/>
    <w:rsid w:val="001D4B21"/>
    <w:rsid w:val="001D4CDC"/>
    <w:rsid w:val="001E0DB7"/>
    <w:rsid w:val="001F343D"/>
    <w:rsid w:val="001F3EC4"/>
    <w:rsid w:val="002033FF"/>
    <w:rsid w:val="002104B3"/>
    <w:rsid w:val="0021528F"/>
    <w:rsid w:val="00240565"/>
    <w:rsid w:val="00242510"/>
    <w:rsid w:val="002437EB"/>
    <w:rsid w:val="00245F56"/>
    <w:rsid w:val="00253931"/>
    <w:rsid w:val="00261516"/>
    <w:rsid w:val="002622A8"/>
    <w:rsid w:val="002B4428"/>
    <w:rsid w:val="002D0770"/>
    <w:rsid w:val="002D6605"/>
    <w:rsid w:val="002D748D"/>
    <w:rsid w:val="002E5844"/>
    <w:rsid w:val="002E6540"/>
    <w:rsid w:val="0030158C"/>
    <w:rsid w:val="0031644C"/>
    <w:rsid w:val="00325713"/>
    <w:rsid w:val="00344C40"/>
    <w:rsid w:val="00345404"/>
    <w:rsid w:val="00350672"/>
    <w:rsid w:val="00351A59"/>
    <w:rsid w:val="003537AB"/>
    <w:rsid w:val="00354F33"/>
    <w:rsid w:val="0037229B"/>
    <w:rsid w:val="00384749"/>
    <w:rsid w:val="00393091"/>
    <w:rsid w:val="00393BF7"/>
    <w:rsid w:val="0039438E"/>
    <w:rsid w:val="003A30B1"/>
    <w:rsid w:val="003B3E3A"/>
    <w:rsid w:val="003B4DF5"/>
    <w:rsid w:val="003C3279"/>
    <w:rsid w:val="003D5DC4"/>
    <w:rsid w:val="003D668F"/>
    <w:rsid w:val="003D7FC9"/>
    <w:rsid w:val="003E0854"/>
    <w:rsid w:val="003E564C"/>
    <w:rsid w:val="003F096D"/>
    <w:rsid w:val="003F4C1F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162C4"/>
    <w:rsid w:val="0053105F"/>
    <w:rsid w:val="00536E02"/>
    <w:rsid w:val="00543B8D"/>
    <w:rsid w:val="00545BF2"/>
    <w:rsid w:val="00545C03"/>
    <w:rsid w:val="00560089"/>
    <w:rsid w:val="00566C1F"/>
    <w:rsid w:val="00566CCE"/>
    <w:rsid w:val="005702E4"/>
    <w:rsid w:val="005863FA"/>
    <w:rsid w:val="005E64B0"/>
    <w:rsid w:val="005F1518"/>
    <w:rsid w:val="00603F8F"/>
    <w:rsid w:val="00606948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864BD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3D0B"/>
    <w:rsid w:val="0076408C"/>
    <w:rsid w:val="00775523"/>
    <w:rsid w:val="0078314D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6000"/>
    <w:rsid w:val="008134E1"/>
    <w:rsid w:val="00815D3B"/>
    <w:rsid w:val="00822734"/>
    <w:rsid w:val="008256B7"/>
    <w:rsid w:val="00832A28"/>
    <w:rsid w:val="00842532"/>
    <w:rsid w:val="008616BA"/>
    <w:rsid w:val="008617BB"/>
    <w:rsid w:val="008672B5"/>
    <w:rsid w:val="00874DCE"/>
    <w:rsid w:val="00884CFE"/>
    <w:rsid w:val="00887F97"/>
    <w:rsid w:val="00890946"/>
    <w:rsid w:val="008A196B"/>
    <w:rsid w:val="008A4208"/>
    <w:rsid w:val="008B2A5F"/>
    <w:rsid w:val="008B657C"/>
    <w:rsid w:val="008E431F"/>
    <w:rsid w:val="008F5930"/>
    <w:rsid w:val="008F6561"/>
    <w:rsid w:val="0091690B"/>
    <w:rsid w:val="009450B5"/>
    <w:rsid w:val="00963A70"/>
    <w:rsid w:val="009827FA"/>
    <w:rsid w:val="009851B4"/>
    <w:rsid w:val="00987ED5"/>
    <w:rsid w:val="00995858"/>
    <w:rsid w:val="00995E03"/>
    <w:rsid w:val="009A6C25"/>
    <w:rsid w:val="009D3857"/>
    <w:rsid w:val="009E5C4E"/>
    <w:rsid w:val="009E5E97"/>
    <w:rsid w:val="009E6990"/>
    <w:rsid w:val="009F4053"/>
    <w:rsid w:val="00A206EC"/>
    <w:rsid w:val="00A235C6"/>
    <w:rsid w:val="00A27E39"/>
    <w:rsid w:val="00A31F31"/>
    <w:rsid w:val="00A3495B"/>
    <w:rsid w:val="00A40424"/>
    <w:rsid w:val="00A50424"/>
    <w:rsid w:val="00A5417C"/>
    <w:rsid w:val="00A57133"/>
    <w:rsid w:val="00A60A85"/>
    <w:rsid w:val="00A64879"/>
    <w:rsid w:val="00A664A1"/>
    <w:rsid w:val="00A77079"/>
    <w:rsid w:val="00A91D31"/>
    <w:rsid w:val="00AA03E4"/>
    <w:rsid w:val="00AB293D"/>
    <w:rsid w:val="00AC2FF5"/>
    <w:rsid w:val="00AC6523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97C21"/>
    <w:rsid w:val="00BA51FA"/>
    <w:rsid w:val="00BB6EBB"/>
    <w:rsid w:val="00BC45FF"/>
    <w:rsid w:val="00BC4EB3"/>
    <w:rsid w:val="00BC6850"/>
    <w:rsid w:val="00BD2423"/>
    <w:rsid w:val="00BE5066"/>
    <w:rsid w:val="00BF0963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00C7B"/>
    <w:rsid w:val="00D1205B"/>
    <w:rsid w:val="00D21C87"/>
    <w:rsid w:val="00D35E6A"/>
    <w:rsid w:val="00D362CC"/>
    <w:rsid w:val="00D369D3"/>
    <w:rsid w:val="00D41C99"/>
    <w:rsid w:val="00D45F56"/>
    <w:rsid w:val="00D52690"/>
    <w:rsid w:val="00D550C8"/>
    <w:rsid w:val="00D55E3C"/>
    <w:rsid w:val="00D624DF"/>
    <w:rsid w:val="00D82119"/>
    <w:rsid w:val="00D83226"/>
    <w:rsid w:val="00D86949"/>
    <w:rsid w:val="00D971C3"/>
    <w:rsid w:val="00DA01B3"/>
    <w:rsid w:val="00DA2B61"/>
    <w:rsid w:val="00DA7927"/>
    <w:rsid w:val="00DB578F"/>
    <w:rsid w:val="00DE2340"/>
    <w:rsid w:val="00DE6986"/>
    <w:rsid w:val="00DE7071"/>
    <w:rsid w:val="00DF545B"/>
    <w:rsid w:val="00DF5ABA"/>
    <w:rsid w:val="00DF72BA"/>
    <w:rsid w:val="00E1549F"/>
    <w:rsid w:val="00E209A3"/>
    <w:rsid w:val="00E20FB4"/>
    <w:rsid w:val="00E238FB"/>
    <w:rsid w:val="00E4159F"/>
    <w:rsid w:val="00E423BF"/>
    <w:rsid w:val="00E606C6"/>
    <w:rsid w:val="00E71F16"/>
    <w:rsid w:val="00E7595D"/>
    <w:rsid w:val="00E96B41"/>
    <w:rsid w:val="00EA6B52"/>
    <w:rsid w:val="00EA6F58"/>
    <w:rsid w:val="00EC6C40"/>
    <w:rsid w:val="00EC7337"/>
    <w:rsid w:val="00ED3BA4"/>
    <w:rsid w:val="00EE2CA9"/>
    <w:rsid w:val="00EE60C5"/>
    <w:rsid w:val="00EE60F7"/>
    <w:rsid w:val="00EE6E24"/>
    <w:rsid w:val="00EF020E"/>
    <w:rsid w:val="00EF1E9A"/>
    <w:rsid w:val="00F00C89"/>
    <w:rsid w:val="00F05D05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2.vsdx"/><Relationship Id="rId26" Type="http://schemas.openxmlformats.org/officeDocument/2006/relationships/package" Target="embeddings/_________Microsoft_Visio6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3.vsdx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5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7.vsdx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4.vsdx"/><Relationship Id="rId27" Type="http://schemas.openxmlformats.org/officeDocument/2006/relationships/image" Target="media/image12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  <b:Source>
    <b:Tag>Fod18</b:Tag>
    <b:SourceType>DocumentFromInternetSite</b:SourceType>
    <b:Guid>{BD46BFE4-3355-4467-9B00-BA089CDD9A43}</b:Guid>
    <b:Author>
      <b:Author>
        <b:NameList>
          <b:Person>
            <b:Last>Fodsuk</b:Last>
          </b:Person>
        </b:NameList>
      </b:Author>
    </b:Author>
    <b:Title>EntityFrameworkExtras.EF6</b:Title>
    <b:InternetSiteTitle>NuGet</b:InternetSiteTitle>
    <b:YearAccessed>2018</b:YearAccessed>
    <b:MonthAccessed>September</b:MonthAccessed>
    <b:DayAccessed>06</b:DayAccessed>
    <b:URL>https://www.nuget.org/packages/EntityFrameworkExtras.EF6/</b:URL>
    <b:RefOrder>11</b:RefOrder>
  </b:Source>
  <b:Source>
    <b:Tag>Mic1_MERGE</b:Tag>
    <b:SourceType>DocumentFromInternetSite</b:SourceType>
    <b:Guid>{F4DA6C76-0BCD-420C-B11A-5E052D59B473}</b:Guid>
    <b:Author>
      <b:Author>
        <b:Corporate>Microsoft Corp. 10</b:Corporate>
      </b:Author>
    </b:Author>
    <b:Title>MERGE (Transact-SQL)</b:Title>
    <b:InternetSiteTitle>MSDN</b:InternetSiteTitle>
    <b:YearAccessed>2018</b:YearAccessed>
    <b:MonthAccessed>September</b:MonthAccessed>
    <b:DayAccessed>6</b:DayAccessed>
    <b:URL>https://docs.microsoft.com/en-us/sql/t-sql/statements/merge-transact-sql</b:URL>
    <b:RefOrder>12</b:RefOrder>
  </b:Source>
</b:Sources>
</file>

<file path=customXml/itemProps1.xml><?xml version="1.0" encoding="utf-8"?>
<ds:datastoreItem xmlns:ds="http://schemas.openxmlformats.org/officeDocument/2006/customXml" ds:itemID="{E4C4AF3B-42E2-45B7-89A0-03E04A25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6623</TotalTime>
  <Pages>45</Pages>
  <Words>8955</Words>
  <Characters>51046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102</cp:revision>
  <cp:lastPrinted>2018-09-06T09:50:00Z</cp:lastPrinted>
  <dcterms:created xsi:type="dcterms:W3CDTF">2018-07-26T09:24:00Z</dcterms:created>
  <dcterms:modified xsi:type="dcterms:W3CDTF">2018-09-06T13:09:00Z</dcterms:modified>
</cp:coreProperties>
</file>