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ADF28">
      <w:pPr>
        <w:rPr>
          <w:rFonts w:ascii="黑体" w:hAnsi="黑体" w:eastAsia="黑体"/>
          <w:b/>
          <w:sz w:val="44"/>
          <w:szCs w:val="44"/>
        </w:rPr>
      </w:pPr>
    </w:p>
    <w:p w14:paraId="13EFBF6D">
      <w:pPr>
        <w:jc w:val="center"/>
        <w:rPr>
          <w:rFonts w:eastAsia="楷体_GB2312"/>
          <w:b/>
          <w:spacing w:val="40"/>
          <w:sz w:val="44"/>
          <w:szCs w:val="44"/>
        </w:rPr>
      </w:pPr>
    </w:p>
    <w:p w14:paraId="6F8F6D6B">
      <w:pPr>
        <w:jc w:val="center"/>
        <w:rPr>
          <w:rFonts w:eastAsia="黑体"/>
          <w:b/>
          <w:spacing w:val="40"/>
          <w:sz w:val="44"/>
          <w:szCs w:val="44"/>
        </w:rPr>
      </w:pPr>
      <w:r>
        <w:rPr>
          <w:rFonts w:hint="eastAsia" w:eastAsia="黑体"/>
          <w:b/>
          <w:spacing w:val="40"/>
          <w:sz w:val="44"/>
          <w:szCs w:val="44"/>
        </w:rPr>
        <w:t>哈尔滨工业大学（深圳）</w:t>
      </w:r>
    </w:p>
    <w:p w14:paraId="040FDFD5">
      <w:pPr>
        <w:jc w:val="center"/>
        <w:rPr>
          <w:rFonts w:eastAsia="黑体"/>
          <w:b/>
          <w:spacing w:val="40"/>
          <w:sz w:val="44"/>
          <w:szCs w:val="44"/>
        </w:rPr>
      </w:pPr>
    </w:p>
    <w:p w14:paraId="72DE4C7F">
      <w:pPr>
        <w:jc w:val="center"/>
        <w:rPr>
          <w:rFonts w:eastAsia="黑体"/>
          <w:b/>
          <w:spacing w:val="40"/>
          <w:sz w:val="44"/>
          <w:szCs w:val="44"/>
        </w:rPr>
      </w:pPr>
      <w:r>
        <w:rPr>
          <w:rFonts w:eastAsia="黑体"/>
          <w:b/>
          <w:spacing w:val="40"/>
          <w:sz w:val="44"/>
          <w:szCs w:val="44"/>
        </w:rPr>
        <w:t>Harbin Institute of Technology (Shenzhen)</w:t>
      </w:r>
    </w:p>
    <w:p w14:paraId="6C65A43E">
      <w:pPr>
        <w:jc w:val="center"/>
        <w:rPr>
          <w:rFonts w:eastAsia="楷体_GB2312"/>
          <w:b/>
          <w:spacing w:val="40"/>
          <w:sz w:val="36"/>
        </w:rPr>
      </w:pPr>
    </w:p>
    <w:p w14:paraId="436FD3B2">
      <w:pPr>
        <w:tabs>
          <w:tab w:val="center" w:pos="4535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 w14:paraId="004BBECE">
      <w:pPr>
        <w:tabs>
          <w:tab w:val="center" w:pos="4535"/>
        </w:tabs>
        <w:rPr>
          <w:b/>
          <w:sz w:val="36"/>
          <w:szCs w:val="36"/>
        </w:rPr>
      </w:pPr>
    </w:p>
    <w:p w14:paraId="341933B9">
      <w:pPr>
        <w:ind w:firstLine="721"/>
        <w:rPr>
          <w:b/>
          <w:sz w:val="32"/>
        </w:rPr>
      </w:pPr>
    </w:p>
    <w:p w14:paraId="45E214CD">
      <w:pPr>
        <w:jc w:val="center"/>
        <w:rPr>
          <w:b/>
          <w:sz w:val="32"/>
        </w:rPr>
      </w:pPr>
    </w:p>
    <w:p w14:paraId="0D44D916">
      <w:pPr>
        <w:snapToGrid w:val="0"/>
        <w:spacing w:line="420" w:lineRule="auto"/>
        <w:ind w:right="-8" w:rightChars="-4"/>
        <w:jc w:val="center"/>
        <w:rPr>
          <w:b/>
          <w:sz w:val="32"/>
          <w:u w:val="single"/>
        </w:rPr>
      </w:pPr>
      <w:r>
        <w:rPr>
          <w:rFonts w:hint="eastAsia"/>
          <w:b/>
          <w:sz w:val="32"/>
        </w:rPr>
        <w:t>实验名称: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 xml:space="preserve"> 基于朴素贝叶斯（或其它方法）的文本分类算法</w:t>
      </w:r>
    </w:p>
    <w:p w14:paraId="2548E7F4">
      <w:pPr>
        <w:snapToGrid w:val="0"/>
        <w:spacing w:line="420" w:lineRule="auto"/>
        <w:ind w:left="2940" w:leftChars="1400" w:right="2092" w:rightChars="996" w:firstLine="328"/>
        <w:rPr>
          <w:b/>
          <w:sz w:val="32"/>
          <w:u w:val="single"/>
        </w:rPr>
      </w:pPr>
      <w:r>
        <w:rPr>
          <w:rFonts w:hint="eastAsia"/>
          <w:b/>
          <w:sz w:val="32"/>
        </w:rPr>
        <w:t>姓名</w:t>
      </w:r>
      <w:r>
        <w:rPr>
          <w:b/>
          <w:sz w:val="32"/>
        </w:rPr>
        <w:t>:</w:t>
      </w:r>
      <w:r>
        <w:rPr>
          <w:b/>
          <w:sz w:val="32"/>
        </w:rPr>
        <w:tab/>
      </w:r>
      <w:r>
        <w:rPr>
          <w:rFonts w:hint="eastAsia"/>
          <w:b/>
          <w:sz w:val="32"/>
          <w:u w:val="single"/>
        </w:rPr>
        <w:t xml:space="preserve">     罗千原</w:t>
      </w:r>
      <w:r>
        <w:rPr>
          <w:b/>
          <w:sz w:val="32"/>
          <w:u w:val="single"/>
        </w:rPr>
        <w:t xml:space="preserve">       </w:t>
      </w:r>
    </w:p>
    <w:p w14:paraId="78F72FA3">
      <w:pPr>
        <w:snapToGrid w:val="0"/>
        <w:spacing w:line="420" w:lineRule="auto"/>
        <w:ind w:left="2940" w:leftChars="1400" w:right="-8" w:rightChars="-4" w:firstLine="328"/>
        <w:rPr>
          <w:b/>
          <w:sz w:val="32"/>
          <w:u w:val="single"/>
        </w:rPr>
      </w:pPr>
      <w:r>
        <w:rPr>
          <w:rFonts w:hint="eastAsia"/>
          <w:b/>
          <w:spacing w:val="12"/>
          <w:sz w:val="32"/>
        </w:rPr>
        <w:t>学号</w:t>
      </w:r>
      <w:r>
        <w:rPr>
          <w:b/>
          <w:spacing w:val="12"/>
          <w:sz w:val="32"/>
        </w:rPr>
        <w:t>:</w:t>
      </w:r>
      <w:r>
        <w:rPr>
          <w:b/>
          <w:spacing w:val="12"/>
          <w:sz w:val="32"/>
        </w:rPr>
        <w:tab/>
      </w:r>
      <w:r>
        <w:rPr>
          <w:rFonts w:hint="eastAsia"/>
          <w:b/>
          <w:sz w:val="32"/>
          <w:u w:val="single"/>
        </w:rPr>
        <w:t xml:space="preserve">  </w:t>
      </w:r>
      <w:r>
        <w:rPr>
          <w:b/>
          <w:sz w:val="32"/>
          <w:u w:val="single"/>
        </w:rPr>
        <w:t xml:space="preserve">  2023311206   </w:t>
      </w:r>
    </w:p>
    <w:p w14:paraId="3DEB82AA">
      <w:pPr>
        <w:snapToGrid w:val="0"/>
        <w:spacing w:line="420" w:lineRule="auto"/>
        <w:ind w:left="2940" w:leftChars="1400" w:firstLine="328"/>
        <w:rPr>
          <w:b/>
          <w:sz w:val="32"/>
          <w:u w:val="single"/>
        </w:rPr>
      </w:pPr>
      <w:r>
        <w:rPr>
          <w:rFonts w:hint="eastAsia"/>
          <w:b/>
          <w:sz w:val="32"/>
        </w:rPr>
        <w:t>日期</w:t>
      </w:r>
      <w:r>
        <w:rPr>
          <w:b/>
          <w:sz w:val="32"/>
        </w:rPr>
        <w:t>:</w:t>
      </w:r>
      <w:r>
        <w:rPr>
          <w:b/>
          <w:sz w:val="32"/>
        </w:rPr>
        <w:tab/>
      </w:r>
      <w:r>
        <w:rPr>
          <w:rFonts w:hint="eastAsia"/>
          <w:b/>
          <w:sz w:val="32"/>
          <w:u w:val="single"/>
        </w:rPr>
        <w:t xml:space="preserve">    </w:t>
      </w:r>
      <w:r>
        <w:rPr>
          <w:b/>
          <w:sz w:val="32"/>
          <w:u w:val="single"/>
        </w:rPr>
        <w:t>2025.10.</w:t>
      </w:r>
      <w:r>
        <w:rPr>
          <w:rFonts w:hint="eastAsia"/>
          <w:b/>
          <w:sz w:val="32"/>
          <w:u w:val="single"/>
          <w:lang w:val="en-US" w:eastAsia="zh-CN"/>
        </w:rPr>
        <w:t>31</w:t>
      </w:r>
      <w:r>
        <w:rPr>
          <w:b/>
          <w:sz w:val="32"/>
          <w:u w:val="single"/>
        </w:rPr>
        <w:t xml:space="preserve">    </w:t>
      </w:r>
    </w:p>
    <w:p w14:paraId="0F0096BE">
      <w:pPr>
        <w:rPr>
          <w:b/>
          <w:sz w:val="32"/>
        </w:rPr>
      </w:pPr>
    </w:p>
    <w:p w14:paraId="24A3A87A">
      <w:pPr>
        <w:rPr>
          <w:b/>
          <w:sz w:val="32"/>
        </w:rPr>
      </w:pPr>
    </w:p>
    <w:p w14:paraId="358325AA">
      <w:pPr>
        <w:rPr>
          <w:b/>
          <w:sz w:val="32"/>
        </w:rPr>
      </w:pPr>
    </w:p>
    <w:p w14:paraId="0348C054">
      <w:pPr>
        <w:pStyle w:val="14"/>
        <w:spacing w:before="156" w:after="156"/>
        <w:jc w:val="center"/>
        <w:rPr>
          <w:rFonts w:ascii="黑体" w:hAnsi="黑体" w:eastAsia="黑体"/>
          <w:color w:val="auto"/>
          <w:sz w:val="36"/>
          <w:szCs w:val="36"/>
          <w:lang w:val="en-US"/>
        </w:rPr>
      </w:pPr>
    </w:p>
    <w:p w14:paraId="19071AA1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</w:t>
      </w:r>
    </w:p>
    <w:p w14:paraId="40954A3D">
      <w:pPr>
        <w:jc w:val="center"/>
        <w:rPr>
          <w:b/>
          <w:sz w:val="18"/>
        </w:rPr>
      </w:pPr>
    </w:p>
    <w:p w14:paraId="3A4DD609">
      <w:pPr>
        <w:pStyle w:val="14"/>
        <w:spacing w:before="156" w:after="156"/>
        <w:jc w:val="center"/>
        <w:rPr>
          <w:rFonts w:ascii="黑体" w:hAnsi="黑体" w:eastAsia="黑体"/>
          <w:color w:val="auto"/>
          <w:sz w:val="36"/>
          <w:szCs w:val="36"/>
          <w:lang w:val="en-US" w:eastAsia="zh-CN"/>
        </w:rPr>
        <w:sectPr>
          <w:pgSz w:w="11907" w:h="16840"/>
          <w:pgMar w:top="1418" w:right="1418" w:bottom="1304" w:left="1418" w:header="1020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 w14:paraId="43B8272C">
      <w:pPr>
        <w:pStyle w:val="3"/>
        <w:widowControl w:val="0"/>
        <w:tabs>
          <w:tab w:val="left" w:pos="6930"/>
        </w:tabs>
        <w:spacing w:before="156" w:beforeLines="50" w:after="156" w:afterLines="50" w:line="288" w:lineRule="auto"/>
        <w:rPr>
          <w:rFonts w:ascii="Times New Roman" w:hAnsi="Times New Roman" w:eastAsia="黑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1</w:t>
      </w:r>
      <w:r>
        <w:rPr>
          <w:rFonts w:ascii="Times New Roman" w:hAnsi="Times New Roman" w:eastAsia="黑体"/>
          <w:sz w:val="30"/>
          <w:szCs w:val="30"/>
          <w:lang w:val="en-US" w:eastAsia="zh-CN"/>
        </w:rPr>
        <w:t>.</w:t>
      </w: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实验内容</w:t>
      </w:r>
    </w:p>
    <w:p w14:paraId="7405C5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 理解文本分类的基本概念和任务；</w:t>
      </w:r>
    </w:p>
    <w:p w14:paraId="789FF0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 学习如何使用朴素贝叶斯算法或其他方法进行文本分类；</w:t>
      </w:r>
    </w:p>
    <w:p w14:paraId="6B23648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 实现一个文本分类模型，能够对给定的新闻标题文本进行分类；</w:t>
      </w:r>
    </w:p>
    <w:p w14:paraId="40020B9D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分析实验结果并评估模型的性能。</w:t>
      </w:r>
    </w:p>
    <w:p w14:paraId="3CACCCAC"/>
    <w:p w14:paraId="56AF626D">
      <w:pPr>
        <w:pStyle w:val="3"/>
        <w:widowControl w:val="0"/>
        <w:tabs>
          <w:tab w:val="left" w:pos="6930"/>
        </w:tabs>
        <w:spacing w:before="156" w:beforeLines="50" w:after="156" w:afterLines="50" w:line="288" w:lineRule="auto"/>
        <w:rPr>
          <w:rFonts w:ascii="Times New Roman" w:hAnsi="Times New Roman" w:eastAsia="黑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2</w:t>
      </w:r>
      <w:r>
        <w:rPr>
          <w:rFonts w:ascii="Times New Roman" w:hAnsi="Times New Roman" w:eastAsia="黑体"/>
          <w:sz w:val="30"/>
          <w:szCs w:val="30"/>
          <w:lang w:val="en-US" w:eastAsia="zh-CN"/>
        </w:rPr>
        <w:t>.</w:t>
      </w: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实验方法</w:t>
      </w:r>
    </w:p>
    <w:p w14:paraId="5F0D1F01">
      <w:pPr>
        <w:ind w:firstLine="420" w:firstLineChars="0"/>
        <w:rPr>
          <w:sz w:val="28"/>
          <w:szCs w:val="28"/>
        </w:rPr>
      </w:pPr>
      <w:r>
        <w:rPr>
          <w:rFonts w:hint="default"/>
          <w:sz w:val="28"/>
          <w:szCs w:val="28"/>
        </w:rPr>
        <w:t>1. 数据准备与数据预处理</w:t>
      </w:r>
    </w:p>
    <w:p w14:paraId="6D407C7A">
      <w:pPr>
        <w:ind w:left="420" w:leftChars="0" w:firstLine="420" w:firstLineChars="0"/>
        <w:rPr>
          <w:sz w:val="28"/>
          <w:szCs w:val="28"/>
        </w:rPr>
      </w:pPr>
      <w:r>
        <w:rPr>
          <w:rFonts w:hint="default"/>
          <w:sz w:val="28"/>
          <w:szCs w:val="28"/>
        </w:rPr>
        <w:t>a. 加载和预处理数据集：通过</w:t>
      </w:r>
      <w:r>
        <w:rPr>
          <w:sz w:val="28"/>
          <w:szCs w:val="28"/>
        </w:rPr>
        <w:t>load_data</w:t>
      </w:r>
      <w:r>
        <w:rPr>
          <w:rFonts w:hint="default"/>
          <w:sz w:val="28"/>
          <w:szCs w:val="28"/>
        </w:rPr>
        <w:t>函数加载train.txt、dev.txt、test.txt数据集，自动适配空格、制表符等分隔格式，过滤空行与无效格式数据；使用jieba对新闻标题进行分词，过滤长度≤1 的词、纯数字及标点符号，完成文本预处理。</w:t>
      </w:r>
    </w:p>
    <w:p w14:paraId="5957EBE0">
      <w:pPr>
        <w:ind w:left="420" w:leftChars="0" w:firstLine="4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b. 特征表示形式转换：将分词后的文本转换为词列表，后续通过朴素贝叶斯算法的词频统计与概率计算，实现文本到分类概率的特征映射。</w:t>
      </w:r>
    </w:p>
    <w:p w14:paraId="1A218C2D">
      <w:pPr>
        <w:ind w:left="420" w:leftChars="0" w:firstLine="420" w:firstLineChars="0"/>
        <w:rPr>
          <w:rFonts w:hint="default"/>
          <w:sz w:val="28"/>
          <w:szCs w:val="28"/>
        </w:rPr>
      </w:pPr>
    </w:p>
    <w:p w14:paraId="73CCB2EE">
      <w:pPr>
        <w:ind w:firstLine="4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构建模型与训练</w:t>
      </w:r>
    </w:p>
    <w:p w14:paraId="17800FBA">
      <w:pPr>
        <w:ind w:left="420" w:leftChars="0" w:firstLine="420" w:firstLineChars="0"/>
        <w:rPr>
          <w:sz w:val="28"/>
          <w:szCs w:val="28"/>
        </w:rPr>
      </w:pPr>
      <w:r>
        <w:rPr>
          <w:rFonts w:hint="default"/>
          <w:sz w:val="28"/>
          <w:szCs w:val="28"/>
        </w:rPr>
        <w:t>a. 算法选择：选择朴素贝叶斯算法，基于 “特征条件独立假设”，通过贝叶斯公式计算文本属于各类别的后验概率，实现文本分类。</w:t>
      </w:r>
    </w:p>
    <w:p w14:paraId="33FE79C8">
      <w:pPr>
        <w:ind w:left="420" w:leftChars="0" w:firstLine="420" w:firstLineChars="0"/>
        <w:rPr>
          <w:sz w:val="28"/>
          <w:szCs w:val="28"/>
        </w:rPr>
      </w:pPr>
      <w:r>
        <w:rPr>
          <w:rFonts w:hint="default"/>
          <w:sz w:val="28"/>
          <w:szCs w:val="28"/>
        </w:rPr>
        <w:t>b. 模型训练：遍历训练集，统计每个类别下的样本数、词频、总词数等核心参数，结合拉普拉斯平滑处理零概率问题，完成模型参数学习。</w:t>
      </w:r>
    </w:p>
    <w:p w14:paraId="32C658B3">
      <w:pPr>
        <w:ind w:left="420" w:leftChars="0" w:firstLine="4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c. 训练过程控制：无显式训练轮数和批量大小（朴素贝叶斯为生成式模型，训练为统计参数过程），通过逐行遍历训练集完成参数统计。</w:t>
      </w:r>
    </w:p>
    <w:p w14:paraId="06A828D7">
      <w:pPr>
        <w:ind w:left="420" w:leftChars="0" w:firstLine="420" w:firstLineChars="0"/>
        <w:rPr>
          <w:rFonts w:hint="default"/>
          <w:sz w:val="28"/>
          <w:szCs w:val="28"/>
        </w:rPr>
      </w:pPr>
    </w:p>
    <w:p w14:paraId="0B966B05">
      <w:pPr>
        <w:ind w:firstLine="4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模型评估</w:t>
      </w:r>
    </w:p>
    <w:p w14:paraId="64D519AC">
      <w:pPr>
        <w:ind w:left="420" w:leftChars="0" w:firstLine="420" w:firstLineChars="0"/>
        <w:rPr>
          <w:sz w:val="28"/>
          <w:szCs w:val="28"/>
        </w:rPr>
      </w:pPr>
      <w:r>
        <w:rPr>
          <w:rFonts w:hint="default"/>
          <w:sz w:val="28"/>
          <w:szCs w:val="28"/>
        </w:rPr>
        <w:t>a. 评估指标选择：使用准确率、精确率、召回率、F1 值（宏平均）作为评估指标，从整体和类别维度全面评估模型性能。</w:t>
      </w:r>
    </w:p>
    <w:p w14:paraId="31D9F08C">
      <w:pPr>
        <w:ind w:left="420" w:leftChars="0" w:firstLine="420" w:firstLineChars="0"/>
        <w:rPr>
          <w:sz w:val="28"/>
          <w:szCs w:val="28"/>
        </w:rPr>
      </w:pPr>
      <w:r>
        <w:rPr>
          <w:rFonts w:hint="default"/>
          <w:sz w:val="28"/>
          <w:szCs w:val="28"/>
        </w:rPr>
        <w:t>b. 评估与分析：使用验证集和测试集进行预测，计算各类评估指标，结合可视化图表分析模型在不同类别上的性能差异，如体育、科技类表现优异，星座、游戏类存在改进空间，进而探究特征优化、类别平衡等潜在改进方向。</w:t>
      </w:r>
    </w:p>
    <w:p w14:paraId="0F625E78">
      <w:pPr>
        <w:pStyle w:val="3"/>
        <w:widowControl w:val="0"/>
        <w:tabs>
          <w:tab w:val="left" w:pos="6930"/>
        </w:tabs>
        <w:spacing w:before="156" w:beforeLines="50" w:after="156" w:afterLines="50" w:line="288" w:lineRule="auto"/>
        <w:rPr>
          <w:rFonts w:ascii="Times New Roman" w:hAnsi="Times New Roman" w:eastAsia="黑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3</w:t>
      </w:r>
      <w:r>
        <w:rPr>
          <w:rFonts w:ascii="Times New Roman" w:hAnsi="Times New Roman" w:eastAsia="黑体"/>
          <w:sz w:val="30"/>
          <w:szCs w:val="30"/>
          <w:lang w:val="en-US" w:eastAsia="zh-CN"/>
        </w:rPr>
        <w:t>.</w:t>
      </w: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实验结果和分析</w:t>
      </w:r>
    </w:p>
    <w:p w14:paraId="5F68E63D">
      <w:r>
        <w:drawing>
          <wp:inline distT="0" distB="0" distL="114300" distR="114300">
            <wp:extent cx="5273040" cy="3933825"/>
            <wp:effectExtent l="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b="86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3192">
      <w:pPr>
        <w:jc w:val="center"/>
      </w:pPr>
      <w:r>
        <w:drawing>
          <wp:inline distT="0" distB="0" distL="114300" distR="114300">
            <wp:extent cx="2857500" cy="3105150"/>
            <wp:effectExtent l="0" t="0" r="0" b="635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945AC"/>
    <w:p w14:paraId="35756BC1">
      <w:r>
        <w:drawing>
          <wp:inline distT="0" distB="0" distL="114300" distR="114300">
            <wp:extent cx="5268595" cy="3664585"/>
            <wp:effectExtent l="0" t="0" r="1905" b="571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2B674">
      <w:pPr>
        <w:ind w:firstLine="420" w:firstLineChars="0"/>
        <w:rPr>
          <w:sz w:val="28"/>
          <w:szCs w:val="28"/>
        </w:rPr>
      </w:pPr>
      <w:r>
        <w:rPr>
          <w:sz w:val="28"/>
          <w:szCs w:val="28"/>
        </w:rPr>
        <w:t>整体性能</w:t>
      </w:r>
      <w:r>
        <w:rPr>
          <w:rFonts w:hint="default"/>
          <w:sz w:val="28"/>
          <w:szCs w:val="28"/>
        </w:rPr>
        <w:t>：测试集准确率达 0.8989，宏平均 F1 值为 0.8673，说明朴素贝叶斯模型在新闻标题分类任务中表现较好。</w:t>
      </w:r>
    </w:p>
    <w:p w14:paraId="789ADACB">
      <w:pPr>
        <w:ind w:firstLine="420" w:firstLineChars="0"/>
        <w:rPr>
          <w:sz w:val="28"/>
          <w:szCs w:val="28"/>
        </w:rPr>
      </w:pPr>
      <w:r>
        <w:rPr>
          <w:rFonts w:hint="default"/>
          <w:sz w:val="28"/>
          <w:szCs w:val="28"/>
        </w:rPr>
        <w:t>类别表现：</w:t>
      </w:r>
    </w:p>
    <w:p w14:paraId="14AF45BC">
      <w:p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- </w:t>
      </w:r>
      <w:r>
        <w:rPr>
          <w:rFonts w:hint="default"/>
          <w:sz w:val="28"/>
          <w:szCs w:val="28"/>
        </w:rPr>
        <w:t>体育、科技、教育等类别表现突出，如体育类精确率 0.9569、F1 值 0.9612，科技类 F1 值 0.9014，教育类 F1 值 0.9349，这些类别标题特征词明确，模型易区分。</w:t>
      </w:r>
    </w:p>
    <w:p w14:paraId="11AB28D3">
      <w:p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- </w:t>
      </w:r>
      <w:r>
        <w:rPr>
          <w:rFonts w:hint="default"/>
          <w:sz w:val="28"/>
          <w:szCs w:val="28"/>
        </w:rPr>
        <w:t>星座、房产、游戏等类别表现稍弱，如星座类 F1 值 0.7651，房产类 F1 值 0.8229，游戏类 F1 值 0.8318，可能因这些类别标题特征词模糊或样本量较少导致模型区分难度大。</w:t>
      </w:r>
    </w:p>
    <w:p w14:paraId="4DC05CCD">
      <w:p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- </w:t>
      </w:r>
      <w:r>
        <w:rPr>
          <w:rFonts w:hint="default"/>
          <w:sz w:val="28"/>
          <w:szCs w:val="28"/>
        </w:rPr>
        <w:t>图表辅助分析：验证集各类别性能对比图直观呈现了不同类别在精确率、召回率、F1 值上的差异；整体性能指标图则清晰展示了模型在准确率、宏平均精确率 / 召回率 / F1 上的表现，进一步验证了模型的有效性与类别间的性能差异。</w:t>
      </w:r>
    </w:p>
    <w:p w14:paraId="0B62C57C"/>
    <w:p w14:paraId="2EBCE193">
      <w:pPr>
        <w:pStyle w:val="3"/>
        <w:widowControl w:val="0"/>
        <w:tabs>
          <w:tab w:val="left" w:pos="6930"/>
        </w:tabs>
        <w:spacing w:before="156" w:beforeLines="50" w:after="156" w:afterLines="50" w:line="288" w:lineRule="auto"/>
        <w:rPr>
          <w:rFonts w:ascii="Times New Roman" w:hAnsi="Times New Roman" w:eastAsia="黑体"/>
          <w:sz w:val="30"/>
          <w:szCs w:val="30"/>
          <w:lang w:val="en-US" w:eastAsia="zh-CN"/>
        </w:rPr>
      </w:pP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4</w:t>
      </w:r>
      <w:r>
        <w:rPr>
          <w:rFonts w:ascii="Times New Roman" w:hAnsi="Times New Roman" w:eastAsia="黑体"/>
          <w:sz w:val="30"/>
          <w:szCs w:val="30"/>
          <w:lang w:val="en-US" w:eastAsia="zh-CN"/>
        </w:rPr>
        <w:t>.</w:t>
      </w:r>
      <w:r>
        <w:rPr>
          <w:rFonts w:hint="eastAsia" w:ascii="Times New Roman" w:hAnsi="Times New Roman" w:eastAsia="黑体"/>
          <w:sz w:val="30"/>
          <w:szCs w:val="30"/>
          <w:lang w:val="en-US" w:eastAsia="zh-CN"/>
        </w:rPr>
        <w:t>总结</w:t>
      </w:r>
    </w:p>
    <w:p w14:paraId="07A34772">
      <w:pPr>
        <w:ind w:firstLine="420"/>
        <w:rPr>
          <w:sz w:val="28"/>
          <w:szCs w:val="28"/>
        </w:rPr>
      </w:pPr>
      <w:r>
        <w:rPr>
          <w:sz w:val="28"/>
          <w:szCs w:val="28"/>
        </w:rPr>
        <w:t>本实验基于朴素贝叶斯算法完成了新闻标题文本分类任务，整体流程涵盖数据预处理、模型训练与评估三个核心环节。</w:t>
      </w:r>
    </w:p>
    <w:p w14:paraId="37D4BBE0">
      <w:pPr>
        <w:ind w:firstLine="420"/>
        <w:rPr>
          <w:sz w:val="28"/>
          <w:szCs w:val="28"/>
        </w:rPr>
      </w:pPr>
      <w:r>
        <w:rPr>
          <w:sz w:val="28"/>
          <w:szCs w:val="28"/>
        </w:rPr>
        <w:t xml:space="preserve">在数据处理上，通过自动适配分隔格式、`jieba`分词与无效词过滤，将原始文本转换为模型可处理的词列表形式，确保了数据的有效性。 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sz w:val="28"/>
          <w:szCs w:val="28"/>
        </w:rPr>
        <w:t xml:space="preserve">模型训练阶段，利用朴素贝叶斯的概率统计特性，统计类别样本数、词频等核心参数，结合拉普拉斯平滑解决零概率问题，完成模型构建。 </w:t>
      </w:r>
    </w:p>
    <w:p w14:paraId="58655901">
      <w:pPr>
        <w:ind w:firstLine="420"/>
        <w:rPr>
          <w:sz w:val="28"/>
          <w:szCs w:val="28"/>
        </w:rPr>
      </w:pPr>
      <w:r>
        <w:rPr>
          <w:sz w:val="28"/>
          <w:szCs w:val="28"/>
        </w:rPr>
        <w:t>评估结果显示，测试集准确率达0.8989，宏平均F1值0.8673，整体分类效果良好；但不同类别表现存在差异，体育、科技等类别因特征词明确性能突出，星座、游戏等类别因特征模糊或样本量少表现稍弱。</w:t>
      </w:r>
    </w:p>
    <w:p w14:paraId="3AC5CC75">
      <w:pPr>
        <w:ind w:firstLine="420"/>
        <w:rPr>
          <w:sz w:val="28"/>
          <w:szCs w:val="28"/>
        </w:rPr>
      </w:pPr>
      <w:r>
        <w:rPr>
          <w:sz w:val="28"/>
          <w:szCs w:val="28"/>
        </w:rPr>
        <w:t xml:space="preserve"> 综上，朴素贝叶斯算法在该文本分类任务中具备较好实用性，后续可通过特征优化、类别平衡</w:t>
      </w:r>
      <w:bookmarkStart w:id="0" w:name="_GoBack"/>
      <w:bookmarkEnd w:id="0"/>
      <w:r>
        <w:rPr>
          <w:sz w:val="28"/>
          <w:szCs w:val="28"/>
        </w:rPr>
        <w:t>等方式进一步提升模型性能。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1B7406"/>
    <w:multiLevelType w:val="singleLevel"/>
    <w:tmpl w:val="E11B7406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AFC"/>
    <w:rsid w:val="002D0DCF"/>
    <w:rsid w:val="003B46BD"/>
    <w:rsid w:val="004E466C"/>
    <w:rsid w:val="005F6B40"/>
    <w:rsid w:val="006459FA"/>
    <w:rsid w:val="007C65FB"/>
    <w:rsid w:val="00871EEE"/>
    <w:rsid w:val="008B208C"/>
    <w:rsid w:val="009D4D75"/>
    <w:rsid w:val="00A24E85"/>
    <w:rsid w:val="00B23440"/>
    <w:rsid w:val="00C30AFC"/>
    <w:rsid w:val="00C631FB"/>
    <w:rsid w:val="00C81D7B"/>
    <w:rsid w:val="00DC58AE"/>
    <w:rsid w:val="00EA3085"/>
    <w:rsid w:val="37DB4CB1"/>
    <w:rsid w:val="48E46C3C"/>
    <w:rsid w:val="6C8D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="Cambria" w:hAnsi="Cambria"/>
      <w:b/>
      <w:bCs/>
      <w:kern w:val="0"/>
      <w:sz w:val="32"/>
      <w:szCs w:val="32"/>
      <w:lang w:val="zh-CN" w:eastAsia="zh-CN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character" w:customStyle="1" w:styleId="11">
    <w:name w:val="页眉 Char"/>
    <w:basedOn w:val="8"/>
    <w:link w:val="6"/>
    <w:uiPriority w:val="99"/>
    <w:rPr>
      <w:sz w:val="18"/>
      <w:szCs w:val="18"/>
    </w:rPr>
  </w:style>
  <w:style w:type="character" w:customStyle="1" w:styleId="12">
    <w:name w:val="页脚 Char"/>
    <w:basedOn w:val="8"/>
    <w:link w:val="5"/>
    <w:uiPriority w:val="99"/>
    <w:rPr>
      <w:sz w:val="18"/>
      <w:szCs w:val="18"/>
    </w:rPr>
  </w:style>
  <w:style w:type="character" w:customStyle="1" w:styleId="13">
    <w:name w:val="标题 1 Char"/>
    <w:basedOn w:val="8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4">
    <w:name w:val="TOC Heading"/>
    <w:basedOn w:val="2"/>
    <w:next w:val="1"/>
    <w:unhideWhenUsed/>
    <w:qFormat/>
    <w:uiPriority w:val="39"/>
    <w:pPr>
      <w:widowControl/>
      <w:spacing w:before="480" w:beforeLines="50" w:after="0" w:afterLines="50" w:line="276" w:lineRule="auto"/>
      <w:jc w:val="left"/>
      <w:outlineLvl w:val="9"/>
    </w:pPr>
    <w:rPr>
      <w:rFonts w:ascii="Cambria" w:hAnsi="Cambria"/>
      <w:b w:val="0"/>
      <w:bCs w:val="0"/>
      <w:color w:val="365F91"/>
      <w:kern w:val="0"/>
      <w:sz w:val="28"/>
      <w:szCs w:val="28"/>
      <w:lang w:val="zh-CN" w:eastAsia="zh-CN"/>
    </w:rPr>
  </w:style>
  <w:style w:type="character" w:customStyle="1" w:styleId="15">
    <w:name w:val="标题 2 字符"/>
    <w:basedOn w:val="8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2 Char"/>
    <w:link w:val="3"/>
    <w:qFormat/>
    <w:uiPriority w:val="0"/>
    <w:rPr>
      <w:rFonts w:ascii="Cambria" w:hAnsi="Cambria" w:eastAsia="宋体" w:cs="Times New Roman"/>
      <w:b/>
      <w:bCs/>
      <w:kern w:val="0"/>
      <w:sz w:val="32"/>
      <w:szCs w:val="32"/>
      <w:lang w:val="zh-CN" w:eastAsia="zh-CN"/>
    </w:rPr>
  </w:style>
  <w:style w:type="character" w:customStyle="1" w:styleId="17">
    <w:name w:val="标题 3 Char"/>
    <w:basedOn w:val="8"/>
    <w:link w:val="4"/>
    <w:semiHidden/>
    <w:uiPriority w:val="9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1516</Words>
  <Characters>1787</Characters>
  <Lines>13</Lines>
  <Paragraphs>3</Paragraphs>
  <TotalTime>29</TotalTime>
  <ScaleCrop>false</ScaleCrop>
  <LinksUpToDate>false</LinksUpToDate>
  <CharactersWithSpaces>1879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2025-10-23T09:58:00Z</dcterms:created>
  <dc:creator>bx c</dc:creator>
  <cp:lastModifiedBy>特别高冷的名字</cp:lastModifiedBy>
  <cp:lastPrinted>2025-10-23T09:57:00Z</cp:lastPrinted>
  <dcterms:modified xsi:type="dcterms:W3CDTF">2025-11-05T12:39:33Z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eyJoZGlkIjoiMTFlMjVmYzA1ZTVkYmIyZWJmYzc5NDZkMGQ1YzU5NGMiLCJ1c2VySWQiOiIzOTcyMzcxNzEifQ==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17C7DB520AB7407588659F2CA5383A24_12</vt:lpwstr>
  </property>
</Properties>
</file>