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04902F8A" w:rsidR="00895D7E" w:rsidRDefault="00CA7C31">
      <w:pPr>
        <w:pStyle w:val="BodyText"/>
        <w:rPr>
          <w:rFonts w:ascii="Times New Roman"/>
          <w:sz w:val="20"/>
        </w:rPr>
      </w:pPr>
      <w:r>
        <w:rPr>
          <w:rFonts w:ascii="Times New Roman"/>
          <w:sz w:val="20"/>
        </w:rPr>
        <w:t xml:space="preserve"> </w:t>
      </w: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0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6F97D7AE" w:rsidR="00895D7E" w:rsidRDefault="00DD4568">
      <w:pPr>
        <w:pStyle w:val="Title"/>
      </w:pPr>
      <w:bookmarkStart w:id="0" w:name="_bookmark0"/>
      <w:bookmarkEnd w:id="0"/>
      <w:r>
        <w:rPr>
          <w:color w:val="446FC4"/>
          <w:w w:val="80"/>
        </w:rPr>
        <w:t>O365 ADMIN CONSOLE</w:t>
      </w:r>
      <w:r w:rsidR="00AC0027">
        <w:rPr>
          <w:color w:val="446FC4"/>
          <w:spacing w:val="51"/>
        </w:rPr>
        <w:t xml:space="preserve"> </w:t>
      </w:r>
      <w:r w:rsidR="00924982">
        <w:rPr>
          <w:color w:val="446FC4"/>
          <w:w w:val="80"/>
        </w:rPr>
        <w:t>REVIEW</w:t>
      </w:r>
      <w:r w:rsidR="00AC0027">
        <w:rPr>
          <w:color w:val="446FC4"/>
          <w:spacing w:val="52"/>
        </w:rPr>
        <w:t xml:space="preserve"> </w:t>
      </w:r>
      <w:r w:rsidR="00AC0027">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100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272123">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 xml:space="preserve">Date</w:t>
            </w:r>
          </w:p>
        </w:tc>
        <w:tc>
          <w:tcPr>
            <w:tcW w:w="4320" w:type="dxa"/>
            <w:vAlign w:val="center"/>
          </w:tcPr>
          <w:p w14:paraId="5E51BEA7" w14:textId="12CBB682" w:rsidR="00895D7E" w:rsidRPr="00A817A4" w:rsidRDefault="002C4C85" w:rsidP="00272123">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08/04/2026</w:t>
            </w:r>
          </w:p>
        </w:tc>
      </w:tr>
      <w:tr w:rsidR="00895D7E" w14:paraId="1E554DDF" w14:textId="77777777" w:rsidTr="00272123">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56B9C905" w:rsidR="00895D7E" w:rsidRPr="00A817A4" w:rsidRDefault="00924982" w:rsidP="00272123">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DD4568">
              <w:rPr>
                <w:rFonts w:asciiTheme="minorHAnsi" w:hAnsiTheme="minorHAnsi" w:cstheme="minorHAnsi"/>
              </w:rPr>
              <w:t xml:space="preserve">O365 ADMIN CONSOLE REVIEW </w:t>
            </w:r>
          </w:p>
        </w:tc>
      </w:tr>
      <w:tr w:rsidR="00895D7E" w14:paraId="2F88128D" w14:textId="77777777" w:rsidTr="00272123">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1364BFA8" w:rsidR="00895D7E" w:rsidRPr="00A817A4" w:rsidRDefault="00DD4568" w:rsidP="00272123">
            <w:pPr>
              <w:pStyle w:val="TableParagraph"/>
              <w:spacing w:line="236" w:lineRule="exact"/>
              <w:ind w:left="117"/>
              <w:rPr>
                <w:rFonts w:asciiTheme="minorHAnsi" w:hAnsiTheme="minorHAnsi" w:cstheme="minorHAnsi"/>
              </w:rPr>
            </w:pPr>
            <w:r>
              <w:rPr>
                <w:rFonts w:asciiTheme="minorHAnsi" w:hAnsiTheme="minorHAnsi" w:cstheme="minorHAnsi"/>
              </w:rPr>
              <w:t xml:space="preserve">FIRST </w:t>
            </w:r>
            <w:r w:rsidR="00AC0027" w:rsidRPr="00A817A4">
              <w:rPr>
                <w:rFonts w:asciiTheme="minorHAnsi" w:hAnsiTheme="minorHAnsi" w:cstheme="minorHAnsi"/>
              </w:rPr>
              <w:t>AUDIT</w:t>
            </w:r>
            <w:r w:rsidR="00AC0027" w:rsidRPr="00AD634A">
              <w:rPr>
                <w:rFonts w:asciiTheme="minorHAnsi" w:hAnsiTheme="minorHAnsi" w:cstheme="minorHAnsi"/>
              </w:rPr>
              <w:t xml:space="preserve"> REPORT</w:t>
            </w:r>
          </w:p>
        </w:tc>
      </w:tr>
      <w:tr w:rsidR="00895D7E" w14:paraId="531192F7" w14:textId="77777777" w:rsidTr="00272123">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 xml:space="preserve">Period</w:t>
            </w:r>
          </w:p>
        </w:tc>
        <w:tc>
          <w:tcPr>
            <w:tcW w:w="4320" w:type="dxa"/>
            <w:vAlign w:val="center"/>
          </w:tcPr>
          <w:p w14:paraId="35E95293" w14:textId="3437C4FB" w:rsidR="00895D7E" w:rsidRPr="00A817A4" w:rsidRDefault="002C4C85" w:rsidP="00272123">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77777777" w:rsidR="00895D7E" w:rsidRDefault="00895D7E">
      <w:pPr>
        <w:pStyle w:val="BodyText"/>
        <w:rPr>
          <w:b/>
          <w:sz w:val="20"/>
        </w:rPr>
      </w:pPr>
    </w:p>
    <w:p w14:paraId="617FE693" w14:textId="77777777" w:rsidR="00895D7E" w:rsidRDefault="00895D7E">
      <w:pPr>
        <w:pStyle w:val="BodyText"/>
        <w:rPr>
          <w:b/>
          <w:sz w:val="20"/>
        </w:rPr>
      </w:pPr>
    </w:p>
    <w:p w14:paraId="02BD8965" w14:textId="77777777" w:rsidR="00895D7E" w:rsidRDefault="00895D7E">
      <w:pPr>
        <w:pStyle w:val="BodyText"/>
        <w:rPr>
          <w:b/>
          <w:sz w:val="20"/>
        </w:rPr>
      </w:pPr>
    </w:p>
    <w:p w14:paraId="3C4CA210" w14:textId="77777777" w:rsidR="00895D7E" w:rsidRDefault="00895D7E">
      <w:pPr>
        <w:pStyle w:val="BodyText"/>
        <w:rPr>
          <w:b/>
          <w:sz w:val="20"/>
        </w:rPr>
      </w:pPr>
    </w:p>
    <w:p w14:paraId="62F20665" w14:textId="77777777" w:rsidR="00895D7E" w:rsidRDefault="00895D7E">
      <w:pPr>
        <w:pStyle w:val="BodyText"/>
        <w:rPr>
          <w:b/>
          <w:sz w:val="20"/>
        </w:rPr>
      </w:pPr>
    </w:p>
    <w:p w14:paraId="79EC4594" w14:textId="3731AC7A" w:rsidR="00895D7E" w:rsidRDefault="00895D7E">
      <w:pPr>
        <w:pStyle w:val="BodyText"/>
        <w:rPr>
          <w:b/>
          <w:sz w:val="20"/>
        </w:rPr>
      </w:pPr>
    </w:p>
    <w:p w14:paraId="7D1E4C80" w14:textId="02556C2E" w:rsidR="001B6F8D" w:rsidRDefault="001B6F8D">
      <w:pPr>
        <w:rPr>
          <w:b/>
          <w:noProof/>
          <w:sz w:val="20"/>
          <w:szCs w:val="18"/>
        </w:rPr>
      </w:pPr>
      <w:r>
        <w:rPr>
          <w:b/>
          <w:noProof/>
          <w:sz w:val="20"/>
        </w:rPr>
        <w:br w:type="page"/>
      </w:r>
    </w:p>
    <w:p w14:paraId="2223D5FD" w14:textId="77777777" w:rsidR="00757633" w:rsidRDefault="00757633">
      <w:pPr>
        <w:pStyle w:val="BodyText"/>
        <w:spacing w:before="145"/>
        <w:rPr>
          <w:b/>
          <w:sz w:val="20"/>
        </w:rPr>
      </w:pPr>
    </w:p>
    <w:p w14:paraId="29722545" w14:textId="6621D020" w:rsidR="00895D7E" w:rsidRDefault="00895D7E" w:rsidP="00757633">
      <w:pPr>
        <w:pStyle w:val="BodyText"/>
        <w:spacing w:before="145"/>
        <w:rPr>
          <w:b/>
          <w:sz w:val="20"/>
        </w:rPr>
      </w:pPr>
    </w:p>
    <w:p w14:paraId="489F9DEF" w14:textId="500543A1" w:rsidR="00895D7E" w:rsidRDefault="00AC0027" w:rsidP="00EF3CFE">
      <w:pPr>
        <w:ind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77777777"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2FB8B5FA" w:rsidR="00895D7E" w:rsidRPr="00A817A4" w:rsidRDefault="00DD4568">
            <w:pPr>
              <w:pStyle w:val="TableParagraph"/>
              <w:spacing w:line="236" w:lineRule="exact"/>
              <w:ind w:left="117"/>
              <w:rPr>
                <w:rFonts w:asciiTheme="minorHAnsi" w:hAnsiTheme="minorHAnsi" w:cstheme="minorHAnsi"/>
              </w:rPr>
            </w:pPr>
            <w:r>
              <w:rPr>
                <w:rFonts w:asciiTheme="minorHAnsi" w:hAnsiTheme="minorHAnsi" w:cstheme="minorHAnsi"/>
              </w:rPr>
              <w:t>O365 ADMIN CONSOLE</w:t>
            </w:r>
            <w:r w:rsidR="00924982" w:rsidRPr="00924982">
              <w:rPr>
                <w:rFonts w:asciiTheme="minorHAnsi" w:hAnsiTheme="minorHAnsi" w:cstheme="minorHAnsi"/>
              </w:rPr>
              <w:t xml:space="preserve"> R</w:t>
            </w:r>
            <w:r>
              <w:rPr>
                <w:rFonts w:asciiTheme="minorHAnsi" w:hAnsiTheme="minorHAnsi" w:cstheme="minorHAnsi"/>
              </w:rPr>
              <w:t xml:space="preserve">EVIEW </w:t>
            </w:r>
            <w:r w:rsidR="00924982" w:rsidRPr="00924982">
              <w:rPr>
                <w:rFonts w:asciiTheme="minorHAnsi" w:hAnsiTheme="minorHAnsi" w:cstheme="minorHAnsi"/>
              </w:rPr>
              <w:t> </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3D4169A1"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117E1CC8"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2E22EF96"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0D4E198C"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0836D15A"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3A0A13BB" w:rsidR="00895D7E" w:rsidRPr="00A817A4" w:rsidRDefault="00895D7E">
            <w:pPr>
              <w:pStyle w:val="TableParagraph"/>
              <w:spacing w:line="238" w:lineRule="exact"/>
              <w:ind w:left="117"/>
              <w:rPr>
                <w:rFonts w:asciiTheme="minorHAnsi" w:hAnsiTheme="minorHAnsi" w:cstheme="minorHAnsi"/>
              </w:rPr>
            </w:pPr>
          </w:p>
        </w:tc>
      </w:tr>
    </w:tbl>
    <w:p w14:paraId="30CB533B" w14:textId="77777777"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3402"/>
      </w:tblGrid>
      <w:tr w:rsidR="00895D7E" w:rsidRPr="00A817A4" w14:paraId="4E3E3E51" w14:textId="77777777" w:rsidTr="005E0DF5">
        <w:trPr>
          <w:trHeight w:val="472"/>
        </w:trPr>
        <w:tc>
          <w:tcPr>
            <w:tcW w:w="2268" w:type="dxa"/>
          </w:tcPr>
          <w:p w14:paraId="60C1FE6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2977"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3402" w:type="dxa"/>
          </w:tcPr>
          <w:p w14:paraId="54D6C48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5E0DF5">
        <w:trPr>
          <w:trHeight w:val="256"/>
        </w:trPr>
        <w:tc>
          <w:tcPr>
            <w:tcW w:w="2268"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 xml:space="preserve">V1</w:t>
            </w:r>
          </w:p>
        </w:tc>
        <w:tc>
          <w:tcPr>
            <w:tcW w:w="2977" w:type="dxa"/>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08/04/2026</w:t>
            </w:r>
          </w:p>
        </w:tc>
        <w:tc>
          <w:tcPr>
            <w:tcW w:w="3402"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77777777"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5E0DF5">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5E0DF5">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77777777" w:rsidR="00895D7E" w:rsidRDefault="00895D7E">
      <w:pPr>
        <w:pStyle w:val="TableParagraph"/>
        <w:rPr>
          <w:rFonts w:ascii="Cambria"/>
        </w:rPr>
      </w:pPr>
    </w:p>
    <w:p w14:paraId="35F83511" w14:textId="77777777" w:rsidR="00757633" w:rsidRPr="00757633" w:rsidRDefault="00757633" w:rsidP="00757633"/>
    <w:p w14:paraId="60CDDD0B" w14:textId="77777777" w:rsidR="00757633" w:rsidRPr="00757633" w:rsidRDefault="00757633" w:rsidP="00757633"/>
    <w:p w14:paraId="76E2CDBD" w14:textId="77777777" w:rsidR="00757633" w:rsidRPr="00757633" w:rsidRDefault="00757633" w:rsidP="00757633"/>
    <w:p w14:paraId="5755B434" w14:textId="77777777" w:rsidR="00757633" w:rsidRPr="00757633" w:rsidRDefault="00757633" w:rsidP="00757633"/>
    <w:p w14:paraId="28E0A092" w14:textId="77777777" w:rsidR="00757633" w:rsidRPr="00757633" w:rsidRDefault="00757633" w:rsidP="00757633"/>
    <w:p w14:paraId="6856AFEA" w14:textId="77777777" w:rsidR="00757633" w:rsidRPr="00757633" w:rsidRDefault="00757633" w:rsidP="00757633"/>
    <w:p w14:paraId="180917AD" w14:textId="77777777" w:rsidR="00757633" w:rsidRPr="00757633" w:rsidRDefault="00757633" w:rsidP="00757633"/>
    <w:p w14:paraId="716FB74A" w14:textId="77777777" w:rsidR="00757633" w:rsidRPr="00757633" w:rsidRDefault="00757633" w:rsidP="00757633"/>
    <w:p w14:paraId="165D5229" w14:textId="77777777" w:rsidR="00757633" w:rsidRPr="00757633" w:rsidRDefault="00757633" w:rsidP="00757633"/>
    <w:p w14:paraId="6225ED69" w14:textId="77777777" w:rsidR="00757633" w:rsidRPr="00757633" w:rsidRDefault="00757633" w:rsidP="00757633"/>
    <w:p w14:paraId="19C5796E" w14:textId="77777777" w:rsidR="00757633" w:rsidRPr="00757633" w:rsidRDefault="00757633" w:rsidP="00757633"/>
    <w:p w14:paraId="1AB32497" w14:textId="77777777" w:rsidR="00757633" w:rsidRPr="00757633" w:rsidRDefault="00757633" w:rsidP="00757633"/>
    <w:p w14:paraId="4B4EA348" w14:textId="77777777" w:rsidR="00757633" w:rsidRPr="00757633" w:rsidRDefault="00757633" w:rsidP="00757633"/>
    <w:p w14:paraId="40F65B79" w14:textId="77777777" w:rsidR="00757633" w:rsidRPr="00757633" w:rsidRDefault="00757633" w:rsidP="00757633"/>
    <w:p w14:paraId="5608E8C1" w14:textId="77777777"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EF3CFE">
          <w:footerReference w:type="default" r:id="rId10"/>
          <w:pgSz w:w="11930" w:h="16860"/>
          <w:pgMar w:top="1702" w:right="425" w:bottom="568"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4C53E164" w14:textId="77777777" w:rsidR="005E0DF5" w:rsidRDefault="005E0DF5" w:rsidP="00DD4568">
      <w:pPr>
        <w:ind w:left="874"/>
        <w:rPr>
          <w:b/>
          <w:color w:val="4F81BA"/>
          <w:spacing w:val="-2"/>
          <w:sz w:val="36"/>
        </w:rPr>
      </w:pPr>
    </w:p>
    <w:p w14:paraId="7F4C011A" w14:textId="48FAA0BB" w:rsidR="00DD4568" w:rsidRPr="00DD4568" w:rsidRDefault="00AC0027" w:rsidP="00DD4568">
      <w:pPr>
        <w:ind w:left="874"/>
        <w:rPr>
          <w:b/>
          <w:sz w:val="36"/>
        </w:rPr>
      </w:pPr>
      <w:r>
        <w:rPr>
          <w:b/>
          <w:color w:val="4F81BA"/>
          <w:spacing w:val="-2"/>
          <w:sz w:val="36"/>
        </w:rPr>
        <w:t>Contents</w:t>
      </w:r>
    </w:p>
    <w:p w14:paraId="21D33B62" w14:textId="77777777" w:rsidR="00DD4568" w:rsidRPr="00DD4568" w:rsidRDefault="00DD4568" w:rsidP="00DD4568">
      <w:pPr>
        <w:pStyle w:val="TOC1"/>
        <w:tabs>
          <w:tab w:val="right" w:leader="dot" w:pos="9896"/>
        </w:tabs>
        <w:ind w:left="874"/>
        <w:rPr>
          <w:lang w:val="en-IN"/>
        </w:rPr>
      </w:pPr>
      <w:r w:rsidRPr="00DD4568">
        <w:rPr>
          <w:lang w:val="en-IN"/>
        </w:rPr>
        <w:t>Introduction............................................................................................................. I</w:t>
      </w:r>
    </w:p>
    <w:p w14:paraId="3F99D8AC" w14:textId="77777777" w:rsidR="00DD4568" w:rsidRPr="00DD4568" w:rsidRDefault="00DD4568" w:rsidP="00DD4568">
      <w:pPr>
        <w:pStyle w:val="TOC1"/>
        <w:tabs>
          <w:tab w:val="right" w:leader="dot" w:pos="9896"/>
        </w:tabs>
        <w:ind w:left="874"/>
        <w:rPr>
          <w:lang w:val="en-IN"/>
        </w:rPr>
      </w:pPr>
      <w:r w:rsidRPr="00DD4568">
        <w:rPr>
          <w:lang w:val="en-IN"/>
        </w:rPr>
        <w:t>Engagement Scope....................................................................................................II</w:t>
      </w:r>
    </w:p>
    <w:p w14:paraId="0C1A0F8F" w14:textId="77777777" w:rsidR="00DD4568" w:rsidRPr="00DD4568" w:rsidRDefault="00DD4568" w:rsidP="00DD4568">
      <w:pPr>
        <w:pStyle w:val="TOC1"/>
        <w:tabs>
          <w:tab w:val="right" w:leader="dot" w:pos="9896"/>
        </w:tabs>
        <w:ind w:left="874"/>
        <w:rPr>
          <w:lang w:val="en-IN"/>
        </w:rPr>
      </w:pPr>
      <w:r w:rsidRPr="00DD4568">
        <w:rPr>
          <w:lang w:val="en-IN"/>
        </w:rPr>
        <w:t>Audit Methodology and Criteria / Standard referred for audit...................................III</w:t>
      </w:r>
    </w:p>
    <w:p w14:paraId="5ED3A8F4" w14:textId="153EC36A" w:rsidR="00DD4568" w:rsidRPr="00DD4568" w:rsidRDefault="00DD4568" w:rsidP="00DD4568">
      <w:pPr>
        <w:pStyle w:val="TOC1"/>
        <w:tabs>
          <w:tab w:val="right" w:leader="dot" w:pos="9896"/>
        </w:tabs>
        <w:ind w:left="874"/>
        <w:rPr>
          <w:lang w:val="en-IN"/>
        </w:rPr>
      </w:pPr>
      <w:r w:rsidRPr="00DD4568">
        <w:rPr>
          <w:lang w:val="en-IN"/>
        </w:rPr>
        <w:t>Executive Summary...................................................................................................</w:t>
      </w:r>
      <w:r>
        <w:rPr>
          <w:lang w:val="en-IN"/>
        </w:rPr>
        <w:t>I</w:t>
      </w:r>
      <w:r w:rsidRPr="00DD4568">
        <w:rPr>
          <w:lang w:val="en-IN"/>
        </w:rPr>
        <w:t>V</w:t>
      </w:r>
    </w:p>
    <w:p w14:paraId="790587D5" w14:textId="41DB64D7" w:rsidR="00DD4568" w:rsidRPr="00DD4568" w:rsidRDefault="00DD4568" w:rsidP="00DD4568">
      <w:pPr>
        <w:pStyle w:val="TOC1"/>
        <w:tabs>
          <w:tab w:val="right" w:leader="dot" w:pos="9896"/>
        </w:tabs>
        <w:ind w:left="874"/>
        <w:rPr>
          <w:lang w:val="en-IN"/>
        </w:rPr>
      </w:pPr>
      <w:r w:rsidRPr="00DD4568">
        <w:rPr>
          <w:lang w:val="en-IN"/>
        </w:rPr>
        <w:t>Detailed Observations ..............................................................................................</w:t>
      </w:r>
      <w:r>
        <w:rPr>
          <w:lang w:val="en-IN"/>
        </w:rPr>
        <w:t>.</w:t>
      </w:r>
      <w:r w:rsidRPr="00DD4568">
        <w:rPr>
          <w:lang w:val="en-IN"/>
        </w:rPr>
        <w:t>V</w:t>
      </w:r>
    </w:p>
    <w:p w14:paraId="47F77457" w14:textId="18CCD8A4" w:rsidR="00895D7E" w:rsidRDefault="00895D7E" w:rsidP="00EF3CFE">
      <w:pPr>
        <w:pStyle w:val="TOC1"/>
        <w:tabs>
          <w:tab w:val="right" w:leader="dot" w:pos="9896"/>
        </w:tabs>
        <w:sectPr w:rsidR="00895D7E" w:rsidSect="00EF3CFE">
          <w:pgSz w:w="11930" w:h="16860"/>
          <w:pgMar w:top="170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B3711C8" w14:textId="5CD5DADD" w:rsidR="00895D7E" w:rsidRPr="003F003D" w:rsidRDefault="00AC0027" w:rsidP="00EF3CFE">
      <w:pPr>
        <w:pStyle w:val="Heading1"/>
        <w:ind w:left="0"/>
        <w:rPr>
          <w:sz w:val="36"/>
          <w:szCs w:val="36"/>
        </w:rPr>
      </w:pPr>
      <w:r w:rsidRPr="003F003D">
        <w:rPr>
          <w:color w:val="446FC4"/>
          <w:spacing w:val="-2"/>
          <w:sz w:val="36"/>
          <w:szCs w:val="36"/>
        </w:rPr>
        <w:lastRenderedPageBreak/>
        <w:t>Introduction</w:t>
      </w:r>
    </w:p>
    <w:p w14:paraId="0AB2203E" w14:textId="77777777" w:rsidR="00895D7E" w:rsidRDefault="00895D7E">
      <w:pPr>
        <w:pStyle w:val="BodyText"/>
        <w:rPr>
          <w:b/>
          <w:sz w:val="26"/>
        </w:rPr>
      </w:pPr>
    </w:p>
    <w:p w14:paraId="6E8BA44A" w14:textId="77777777" w:rsidR="00895D7E" w:rsidRDefault="00895D7E" w:rsidP="007B3E47">
      <w:pPr>
        <w:pStyle w:val="BodyText"/>
        <w:spacing w:before="45"/>
        <w:jc w:val="both"/>
        <w:rPr>
          <w:b/>
          <w:sz w:val="26"/>
        </w:rPr>
      </w:pPr>
    </w:p>
    <w:p w14:paraId="7E2AACCE" w14:textId="77777777" w:rsidR="00895D7E" w:rsidRDefault="00AC0027" w:rsidP="007B3E47">
      <w:pPr>
        <w:ind w:left="1030"/>
        <w:jc w:val="both"/>
        <w:rPr>
          <w:b/>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0CFED0D2" w14:textId="77777777" w:rsidR="00924982" w:rsidRDefault="00924982" w:rsidP="00924982">
      <w:pPr>
        <w:pStyle w:val="paragraph"/>
        <w:spacing w:before="0" w:beforeAutospacing="0" w:after="0" w:afterAutospacing="0"/>
        <w:ind w:left="993"/>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1C8F835C" w14:textId="77777777" w:rsidR="00DD4568" w:rsidRDefault="00924982" w:rsidP="00924982">
      <w:pPr>
        <w:pStyle w:val="paragraph"/>
        <w:spacing w:before="0" w:beforeAutospacing="0" w:after="0" w:afterAutospacing="0"/>
        <w:ind w:left="993" w:right="1016"/>
        <w:jc w:val="both"/>
        <w:textAlignment w:val="baseline"/>
        <w:rPr>
          <w:rFonts w:ascii="Calibri" w:hAnsi="Calibri" w:cs="Calibri"/>
          <w:sz w:val="22"/>
          <w:szCs w:val="22"/>
          <w:lang w:val="en-US"/>
        </w:rPr>
      </w:pPr>
      <w:r>
        <w:rPr>
          <w:rStyle w:val="normaltextrun"/>
          <w:rFonts w:ascii="Calibri" w:hAnsi="Calibri" w:cs="Calibri"/>
          <w:sz w:val="22"/>
          <w:szCs w:val="22"/>
        </w:rPr>
        <w:t xml:space="preserve">The audit engagement was conducted to assess the security posture of the organization's </w:t>
      </w:r>
      <w:r w:rsidR="00DD4568">
        <w:rPr>
          <w:rStyle w:val="normaltextrun"/>
          <w:rFonts w:ascii="Calibri" w:hAnsi="Calibri" w:cs="Calibri"/>
          <w:sz w:val="22"/>
          <w:szCs w:val="22"/>
        </w:rPr>
        <w:t xml:space="preserve">Microsoft Office 365 environment, identify potential misconfigurations or </w:t>
      </w:r>
      <w:r>
        <w:rPr>
          <w:rStyle w:val="normaltextrun"/>
          <w:rFonts w:ascii="Calibri" w:hAnsi="Calibri" w:cs="Calibri"/>
          <w:sz w:val="22"/>
          <w:szCs w:val="22"/>
        </w:rPr>
        <w:t xml:space="preserve">vulnerabilities, and ensure </w:t>
      </w:r>
      <w:r w:rsidR="00DD4568">
        <w:rPr>
          <w:rStyle w:val="normaltextrun"/>
          <w:rFonts w:ascii="Calibri" w:hAnsi="Calibri" w:cs="Calibri"/>
          <w:sz w:val="22"/>
          <w:szCs w:val="22"/>
        </w:rPr>
        <w:t>alignment</w:t>
      </w:r>
      <w:r>
        <w:rPr>
          <w:rStyle w:val="normaltextrun"/>
          <w:rFonts w:ascii="Calibri" w:hAnsi="Calibri" w:cs="Calibri"/>
          <w:sz w:val="22"/>
          <w:szCs w:val="22"/>
        </w:rPr>
        <w:t xml:space="preserve"> with industry best practices and </w:t>
      </w:r>
      <w:r w:rsidR="00DD4568">
        <w:rPr>
          <w:rStyle w:val="normaltextrun"/>
          <w:rFonts w:ascii="Calibri" w:hAnsi="Calibri" w:cs="Calibri"/>
          <w:sz w:val="22"/>
          <w:szCs w:val="22"/>
        </w:rPr>
        <w:t>compliance requirements</w:t>
      </w:r>
      <w:r>
        <w:rPr>
          <w:rStyle w:val="normaltextrun"/>
          <w:rFonts w:ascii="Calibri" w:hAnsi="Calibri" w:cs="Calibri"/>
          <w:sz w:val="22"/>
          <w:szCs w:val="22"/>
        </w:rPr>
        <w:t xml:space="preserve">. </w:t>
      </w:r>
      <w:r w:rsidR="00DD4568" w:rsidRPr="00DD4568">
        <w:rPr>
          <w:rFonts w:ascii="Calibri" w:hAnsi="Calibri" w:cs="Calibri"/>
          <w:sz w:val="22"/>
          <w:szCs w:val="22"/>
          <w:lang w:val="en-US"/>
        </w:rPr>
        <w:t xml:space="preserve">The objective of this engagement was to evaluate the effectiveness of security controls within the O365 console, identify potential risks, and recommend appropriate mitigations to strengthen the overall cloud security framework. </w:t>
      </w:r>
    </w:p>
    <w:p w14:paraId="0AAC71BA" w14:textId="153B3C93" w:rsidR="00924982" w:rsidRDefault="00924982" w:rsidP="00924982">
      <w:pPr>
        <w:pStyle w:val="paragraph"/>
        <w:spacing w:before="0" w:beforeAutospacing="0" w:after="0" w:afterAutospacing="0"/>
        <w:ind w:left="993" w:right="1016"/>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9CCA030" w14:textId="44FA7A92" w:rsidR="00924982" w:rsidRDefault="00DD4568" w:rsidP="00924982">
      <w:pPr>
        <w:pStyle w:val="paragraph"/>
        <w:spacing w:before="0" w:beforeAutospacing="0" w:after="0" w:afterAutospacing="0"/>
        <w:ind w:left="993" w:right="1016"/>
        <w:jc w:val="both"/>
        <w:textAlignment w:val="baseline"/>
        <w:rPr>
          <w:rFonts w:ascii="Segoe UI" w:hAnsi="Segoe UI" w:cs="Segoe UI"/>
          <w:sz w:val="18"/>
          <w:szCs w:val="18"/>
        </w:rPr>
      </w:pPr>
      <w:r w:rsidRPr="00DD4568">
        <w:rPr>
          <w:rFonts w:ascii="Calibri" w:hAnsi="Calibri" w:cs="Calibri"/>
          <w:sz w:val="22"/>
          <w:szCs w:val="22"/>
          <w:lang w:val="en-US"/>
        </w:rPr>
        <w:t>The assessment focused on key areas including user account and access management, multi-factor authentication (MFA) enforcement, email security configurations, data loss prevention (DLP) policies, audit logging, SharePoint and OneDrive permissions, and Exchange Online protection settings. The scope of the audit included reviewing configurations across core O365 services such as Azure Active Directory, Exchange Online, Teams, SharePoint, and OneDrive</w:t>
      </w:r>
      <w:r w:rsidR="00924982">
        <w:rPr>
          <w:rStyle w:val="normaltextrun"/>
          <w:rFonts w:ascii="Calibri" w:hAnsi="Calibri" w:cs="Calibri"/>
          <w:sz w:val="22"/>
          <w:szCs w:val="22"/>
        </w:rPr>
        <w:t>.</w:t>
      </w:r>
      <w:r w:rsidR="00924982">
        <w:rPr>
          <w:rStyle w:val="eop"/>
          <w:rFonts w:ascii="Calibri" w:hAnsi="Calibri" w:cs="Calibri"/>
          <w:sz w:val="22"/>
          <w:szCs w:val="22"/>
        </w:rPr>
        <w:t> </w:t>
      </w:r>
    </w:p>
    <w:p w14:paraId="7D5BCA71" w14:textId="77777777" w:rsidR="00924982" w:rsidRDefault="00924982" w:rsidP="00DD4568">
      <w:pPr>
        <w:pStyle w:val="paragraph"/>
        <w:spacing w:before="0" w:beforeAutospacing="0" w:after="0" w:afterAutospacing="0"/>
        <w:ind w:left="993" w:right="1725"/>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7123971" w14:textId="00427111" w:rsidR="00895D7E" w:rsidRDefault="00DD4568" w:rsidP="00DD4568">
      <w:pPr>
        <w:pStyle w:val="Heading6"/>
        <w:spacing w:line="259" w:lineRule="auto"/>
        <w:ind w:left="993" w:right="1016" w:firstLine="0"/>
        <w:jc w:val="both"/>
        <w:sectPr w:rsidR="00895D7E" w:rsidSect="00EF3CFE">
          <w:pgSz w:w="11930" w:h="16860"/>
          <w:pgMar w:top="1701"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DD4568">
        <w:rPr>
          <w:rFonts w:eastAsia="Times New Roman"/>
          <w:lang w:val="en-IN" w:eastAsia="en-IN"/>
        </w:rPr>
        <w:t xml:space="preserve">The audit process involved a combination of manual configuration review, policy evaluation, and security best practice alignment checks using available tools and administrative interfaces. It also included a review of compliance </w:t>
      </w:r>
      <w:proofErr w:type="spellStart"/>
      <w:r w:rsidRPr="00DD4568">
        <w:rPr>
          <w:rFonts w:eastAsia="Times New Roman"/>
          <w:lang w:val="en-IN" w:eastAsia="en-IN"/>
        </w:rPr>
        <w:t>center</w:t>
      </w:r>
      <w:proofErr w:type="spellEnd"/>
      <w:r w:rsidRPr="00DD4568">
        <w:rPr>
          <w:rFonts w:eastAsia="Times New Roman"/>
          <w:lang w:val="en-IN" w:eastAsia="en-IN"/>
        </w:rPr>
        <w:t xml:space="preserve"> settings, alert policies, and user activity monitoring mechanisms to ensure appropriate visibility and control over sensitive data and user </w:t>
      </w:r>
      <w:proofErr w:type="spellStart"/>
      <w:r w:rsidRPr="00DD4568">
        <w:rPr>
          <w:rFonts w:eastAsia="Times New Roman"/>
          <w:lang w:val="en-IN" w:eastAsia="en-IN"/>
        </w:rPr>
        <w:t>behavior</w:t>
      </w:r>
      <w:proofErr w:type="spellEnd"/>
      <w:r>
        <w:rPr>
          <w:rFonts w:eastAsia="Times New Roman"/>
          <w:lang w:val="en-IN" w:eastAsia="en-IN"/>
        </w:rPr>
        <w:t>.</w:t>
      </w:r>
    </w:p>
    <w:p w14:paraId="71328228" w14:textId="3DE4680F" w:rsidR="00895D7E" w:rsidRDefault="00895D7E">
      <w:pPr>
        <w:pStyle w:val="BodyText"/>
        <w:ind w:left="8982"/>
        <w:rPr>
          <w:sz w:val="20"/>
        </w:rPr>
      </w:pPr>
    </w:p>
    <w:p w14:paraId="39B83E21" w14:textId="77777777" w:rsidR="00895D7E" w:rsidRDefault="00895D7E">
      <w:pPr>
        <w:pStyle w:val="BodyText"/>
        <w:rPr>
          <w:sz w:val="26"/>
        </w:rPr>
      </w:pPr>
    </w:p>
    <w:p w14:paraId="6C344CBB" w14:textId="77777777" w:rsidR="00895D7E" w:rsidRDefault="00895D7E">
      <w:pPr>
        <w:pStyle w:val="BodyText"/>
        <w:spacing w:before="8"/>
        <w:rPr>
          <w:sz w:val="26"/>
        </w:rPr>
      </w:pPr>
    </w:p>
    <w:p w14:paraId="2D708C7C" w14:textId="77777777" w:rsidR="00895D7E" w:rsidRPr="003F003D" w:rsidRDefault="00AC0027">
      <w:pPr>
        <w:pStyle w:val="Heading4"/>
        <w:ind w:left="563"/>
        <w:rPr>
          <w:sz w:val="36"/>
          <w:szCs w:val="36"/>
        </w:rPr>
      </w:pPr>
      <w:bookmarkStart w:id="2" w:name="_bookmark2"/>
      <w:bookmarkEnd w:id="2"/>
      <w:r w:rsidRPr="003F003D">
        <w:rPr>
          <w:color w:val="4F81BA"/>
          <w:spacing w:val="-2"/>
          <w:sz w:val="36"/>
          <w:szCs w:val="36"/>
        </w:rPr>
        <w:t>Engagement</w:t>
      </w:r>
      <w:r w:rsidRPr="003F003D">
        <w:rPr>
          <w:color w:val="4F81BA"/>
          <w:spacing w:val="4"/>
          <w:sz w:val="36"/>
          <w:szCs w:val="36"/>
        </w:rPr>
        <w:t xml:space="preserve"> </w:t>
      </w:r>
      <w:r w:rsidRPr="003F003D">
        <w:rPr>
          <w:color w:val="4F81BA"/>
          <w:spacing w:val="-2"/>
          <w:sz w:val="36"/>
          <w:szCs w:val="36"/>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2556"/>
      </w:tblGrid>
      <w:tr w:rsidR="00DD4568"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DD4568" w:rsidRPr="003F29B4" w:rsidRDefault="00DD4568" w:rsidP="007B3E47">
            <w:pPr>
              <w:pStyle w:val="TableParagraph"/>
              <w:ind w:left="-15"/>
              <w:jc w:val="center"/>
              <w:rPr>
                <w:rFonts w:asciiTheme="minorHAnsi" w:hAnsiTheme="minorHAnsi" w:cstheme="minorHAnsi"/>
                <w:b/>
                <w:bCs/>
              </w:rPr>
            </w:pPr>
            <w:r w:rsidRPr="003F29B4">
              <w:rPr>
                <w:rFonts w:asciiTheme="minorHAnsi" w:hAnsiTheme="minorHAnsi" w:cstheme="minorHAnsi"/>
                <w:b/>
                <w:bCs/>
              </w:rPr>
              <w:t>S.</w:t>
            </w:r>
            <w:r w:rsidRPr="003F29B4">
              <w:rPr>
                <w:rFonts w:asciiTheme="minorHAnsi" w:hAnsiTheme="minorHAnsi" w:cstheme="minorHAnsi"/>
                <w:b/>
                <w:bCs/>
                <w:spacing w:val="-1"/>
              </w:rPr>
              <w:t xml:space="preserve"> </w:t>
            </w:r>
            <w:r w:rsidRPr="003F29B4">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DD4568" w:rsidRPr="003F29B4" w:rsidRDefault="00DD4568" w:rsidP="007B3E47">
            <w:pPr>
              <w:pStyle w:val="TableParagraph"/>
              <w:jc w:val="center"/>
              <w:rPr>
                <w:rFonts w:asciiTheme="minorHAnsi" w:hAnsiTheme="minorHAnsi" w:cstheme="minorHAnsi"/>
                <w:b/>
                <w:bCs/>
              </w:rPr>
            </w:pPr>
            <w:r w:rsidRPr="003F29B4">
              <w:rPr>
                <w:rFonts w:asciiTheme="minorHAnsi" w:hAnsiTheme="minorHAnsi" w:cstheme="minorHAnsi"/>
                <w:b/>
                <w:bCs/>
              </w:rPr>
              <w:t>Asset</w:t>
            </w:r>
            <w:r w:rsidRPr="003F29B4">
              <w:rPr>
                <w:rFonts w:asciiTheme="minorHAnsi" w:hAnsiTheme="minorHAnsi" w:cstheme="minorHAnsi"/>
                <w:b/>
                <w:bCs/>
                <w:spacing w:val="-3"/>
              </w:rPr>
              <w:t xml:space="preserve"> </w:t>
            </w:r>
            <w:r w:rsidRPr="003F29B4">
              <w:rPr>
                <w:rFonts w:asciiTheme="minorHAnsi" w:hAnsiTheme="minorHAnsi" w:cstheme="minorHAnsi"/>
                <w:b/>
                <w:bCs/>
                <w:spacing w:val="-2"/>
              </w:rPr>
              <w:t>Description</w:t>
            </w:r>
          </w:p>
        </w:tc>
        <w:tc>
          <w:tcPr>
            <w:tcW w:w="2556" w:type="dxa"/>
            <w:tcBorders>
              <w:left w:val="single" w:sz="8" w:space="0" w:color="000000"/>
              <w:right w:val="single" w:sz="2" w:space="0" w:color="000000"/>
            </w:tcBorders>
            <w:vAlign w:val="center"/>
          </w:tcPr>
          <w:p w14:paraId="094450BC" w14:textId="783134FD" w:rsidR="00DD4568" w:rsidRPr="003F29B4" w:rsidRDefault="00DD4568" w:rsidP="007B3E47">
            <w:pPr>
              <w:pStyle w:val="TableParagraph"/>
              <w:spacing w:before="2" w:line="247" w:lineRule="auto"/>
              <w:ind w:right="58"/>
              <w:jc w:val="center"/>
              <w:rPr>
                <w:rFonts w:asciiTheme="minorHAnsi" w:hAnsiTheme="minorHAnsi" w:cstheme="minorHAnsi"/>
                <w:b/>
                <w:bCs/>
              </w:rPr>
            </w:pPr>
            <w:r w:rsidRPr="003F29B4">
              <w:rPr>
                <w:rFonts w:asciiTheme="minorHAnsi" w:hAnsiTheme="minorHAnsi" w:cstheme="minorHAnsi"/>
                <w:b/>
                <w:bCs/>
              </w:rPr>
              <w:t>Other details such as make</w:t>
            </w:r>
            <w:r w:rsidRPr="003F29B4">
              <w:rPr>
                <w:rFonts w:asciiTheme="minorHAnsi" w:hAnsiTheme="minorHAnsi" w:cstheme="minorHAnsi"/>
                <w:b/>
                <w:bCs/>
                <w:spacing w:val="-9"/>
              </w:rPr>
              <w:t xml:space="preserve"> </w:t>
            </w:r>
            <w:r w:rsidRPr="003F29B4">
              <w:rPr>
                <w:rFonts w:asciiTheme="minorHAnsi" w:hAnsiTheme="minorHAnsi" w:cstheme="minorHAnsi"/>
                <w:b/>
                <w:bCs/>
              </w:rPr>
              <w:t>and</w:t>
            </w:r>
            <w:r w:rsidRPr="003F29B4">
              <w:rPr>
                <w:rFonts w:asciiTheme="minorHAnsi" w:hAnsiTheme="minorHAnsi" w:cstheme="minorHAnsi"/>
                <w:b/>
                <w:bCs/>
                <w:spacing w:val="-10"/>
              </w:rPr>
              <w:t xml:space="preserve"> </w:t>
            </w:r>
            <w:r w:rsidRPr="003F29B4">
              <w:rPr>
                <w:rFonts w:asciiTheme="minorHAnsi" w:hAnsiTheme="minorHAnsi" w:cstheme="minorHAnsi"/>
                <w:b/>
                <w:bCs/>
              </w:rPr>
              <w:t>model</w:t>
            </w:r>
            <w:r w:rsidRPr="003F29B4">
              <w:rPr>
                <w:rFonts w:asciiTheme="minorHAnsi" w:hAnsiTheme="minorHAnsi" w:cstheme="minorHAnsi"/>
                <w:b/>
                <w:bCs/>
                <w:spacing w:val="-9"/>
              </w:rPr>
              <w:t xml:space="preserve"> </w:t>
            </w:r>
            <w:r w:rsidRPr="003F29B4">
              <w:rPr>
                <w:rFonts w:asciiTheme="minorHAnsi" w:hAnsiTheme="minorHAnsi" w:cstheme="minorHAnsi"/>
                <w:b/>
                <w:bCs/>
              </w:rPr>
              <w:t>in</w:t>
            </w:r>
            <w:r w:rsidRPr="003F29B4">
              <w:rPr>
                <w:rFonts w:asciiTheme="minorHAnsi" w:hAnsiTheme="minorHAnsi" w:cstheme="minorHAnsi"/>
                <w:b/>
                <w:bCs/>
                <w:spacing w:val="-9"/>
              </w:rPr>
              <w:t xml:space="preserve"> </w:t>
            </w:r>
            <w:r w:rsidRPr="003F29B4">
              <w:rPr>
                <w:rFonts w:asciiTheme="minorHAnsi" w:hAnsiTheme="minorHAnsi" w:cstheme="minorHAnsi"/>
                <w:b/>
                <w:bCs/>
              </w:rPr>
              <w:t xml:space="preserve">case of network devices or </w:t>
            </w:r>
            <w:r w:rsidRPr="003F29B4">
              <w:rPr>
                <w:rFonts w:asciiTheme="minorHAnsi" w:hAnsiTheme="minorHAnsi" w:cstheme="minorHAnsi"/>
                <w:b/>
                <w:bCs/>
                <w:spacing w:val="-2"/>
              </w:rPr>
              <w:t>security devices.</w:t>
            </w:r>
          </w:p>
        </w:tc>
      </w:tr>
      <w:tr w:rsidR="00DD4568"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DD4568" w:rsidRPr="00C45C02" w:rsidRDefault="00DD4568" w:rsidP="007B3E47">
            <w:pPr>
              <w:pStyle w:val="TableParagraph"/>
              <w:ind w:right="91"/>
              <w:jc w:val="center"/>
              <w:rPr>
                <w:rFonts w:asciiTheme="minorHAnsi" w:hAnsiTheme="minorHAnsi" w:cstheme="minorHAnsi"/>
              </w:rPr>
            </w:pPr>
            <w:r w:rsidRPr="00C45C02">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3DE533C9" w14:textId="6567853A" w:rsidR="00DD4568" w:rsidRPr="00C45C02" w:rsidRDefault="00B633B2" w:rsidP="007B3E47">
            <w:pPr>
              <w:pStyle w:val="TableParagraph"/>
              <w:spacing w:line="317" w:lineRule="exact"/>
              <w:jc w:val="center"/>
              <w:rPr>
                <w:rFonts w:asciiTheme="minorHAnsi" w:hAnsiTheme="minorHAnsi" w:cstheme="minorHAnsi"/>
              </w:rPr>
            </w:pPr>
            <w:r w:rsidRPr="00C45C02">
              <w:rPr>
                <w:rFonts w:asciiTheme="minorHAnsi" w:hAnsiTheme="minorHAnsi" w:cstheme="minorHAnsi"/>
              </w:rPr>
              <w:t>O365 Admin Console</w:t>
            </w:r>
          </w:p>
        </w:tc>
        <w:tc>
          <w:tcPr>
            <w:tcW w:w="2556" w:type="dxa"/>
            <w:tcBorders>
              <w:left w:val="single" w:sz="8" w:space="0" w:color="000000"/>
              <w:right w:val="single" w:sz="2" w:space="0" w:color="000000"/>
            </w:tcBorders>
            <w:vAlign w:val="center"/>
          </w:tcPr>
          <w:p w14:paraId="10914435" w14:textId="77777777" w:rsidR="00DD4568" w:rsidRPr="00A817A4" w:rsidRDefault="00DD4568"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tbl>
    <w:p w14:paraId="2E4519D3" w14:textId="77777777" w:rsidR="00895D7E" w:rsidRDefault="00895D7E">
      <w:pPr>
        <w:pStyle w:val="TableParagraph"/>
        <w:jc w:val="center"/>
        <w:rPr>
          <w:rFonts w:ascii="Cambria"/>
        </w:rPr>
        <w:sectPr w:rsidR="00895D7E" w:rsidSect="00EF3CFE">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BFC76DD" w14:textId="77777777" w:rsidR="00895D7E" w:rsidRDefault="00895D7E">
      <w:pPr>
        <w:pStyle w:val="BodyText"/>
        <w:rPr>
          <w:b/>
          <w:sz w:val="26"/>
        </w:rPr>
      </w:pPr>
    </w:p>
    <w:p w14:paraId="22817C5D" w14:textId="77777777" w:rsidR="00895D7E" w:rsidRDefault="00895D7E" w:rsidP="00272123">
      <w:pPr>
        <w:pStyle w:val="BodyText"/>
        <w:spacing w:before="225"/>
        <w:rPr>
          <w:rFonts w:ascii="Arial"/>
          <w:b/>
          <w:sz w:val="26"/>
        </w:rPr>
      </w:pPr>
      <w:bookmarkStart w:id="3" w:name="_bookmark3"/>
      <w:bookmarkEnd w:id="3"/>
    </w:p>
    <w:p w14:paraId="64CAACD5" w14:textId="77777777" w:rsidR="00924982" w:rsidRDefault="00924982">
      <w:pPr>
        <w:pStyle w:val="BodyText"/>
        <w:spacing w:before="225"/>
        <w:rPr>
          <w:rFonts w:ascii="Arial"/>
          <w:b/>
          <w:sz w:val="26"/>
        </w:rPr>
      </w:pPr>
    </w:p>
    <w:p w14:paraId="37D091B9" w14:textId="77777777" w:rsidR="00924982" w:rsidRDefault="00924982">
      <w:pPr>
        <w:pStyle w:val="BodyText"/>
        <w:spacing w:before="225"/>
        <w:rPr>
          <w:rFonts w:ascii="Arial"/>
          <w:b/>
          <w:sz w:val="26"/>
        </w:rPr>
      </w:pPr>
    </w:p>
    <w:p w14:paraId="7AEE63B8" w14:textId="77777777" w:rsidR="00924982" w:rsidRDefault="00924982">
      <w:pPr>
        <w:pStyle w:val="BodyText"/>
        <w:spacing w:before="225"/>
        <w:rPr>
          <w:rFonts w:ascii="Arial"/>
          <w:b/>
          <w:sz w:val="26"/>
        </w:rPr>
      </w:pPr>
    </w:p>
    <w:p w14:paraId="5E3D12FC" w14:textId="77777777" w:rsidR="00924982" w:rsidRDefault="00924982">
      <w:pPr>
        <w:pStyle w:val="BodyText"/>
        <w:spacing w:before="225"/>
        <w:rPr>
          <w:rFonts w:ascii="Arial"/>
          <w:b/>
          <w:sz w:val="26"/>
        </w:rPr>
      </w:pPr>
    </w:p>
    <w:p w14:paraId="06F1FA20" w14:textId="77777777" w:rsidR="00924982" w:rsidRDefault="00924982">
      <w:pPr>
        <w:pStyle w:val="BodyText"/>
        <w:spacing w:before="225"/>
        <w:rPr>
          <w:rFonts w:ascii="Arial"/>
          <w:b/>
          <w:sz w:val="26"/>
        </w:rPr>
      </w:pPr>
    </w:p>
    <w:p w14:paraId="29174125" w14:textId="77777777" w:rsidR="00924982" w:rsidRDefault="00924982">
      <w:pPr>
        <w:pStyle w:val="BodyText"/>
        <w:spacing w:before="225"/>
        <w:rPr>
          <w:rFonts w:ascii="Arial"/>
          <w:b/>
          <w:sz w:val="26"/>
        </w:rPr>
      </w:pPr>
    </w:p>
    <w:p w14:paraId="163D55C6" w14:textId="77777777" w:rsidR="00924982" w:rsidRDefault="00924982">
      <w:pPr>
        <w:pStyle w:val="BodyText"/>
        <w:spacing w:before="225"/>
        <w:rPr>
          <w:rFonts w:ascii="Arial"/>
          <w:b/>
          <w:sz w:val="26"/>
        </w:rPr>
      </w:pPr>
    </w:p>
    <w:p w14:paraId="6F8604CB" w14:textId="77777777" w:rsidR="00924982" w:rsidRDefault="00924982">
      <w:pPr>
        <w:pStyle w:val="BodyText"/>
        <w:spacing w:before="225"/>
        <w:rPr>
          <w:rFonts w:ascii="Arial"/>
          <w:b/>
          <w:sz w:val="26"/>
        </w:rPr>
      </w:pPr>
    </w:p>
    <w:p w14:paraId="646BB40C" w14:textId="77777777" w:rsidR="00924982" w:rsidRDefault="00924982">
      <w:pPr>
        <w:pStyle w:val="BodyText"/>
        <w:spacing w:before="225"/>
        <w:rPr>
          <w:rFonts w:ascii="Arial"/>
          <w:b/>
          <w:sz w:val="26"/>
        </w:rPr>
      </w:pPr>
    </w:p>
    <w:p w14:paraId="45B86A1A" w14:textId="77777777" w:rsidR="00924982" w:rsidRDefault="00924982">
      <w:pPr>
        <w:pStyle w:val="BodyText"/>
        <w:spacing w:before="225"/>
        <w:rPr>
          <w:rFonts w:ascii="Arial"/>
          <w:b/>
          <w:sz w:val="26"/>
        </w:rPr>
      </w:pPr>
    </w:p>
    <w:p w14:paraId="682F6CB2" w14:textId="05AC3955" w:rsidR="00DD4568" w:rsidRDefault="00DD4568">
      <w:pPr>
        <w:pStyle w:val="BodyText"/>
        <w:spacing w:before="225"/>
        <w:rPr>
          <w:rFonts w:ascii="Arial"/>
          <w:b/>
          <w:sz w:val="26"/>
        </w:rPr>
      </w:pPr>
    </w:p>
    <w:p w14:paraId="3B2037B6" w14:textId="77777777" w:rsidR="00DD4568" w:rsidRDefault="00DD4568">
      <w:pPr>
        <w:rPr>
          <w:rFonts w:ascii="Arial"/>
          <w:b/>
          <w:sz w:val="26"/>
          <w:szCs w:val="18"/>
        </w:rPr>
      </w:pPr>
      <w:r>
        <w:rPr>
          <w:rFonts w:ascii="Arial"/>
          <w:b/>
          <w:sz w:val="26"/>
        </w:rPr>
        <w:br w:type="page"/>
      </w:r>
    </w:p>
    <w:p w14:paraId="477383F9" w14:textId="2754009B" w:rsidR="00DD4568" w:rsidRDefault="00DD4568" w:rsidP="00596EA2">
      <w:pPr>
        <w:pStyle w:val="BodyText"/>
        <w:spacing w:before="225"/>
        <w:ind w:left="851" w:right="874"/>
        <w:rPr>
          <w:rFonts w:ascii="Arial"/>
          <w:b/>
          <w:sz w:val="26"/>
        </w:rPr>
      </w:pPr>
      <w:r>
        <w:rPr>
          <w:b/>
          <w:bCs/>
          <w:color w:val="4F81B9"/>
          <w:sz w:val="26"/>
          <w:szCs w:val="26"/>
        </w:rPr>
        <w:lastRenderedPageBreak/>
        <w:t>Audit Methodology and Criteria /Standard Referred for Audit:</w:t>
      </w:r>
    </w:p>
    <w:p w14:paraId="1BDEF316" w14:textId="77777777" w:rsidR="008D54A0" w:rsidRDefault="008D54A0" w:rsidP="008D54A0">
      <w:pPr>
        <w:ind w:left="851" w:right="874"/>
        <w:rPr>
          <w:rFonts w:ascii="Arial"/>
          <w:b/>
          <w:sz w:val="26"/>
          <w:szCs w:val="18"/>
        </w:rPr>
      </w:pPr>
    </w:p>
    <w:p w14:paraId="0A97FD46" w14:textId="262B71D6" w:rsidR="008D54A0" w:rsidRDefault="008D54A0" w:rsidP="0013114F">
      <w:pPr>
        <w:ind w:left="851" w:right="874"/>
        <w:jc w:val="both"/>
        <w:rPr>
          <w:rFonts w:ascii="Arial"/>
          <w:b/>
          <w:sz w:val="26"/>
          <w:szCs w:val="18"/>
        </w:rPr>
      </w:pPr>
      <w:r>
        <w:t>The audit was conducted following a structured methodology aligned with CERT-In (Indian 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79927AD7" w14:textId="77777777" w:rsidR="008D54A0" w:rsidRDefault="008D54A0" w:rsidP="0013114F">
      <w:pPr>
        <w:ind w:left="851" w:right="874"/>
        <w:jc w:val="both"/>
        <w:rPr>
          <w:rFonts w:ascii="Arial"/>
          <w:b/>
          <w:sz w:val="26"/>
          <w:szCs w:val="18"/>
        </w:rPr>
      </w:pPr>
    </w:p>
    <w:p w14:paraId="511E4531" w14:textId="77777777" w:rsidR="008D54A0" w:rsidRDefault="008D54A0" w:rsidP="0013114F">
      <w:pPr>
        <w:pStyle w:val="Default"/>
        <w:ind w:left="851" w:right="591"/>
        <w:jc w:val="both"/>
        <w:rPr>
          <w:sz w:val="22"/>
          <w:szCs w:val="22"/>
        </w:rPr>
      </w:pPr>
      <w:r>
        <w:rPr>
          <w:sz w:val="22"/>
          <w:szCs w:val="22"/>
        </w:rPr>
        <w:t xml:space="preserve">Audit Methodology </w:t>
      </w:r>
    </w:p>
    <w:p w14:paraId="1151409F" w14:textId="57BE6C11" w:rsidR="008D54A0" w:rsidRDefault="008D54A0" w:rsidP="0013114F">
      <w:pPr>
        <w:pStyle w:val="Default"/>
        <w:numPr>
          <w:ilvl w:val="0"/>
          <w:numId w:val="2"/>
        </w:numPr>
        <w:ind w:left="1276" w:right="591" w:hanging="424"/>
        <w:jc w:val="both"/>
        <w:rPr>
          <w:sz w:val="22"/>
          <w:szCs w:val="22"/>
        </w:rPr>
      </w:pPr>
      <w:r>
        <w:rPr>
          <w:sz w:val="22"/>
          <w:szCs w:val="22"/>
        </w:rPr>
        <w:t>Information Gathering &amp; Scope Definition</w:t>
      </w:r>
    </w:p>
    <w:p w14:paraId="7528C2BD" w14:textId="77777777" w:rsidR="008D54A0" w:rsidRDefault="008D54A0" w:rsidP="0013114F">
      <w:pPr>
        <w:pStyle w:val="Default"/>
        <w:ind w:left="1276" w:right="591"/>
        <w:jc w:val="both"/>
        <w:rPr>
          <w:sz w:val="22"/>
          <w:szCs w:val="22"/>
        </w:rPr>
      </w:pPr>
      <w:r>
        <w:rPr>
          <w:sz w:val="22"/>
          <w:szCs w:val="22"/>
        </w:rPr>
        <w:t xml:space="preserve">Access was obtained via the Office 365 Admin Console and Microsoft Entra (formerly Azure AD) with global admin or delegated read-only roles. </w:t>
      </w:r>
    </w:p>
    <w:p w14:paraId="5C53B4C8" w14:textId="77777777" w:rsidR="008D54A0" w:rsidRDefault="008D54A0" w:rsidP="0013114F">
      <w:pPr>
        <w:pStyle w:val="Default"/>
        <w:ind w:left="1276" w:right="591"/>
        <w:jc w:val="both"/>
        <w:rPr>
          <w:sz w:val="22"/>
          <w:szCs w:val="22"/>
        </w:rPr>
      </w:pPr>
    </w:p>
    <w:p w14:paraId="37C3C898" w14:textId="77777777" w:rsidR="008D54A0" w:rsidRDefault="008D54A0" w:rsidP="0013114F">
      <w:pPr>
        <w:pStyle w:val="Default"/>
        <w:ind w:left="1276" w:right="591"/>
        <w:jc w:val="both"/>
        <w:rPr>
          <w:sz w:val="22"/>
          <w:szCs w:val="22"/>
        </w:rPr>
      </w:pPr>
      <w:r>
        <w:rPr>
          <w:sz w:val="22"/>
          <w:szCs w:val="22"/>
        </w:rPr>
        <w:t xml:space="preserve">Identification of the active O365 services in use: Exchange Online, SharePoint, OneDrive, Teams, and Microsoft Entra ID. </w:t>
      </w:r>
    </w:p>
    <w:p w14:paraId="6D5376D4" w14:textId="77777777" w:rsidR="008D54A0" w:rsidRDefault="008D54A0" w:rsidP="0013114F">
      <w:pPr>
        <w:pStyle w:val="Default"/>
        <w:ind w:left="1276" w:right="591"/>
        <w:jc w:val="both"/>
        <w:rPr>
          <w:sz w:val="22"/>
          <w:szCs w:val="22"/>
        </w:rPr>
      </w:pPr>
    </w:p>
    <w:p w14:paraId="6CF3337A" w14:textId="77777777" w:rsidR="008D54A0" w:rsidRDefault="008D54A0" w:rsidP="0013114F">
      <w:pPr>
        <w:pStyle w:val="Default"/>
        <w:ind w:left="1276" w:right="591"/>
        <w:jc w:val="both"/>
        <w:rPr>
          <w:sz w:val="22"/>
          <w:szCs w:val="22"/>
        </w:rPr>
      </w:pPr>
      <w:r>
        <w:rPr>
          <w:sz w:val="22"/>
          <w:szCs w:val="22"/>
        </w:rPr>
        <w:t xml:space="preserve">Collection and review of tenant settings, roles, permissions, and compliance features. Defining the scope based on licensed services, number of users, sensitivity of data, and business-critical workloads. </w:t>
      </w:r>
    </w:p>
    <w:p w14:paraId="1BE967CA" w14:textId="77777777" w:rsidR="008D54A0" w:rsidRDefault="008D54A0" w:rsidP="0013114F">
      <w:pPr>
        <w:pStyle w:val="Default"/>
        <w:ind w:left="1276" w:right="591"/>
        <w:jc w:val="both"/>
        <w:rPr>
          <w:sz w:val="22"/>
          <w:szCs w:val="22"/>
        </w:rPr>
      </w:pPr>
    </w:p>
    <w:p w14:paraId="490ABB5E" w14:textId="55B3BA17" w:rsidR="008D54A0" w:rsidRDefault="008D54A0" w:rsidP="0013114F">
      <w:pPr>
        <w:pStyle w:val="Default"/>
        <w:numPr>
          <w:ilvl w:val="0"/>
          <w:numId w:val="2"/>
        </w:numPr>
        <w:ind w:right="591"/>
        <w:jc w:val="both"/>
        <w:rPr>
          <w:sz w:val="22"/>
          <w:szCs w:val="22"/>
        </w:rPr>
      </w:pPr>
      <w:r>
        <w:rPr>
          <w:sz w:val="22"/>
          <w:szCs w:val="22"/>
        </w:rPr>
        <w:t>Configuration &amp; Compliance Review</w:t>
      </w:r>
    </w:p>
    <w:p w14:paraId="703151B8" w14:textId="77777777" w:rsidR="008D54A0" w:rsidRDefault="008D54A0" w:rsidP="0013114F">
      <w:pPr>
        <w:pStyle w:val="Default"/>
        <w:ind w:left="851" w:right="591"/>
        <w:jc w:val="both"/>
        <w:rPr>
          <w:sz w:val="22"/>
          <w:szCs w:val="22"/>
        </w:rPr>
      </w:pPr>
    </w:p>
    <w:p w14:paraId="3BC2DC4A" w14:textId="77777777" w:rsidR="008D54A0" w:rsidRDefault="008D54A0" w:rsidP="0013114F">
      <w:pPr>
        <w:pStyle w:val="Default"/>
        <w:ind w:left="1276" w:right="591"/>
        <w:jc w:val="both"/>
        <w:rPr>
          <w:sz w:val="22"/>
          <w:szCs w:val="22"/>
        </w:rPr>
      </w:pPr>
      <w:r>
        <w:rPr>
          <w:sz w:val="22"/>
          <w:szCs w:val="22"/>
        </w:rPr>
        <w:t xml:space="preserve">Review of authentication mechanisms, including Multi-Factor Authentication (MFA) enforcement across users and roles. </w:t>
      </w:r>
    </w:p>
    <w:p w14:paraId="3A005619" w14:textId="77777777" w:rsidR="008D54A0" w:rsidRDefault="008D54A0" w:rsidP="0013114F">
      <w:pPr>
        <w:pStyle w:val="Default"/>
        <w:ind w:left="1276" w:right="591"/>
        <w:jc w:val="both"/>
        <w:rPr>
          <w:sz w:val="22"/>
          <w:szCs w:val="22"/>
        </w:rPr>
      </w:pPr>
    </w:p>
    <w:p w14:paraId="3D89E63D" w14:textId="77777777" w:rsidR="008D54A0" w:rsidRDefault="008D54A0" w:rsidP="0013114F">
      <w:pPr>
        <w:pStyle w:val="Default"/>
        <w:ind w:left="1276" w:right="591"/>
        <w:jc w:val="both"/>
        <w:rPr>
          <w:sz w:val="22"/>
          <w:szCs w:val="22"/>
        </w:rPr>
      </w:pPr>
      <w:r>
        <w:rPr>
          <w:sz w:val="22"/>
          <w:szCs w:val="22"/>
        </w:rPr>
        <w:t xml:space="preserve">Evaluation of user roles and privileges, with a focus on privileged accounts (Global Admin, Exchange Admin, etc.). </w:t>
      </w:r>
    </w:p>
    <w:p w14:paraId="5A666EF5" w14:textId="77777777" w:rsidR="008D54A0" w:rsidRDefault="008D54A0" w:rsidP="0013114F">
      <w:pPr>
        <w:pStyle w:val="Default"/>
        <w:ind w:left="1276" w:right="591"/>
        <w:jc w:val="both"/>
        <w:rPr>
          <w:sz w:val="22"/>
          <w:szCs w:val="22"/>
        </w:rPr>
      </w:pPr>
    </w:p>
    <w:p w14:paraId="6E528674" w14:textId="77777777" w:rsidR="008D54A0" w:rsidRDefault="008D54A0" w:rsidP="0013114F">
      <w:pPr>
        <w:pStyle w:val="Default"/>
        <w:ind w:left="1276" w:right="591"/>
        <w:jc w:val="both"/>
        <w:rPr>
          <w:sz w:val="22"/>
          <w:szCs w:val="22"/>
        </w:rPr>
      </w:pPr>
      <w:r>
        <w:rPr>
          <w:sz w:val="22"/>
          <w:szCs w:val="22"/>
        </w:rPr>
        <w:t xml:space="preserve">Review of conditional access policies, identity protection settings, and sign-in risk policies. </w:t>
      </w:r>
    </w:p>
    <w:p w14:paraId="04C90BC8" w14:textId="77777777" w:rsidR="008D54A0" w:rsidRDefault="008D54A0" w:rsidP="0013114F">
      <w:pPr>
        <w:pStyle w:val="Default"/>
        <w:ind w:left="1276" w:right="591"/>
        <w:jc w:val="both"/>
        <w:rPr>
          <w:sz w:val="22"/>
          <w:szCs w:val="22"/>
        </w:rPr>
      </w:pPr>
    </w:p>
    <w:p w14:paraId="6EFCF73D" w14:textId="77777777" w:rsidR="008D54A0" w:rsidRDefault="008D54A0" w:rsidP="0013114F">
      <w:pPr>
        <w:pStyle w:val="Default"/>
        <w:ind w:left="1276" w:right="591"/>
        <w:jc w:val="both"/>
        <w:rPr>
          <w:sz w:val="22"/>
          <w:szCs w:val="22"/>
        </w:rPr>
      </w:pPr>
      <w:r>
        <w:rPr>
          <w:sz w:val="22"/>
          <w:szCs w:val="22"/>
        </w:rPr>
        <w:t xml:space="preserve">Assessment of email security settings, such as anti-spam/anti-phishing policies, safe links, and safe attachments. </w:t>
      </w:r>
    </w:p>
    <w:p w14:paraId="318C1A9D" w14:textId="77777777" w:rsidR="008D54A0" w:rsidRDefault="008D54A0" w:rsidP="0013114F">
      <w:pPr>
        <w:pStyle w:val="Default"/>
        <w:ind w:left="1276" w:right="591"/>
        <w:jc w:val="both"/>
        <w:rPr>
          <w:sz w:val="22"/>
          <w:szCs w:val="22"/>
        </w:rPr>
      </w:pPr>
    </w:p>
    <w:p w14:paraId="178787B1" w14:textId="77777777" w:rsidR="008D54A0" w:rsidRDefault="008D54A0" w:rsidP="0013114F">
      <w:pPr>
        <w:pStyle w:val="Default"/>
        <w:ind w:left="1276" w:right="591"/>
        <w:jc w:val="both"/>
        <w:rPr>
          <w:sz w:val="22"/>
          <w:szCs w:val="22"/>
        </w:rPr>
      </w:pPr>
      <w:r>
        <w:rPr>
          <w:sz w:val="22"/>
          <w:szCs w:val="22"/>
        </w:rPr>
        <w:t xml:space="preserve">Verification of Data Loss Prevention (DLP) configurations and sensitive data </w:t>
      </w:r>
      <w:proofErr w:type="spellStart"/>
      <w:r>
        <w:rPr>
          <w:sz w:val="22"/>
          <w:szCs w:val="22"/>
        </w:rPr>
        <w:t>labeling</w:t>
      </w:r>
      <w:proofErr w:type="spellEnd"/>
      <w:r>
        <w:rPr>
          <w:sz w:val="22"/>
          <w:szCs w:val="22"/>
        </w:rPr>
        <w:t xml:space="preserve">. Review of audit log availability, alert policies, and monitoring settings via the Microsoft 365 Security &amp; Compliance </w:t>
      </w:r>
      <w:proofErr w:type="spellStart"/>
      <w:r>
        <w:rPr>
          <w:sz w:val="22"/>
          <w:szCs w:val="22"/>
        </w:rPr>
        <w:t>Center</w:t>
      </w:r>
      <w:proofErr w:type="spellEnd"/>
      <w:r>
        <w:rPr>
          <w:sz w:val="22"/>
          <w:szCs w:val="22"/>
        </w:rPr>
        <w:t>.</w:t>
      </w:r>
    </w:p>
    <w:p w14:paraId="79A5DCF6" w14:textId="66E5C370" w:rsidR="008D54A0" w:rsidRDefault="008D54A0" w:rsidP="0013114F">
      <w:pPr>
        <w:pStyle w:val="Default"/>
        <w:ind w:left="1276" w:right="591"/>
        <w:jc w:val="both"/>
        <w:rPr>
          <w:sz w:val="22"/>
          <w:szCs w:val="22"/>
        </w:rPr>
      </w:pPr>
      <w:r>
        <w:rPr>
          <w:sz w:val="22"/>
          <w:szCs w:val="22"/>
        </w:rPr>
        <w:t xml:space="preserve"> </w:t>
      </w:r>
    </w:p>
    <w:p w14:paraId="6B1AC8AB" w14:textId="0E02EE7A" w:rsidR="008D54A0" w:rsidRDefault="008D54A0" w:rsidP="0013114F">
      <w:pPr>
        <w:pStyle w:val="Default"/>
        <w:numPr>
          <w:ilvl w:val="0"/>
          <w:numId w:val="2"/>
        </w:numPr>
        <w:ind w:right="591"/>
        <w:jc w:val="both"/>
        <w:rPr>
          <w:sz w:val="22"/>
          <w:szCs w:val="22"/>
        </w:rPr>
      </w:pPr>
      <w:r>
        <w:rPr>
          <w:sz w:val="22"/>
          <w:szCs w:val="22"/>
        </w:rPr>
        <w:t>Risk Assessment &amp; Impact Analysis</w:t>
      </w:r>
    </w:p>
    <w:p w14:paraId="0CA0D035" w14:textId="77777777" w:rsidR="008D54A0" w:rsidRDefault="008D54A0" w:rsidP="0013114F">
      <w:pPr>
        <w:pStyle w:val="Default"/>
        <w:ind w:left="851" w:right="591"/>
        <w:jc w:val="both"/>
        <w:rPr>
          <w:sz w:val="22"/>
          <w:szCs w:val="22"/>
        </w:rPr>
      </w:pPr>
    </w:p>
    <w:p w14:paraId="7D913956" w14:textId="77777777" w:rsidR="008D54A0" w:rsidRDefault="008D54A0" w:rsidP="0013114F">
      <w:pPr>
        <w:pStyle w:val="Default"/>
        <w:ind w:left="1276" w:right="591"/>
        <w:jc w:val="both"/>
        <w:rPr>
          <w:sz w:val="22"/>
          <w:szCs w:val="22"/>
        </w:rPr>
      </w:pPr>
      <w:r>
        <w:rPr>
          <w:sz w:val="22"/>
          <w:szCs w:val="22"/>
        </w:rPr>
        <w:t xml:space="preserve">Classification of misconfigurations by severity: Critical, High, Medium, or Low. </w:t>
      </w:r>
    </w:p>
    <w:p w14:paraId="751A1F08" w14:textId="77777777" w:rsidR="008D54A0" w:rsidRDefault="008D54A0" w:rsidP="0013114F">
      <w:pPr>
        <w:pStyle w:val="Default"/>
        <w:ind w:left="1276" w:right="591"/>
        <w:jc w:val="both"/>
        <w:rPr>
          <w:sz w:val="22"/>
          <w:szCs w:val="22"/>
        </w:rPr>
      </w:pPr>
    </w:p>
    <w:p w14:paraId="66E5F9D8" w14:textId="36F0C72A" w:rsidR="008D54A0" w:rsidRDefault="008D54A0" w:rsidP="0013114F">
      <w:pPr>
        <w:pStyle w:val="Default"/>
        <w:ind w:left="1276" w:right="591"/>
        <w:jc w:val="both"/>
        <w:rPr>
          <w:sz w:val="22"/>
          <w:szCs w:val="22"/>
        </w:rPr>
      </w:pPr>
      <w:r>
        <w:rPr>
          <w:sz w:val="22"/>
          <w:szCs w:val="22"/>
        </w:rPr>
        <w:t xml:space="preserve">Analysis of business impact based on data exposure risk, user access levels, and threat surface area. </w:t>
      </w:r>
    </w:p>
    <w:p w14:paraId="1D38C2DB" w14:textId="77777777" w:rsidR="008D54A0" w:rsidRDefault="008D54A0" w:rsidP="0013114F">
      <w:pPr>
        <w:pStyle w:val="Default"/>
        <w:ind w:left="1276" w:right="591"/>
        <w:jc w:val="both"/>
        <w:rPr>
          <w:sz w:val="22"/>
          <w:szCs w:val="22"/>
        </w:rPr>
      </w:pPr>
      <w:r>
        <w:rPr>
          <w:sz w:val="22"/>
          <w:szCs w:val="22"/>
        </w:rPr>
        <w:t xml:space="preserve">Consideration of regulatory impact in relation to data residency, auditability, and security controls. </w:t>
      </w:r>
    </w:p>
    <w:p w14:paraId="0E96FAB5" w14:textId="77777777" w:rsidR="008D54A0" w:rsidRDefault="008D54A0" w:rsidP="0013114F">
      <w:pPr>
        <w:pStyle w:val="Default"/>
        <w:ind w:left="1276" w:right="591"/>
        <w:jc w:val="both"/>
        <w:rPr>
          <w:sz w:val="22"/>
          <w:szCs w:val="22"/>
        </w:rPr>
      </w:pPr>
    </w:p>
    <w:p w14:paraId="25981E6E" w14:textId="39C903BC" w:rsidR="008D54A0" w:rsidRDefault="008D54A0" w:rsidP="0013114F">
      <w:pPr>
        <w:pStyle w:val="Default"/>
        <w:numPr>
          <w:ilvl w:val="0"/>
          <w:numId w:val="2"/>
        </w:numPr>
        <w:ind w:right="591"/>
        <w:jc w:val="both"/>
        <w:rPr>
          <w:sz w:val="22"/>
          <w:szCs w:val="22"/>
        </w:rPr>
      </w:pPr>
      <w:r>
        <w:rPr>
          <w:sz w:val="22"/>
          <w:szCs w:val="22"/>
        </w:rPr>
        <w:t>Reporting &amp; Recommendations</w:t>
      </w:r>
    </w:p>
    <w:p w14:paraId="523B02C5" w14:textId="77777777" w:rsidR="008D54A0" w:rsidRDefault="008D54A0" w:rsidP="0013114F">
      <w:pPr>
        <w:pStyle w:val="Default"/>
        <w:ind w:left="851" w:right="591"/>
        <w:jc w:val="both"/>
        <w:rPr>
          <w:sz w:val="22"/>
          <w:szCs w:val="22"/>
        </w:rPr>
      </w:pPr>
    </w:p>
    <w:p w14:paraId="57D437C1" w14:textId="5BD0F3E6" w:rsidR="008D54A0" w:rsidRDefault="008D54A0" w:rsidP="0013114F">
      <w:pPr>
        <w:pStyle w:val="Default"/>
        <w:ind w:left="1276" w:right="591"/>
        <w:jc w:val="both"/>
        <w:rPr>
          <w:sz w:val="22"/>
          <w:szCs w:val="22"/>
        </w:rPr>
      </w:pPr>
      <w:r>
        <w:rPr>
          <w:sz w:val="22"/>
          <w:szCs w:val="22"/>
        </w:rPr>
        <w:t>Detailed documentation of findings with severity ratings and potential business implications.</w:t>
      </w:r>
    </w:p>
    <w:p w14:paraId="328835B1" w14:textId="77777777" w:rsidR="00BC1BB7" w:rsidRDefault="00BC1BB7" w:rsidP="0013114F">
      <w:pPr>
        <w:pStyle w:val="Default"/>
        <w:ind w:left="1276" w:right="591"/>
        <w:jc w:val="both"/>
        <w:rPr>
          <w:sz w:val="22"/>
          <w:szCs w:val="22"/>
        </w:rPr>
      </w:pPr>
    </w:p>
    <w:p w14:paraId="6976E42E" w14:textId="111C9CAB" w:rsidR="00BC1BB7" w:rsidRDefault="008D54A0" w:rsidP="0013114F">
      <w:pPr>
        <w:pStyle w:val="Default"/>
        <w:ind w:left="1276" w:right="591"/>
        <w:jc w:val="both"/>
        <w:rPr>
          <w:sz w:val="22"/>
          <w:szCs w:val="22"/>
        </w:rPr>
      </w:pPr>
      <w:r>
        <w:rPr>
          <w:sz w:val="22"/>
          <w:szCs w:val="22"/>
        </w:rPr>
        <w:t xml:space="preserve">Remediation guidance aligned with CERT-In, Microsoft Security Best Practices, and applicable compliance frameworks. </w:t>
      </w:r>
    </w:p>
    <w:p w14:paraId="02E01FD8" w14:textId="598D88D2" w:rsidR="008D54A0" w:rsidRPr="009C5BB6" w:rsidRDefault="008D54A0" w:rsidP="0013114F">
      <w:pPr>
        <w:pStyle w:val="Default"/>
        <w:ind w:left="1276" w:right="591"/>
        <w:jc w:val="both"/>
        <w:rPr>
          <w:sz w:val="22"/>
          <w:szCs w:val="22"/>
        </w:rPr>
      </w:pPr>
      <w:r>
        <w:rPr>
          <w:sz w:val="22"/>
          <w:szCs w:val="22"/>
        </w:rPr>
        <w:t>Recommendations to strengthen identity and access controls, enforce policy baselines, and improve security visibility.</w:t>
      </w:r>
    </w:p>
    <w:p w14:paraId="05957238" w14:textId="77777777" w:rsidR="008D54A0" w:rsidRDefault="008D54A0">
      <w:pPr>
        <w:rPr>
          <w:rFonts w:ascii="Arial"/>
          <w:b/>
          <w:sz w:val="26"/>
          <w:szCs w:val="18"/>
        </w:rPr>
      </w:pPr>
    </w:p>
    <w:p w14:paraId="5C8CB0C2" w14:textId="1443B33C" w:rsidR="00895D7E" w:rsidRPr="003F003D" w:rsidRDefault="00AC0027" w:rsidP="00EF3CFE">
      <w:pPr>
        <w:pStyle w:val="Heading4"/>
        <w:ind w:left="426"/>
        <w:rPr>
          <w:color w:val="4F81BA"/>
          <w:spacing w:val="-2"/>
          <w:sz w:val="36"/>
          <w:szCs w:val="36"/>
        </w:rPr>
      </w:pPr>
      <w:r w:rsidRPr="003F003D">
        <w:rPr>
          <w:color w:val="4F81BA"/>
          <w:spacing w:val="-2"/>
          <w:sz w:val="36"/>
          <w:szCs w:val="36"/>
        </w:rPr>
        <w:lastRenderedPageBreak/>
        <w:t>Executive Summary</w:t>
      </w:r>
    </w:p>
    <w:p w14:paraId="4D523E14" w14:textId="77777777" w:rsidR="00924982" w:rsidRDefault="00924982" w:rsidP="007B3E47">
      <w:pPr>
        <w:pStyle w:val="Heading3"/>
        <w:rPr>
          <w:color w:val="446FC4"/>
          <w:spacing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268"/>
        <w:gridCol w:w="2126"/>
        <w:gridCol w:w="1701"/>
        <w:gridCol w:w="1701"/>
        <w:gridCol w:w="998"/>
      </w:tblGrid>
      <w:tr w:rsidR="009C5BB6" w:rsidRPr="004261FF" w14:paraId="36A60525" w14:textId="77777777" w:rsidTr="00E041F7">
        <w:trPr>
          <w:trHeight w:val="1802"/>
          <w:jc w:val="center"/>
        </w:trPr>
        <w:tc>
          <w:tcPr>
            <w:tcW w:w="704" w:type="dxa"/>
            <w:vAlign w:val="center"/>
          </w:tcPr>
          <w:p w14:paraId="767B58BC" w14:textId="77777777" w:rsidR="009C5BB6" w:rsidRPr="004261FF" w:rsidRDefault="009C5BB6" w:rsidP="004D5BAE">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2268" w:type="dxa"/>
            <w:vAlign w:val="center"/>
          </w:tcPr>
          <w:p w14:paraId="75080E2B" w14:textId="77777777" w:rsidR="009C5BB6" w:rsidRDefault="009C5BB6" w:rsidP="004D5BAE">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2126" w:type="dxa"/>
            <w:vAlign w:val="center"/>
          </w:tcPr>
          <w:p w14:paraId="51147AC9" w14:textId="77777777" w:rsidR="009C5BB6" w:rsidRPr="007B3E47" w:rsidRDefault="009C5BB6" w:rsidP="004D5BAE">
            <w:pPr>
              <w:pStyle w:val="TableParagraph"/>
              <w:ind w:right="57"/>
              <w:jc w:val="center"/>
              <w:rPr>
                <w:rFonts w:ascii="Cambria"/>
                <w:b/>
                <w:spacing w:val="-2"/>
              </w:rPr>
            </w:pPr>
            <w:r>
              <w:rPr>
                <w:rFonts w:ascii="Cambria"/>
                <w:b/>
                <w:spacing w:val="-2"/>
              </w:rPr>
              <w:t>Observation/ Vuln</w:t>
            </w:r>
            <w:r>
              <w:rPr>
                <w:rFonts w:ascii="Cambria"/>
                <w:b/>
              </w:rPr>
              <w:t>erability title</w:t>
            </w:r>
          </w:p>
        </w:tc>
        <w:tc>
          <w:tcPr>
            <w:tcW w:w="1701" w:type="dxa"/>
            <w:vAlign w:val="center"/>
          </w:tcPr>
          <w:p w14:paraId="19B751E8" w14:textId="77777777" w:rsidR="009C5BB6" w:rsidRDefault="009C5BB6" w:rsidP="004D5BAE">
            <w:pPr>
              <w:pStyle w:val="TableParagraph"/>
              <w:ind w:right="61"/>
              <w:jc w:val="center"/>
              <w:rPr>
                <w:rFonts w:ascii="Cambria"/>
                <w:b/>
              </w:rPr>
            </w:pPr>
            <w:r>
              <w:rPr>
                <w:rFonts w:ascii="Cambria"/>
                <w:b/>
                <w:spacing w:val="-2"/>
              </w:rPr>
              <w:t>CVE/CWE</w:t>
            </w:r>
          </w:p>
        </w:tc>
        <w:tc>
          <w:tcPr>
            <w:tcW w:w="1701" w:type="dxa"/>
            <w:vAlign w:val="center"/>
          </w:tcPr>
          <w:p w14:paraId="7D01A154" w14:textId="77777777" w:rsidR="009C5BB6" w:rsidRDefault="009C5BB6" w:rsidP="004D5BAE">
            <w:pPr>
              <w:pStyle w:val="TableParagraph"/>
              <w:jc w:val="center"/>
              <w:rPr>
                <w:rFonts w:ascii="Cambria"/>
                <w:b/>
              </w:rPr>
            </w:pPr>
            <w:r>
              <w:rPr>
                <w:rFonts w:ascii="Cambria"/>
                <w:b/>
                <w:spacing w:val="-2"/>
              </w:rPr>
              <w:t>Reference</w:t>
            </w:r>
          </w:p>
        </w:tc>
        <w:tc>
          <w:tcPr>
            <w:tcW w:w="998" w:type="dxa"/>
            <w:vAlign w:val="center"/>
          </w:tcPr>
          <w:p w14:paraId="429704F5" w14:textId="77777777" w:rsidR="009C5BB6" w:rsidRPr="004261FF" w:rsidRDefault="009C5BB6" w:rsidP="004D5BAE">
            <w:pPr>
              <w:pStyle w:val="TableParagraph"/>
              <w:spacing w:line="247" w:lineRule="auto"/>
              <w:jc w:val="center"/>
              <w:rPr>
                <w:rFonts w:ascii="Cambria"/>
                <w:b/>
                <w:spacing w:val="-2"/>
              </w:rPr>
            </w:pPr>
            <w:r>
              <w:rPr>
                <w:rFonts w:ascii="Cambria"/>
                <w:b/>
              </w:rPr>
              <w:t xml:space="preserve">New or </w:t>
            </w:r>
            <w:r>
              <w:rPr>
                <w:rFonts w:ascii="Cambria"/>
                <w:b/>
                <w:spacing w:val="-2"/>
              </w:rPr>
              <w:t xml:space="preserve">Repeat observation</w:t>
            </w:r>
          </w:p>
        </w:tc>
      </w:tr>
      <w:tr w:rsidR="009C5BB6" w:rsidRPr="00A817A4" w14:paraId="75A27B63" w14:textId="77777777" w:rsidTr="009D4244">
        <w:trPr>
          <w:trHeight w:val="2043"/>
          <w:jc w:val="center"/>
        </w:trPr>
        <w:tc>
          <w:tcPr>
            <w:tcW w:w="704" w:type="dxa"/>
            <w:vAlign w:val="center"/>
          </w:tcPr>
          <w:p w14:paraId="1A2023A0" w14:textId="77777777" w:rsidR="009C5BB6" w:rsidRPr="00A817A4" w:rsidRDefault="009C5BB6" w:rsidP="004D5BAE">
            <w:pPr>
              <w:pStyle w:val="TableParagraph"/>
              <w:jc w:val="center"/>
            </w:pPr>
            <w:r>
              <w:t xml:space="preserve">1</w:t>
            </w:r>
          </w:p>
        </w:tc>
        <w:tc>
          <w:tcPr>
            <w:tcW w:w="2268" w:type="dxa"/>
            <w:vAlign w:val="center"/>
          </w:tcPr>
          <w:p w14:paraId="5E037A07" w14:textId="77777777" w:rsidR="009C5BB6" w:rsidRDefault="009C5BB6" w:rsidP="004D5BAE">
            <w:pPr>
              <w:pStyle w:val="TableParagraph"/>
              <w:jc w:val="center"/>
              <w:rPr>
                <w:b/>
              </w:rPr>
            </w:pPr>
            <w:proofErr w:type="gramStart"/>
            <w:r>
              <w:t xml:space="preserve">Network Device</w:t>
            </w:r>
          </w:p>
        </w:tc>
        <w:tc>
          <w:tcPr>
            <w:tcW w:w="2126" w:type="dxa"/>
            <w:vAlign w:val="center"/>
          </w:tcPr>
          <w:p w14:paraId="466D54A1" w14:textId="77777777" w:rsidR="009C5BB6" w:rsidRDefault="009C5BB6" w:rsidP="004D5BAE">
            <w:pPr>
              <w:pStyle w:val="TableParagraph"/>
              <w:jc w:val="center"/>
              <w:rPr>
                <w:b/>
              </w:rPr>
            </w:pPr>
            <w:proofErr w:type="gramStart"/>
            <w:r>
              <w:t xml:space="preserve">SNMP Enumeration Enabled</w:t>
            </w:r>
          </w:p>
        </w:tc>
        <w:tc>
          <w:tcPr>
            <w:tcW w:w="1701" w:type="dxa"/>
            <w:vAlign w:val="center"/>
          </w:tcPr>
          <w:p w14:paraId="6B548884" w14:textId="77777777" w:rsidR="009C5BB6" w:rsidRDefault="009C5BB6" w:rsidP="004D5BAE">
            <w:pPr>
              <w:pStyle w:val="TableParagraph"/>
              <w:jc w:val="center"/>
              <w:rPr>
                <w:b/>
              </w:rPr>
            </w:pPr>
            <w:proofErr w:type="gramStart"/>
            <w:r>
              <w:t xml:space="preserve">CWE-200 – Exposure of Sensitive Information</w:t>
            </w:r>
          </w:p>
        </w:tc>
        <w:tc>
          <w:tcPr>
            <w:tcW w:w="1701" w:type="dxa"/>
            <w:vAlign w:val="center"/>
          </w:tcPr>
          <w:p w14:paraId="7684021B" w14:textId="77777777" w:rsidR="009C5BB6" w:rsidRDefault="009C5BB6" w:rsidP="004D5BAE">
            <w:pPr>
              <w:pStyle w:val="TableParagraph"/>
              <w:jc w:val="center"/>
              <w:rPr>
                <w:b/>
              </w:rPr>
            </w:pPr>
            <w:proofErr w:type="gramStart"/>
            <w:r>
              <w:t xml:space="preserve">https://learn.microsoft.com/en-us/windows-server/administration/windows-commands/snmp</w:t>
            </w:r>
          </w:p>
        </w:tc>
        <w:tc>
          <w:tcPr>
            <w:tcW w:w="998" w:type="dxa"/>
            <w:vAlign w:val="center"/>
          </w:tcPr>
          <w:p w14:paraId="4151AE8F" w14:textId="77777777" w:rsidR="009C5BB6" w:rsidRPr="00A817A4" w:rsidRDefault="009C5BB6" w:rsidP="004D5BAE">
            <w:pPr>
              <w:pStyle w:val="TableParagraph"/>
              <w:jc w:val="center"/>
            </w:pPr>
            <w:proofErr w:type="gramStart"/>
            <w:r>
              <w:t xml:space="preserve">NEW</w:t>
            </w:r>
          </w:p>
        </w:tc>
      </w:tr>
      <w:tr w:rsidR="009C5BB6" w14:paraId="678B5A25" w14:textId="77777777" w:rsidTr="00E041F7">
        <w:trPr>
          <w:trHeight w:val="1802"/>
          <w:jc w:val="center"/>
        </w:trPr>
        <w:tc>
          <w:tcPr>
            <w:tcW w:w="704" w:type="dxa"/>
            <w:vAlign w:val="center"/>
          </w:tcPr>
          <w:p w14:paraId="75648431" w14:textId="77777777" w:rsidR="009C5BB6" w:rsidRDefault="009C5BB6" w:rsidP="004D5BAE">
            <w:pPr>
              <w:pStyle w:val="TableParagraph"/>
              <w:jc w:val="center"/>
            </w:pPr>
            <w:r>
              <w:t xml:space="preserve">2</w:t>
            </w:r>
          </w:p>
        </w:tc>
        <w:tc>
          <w:tcPr>
            <w:tcW w:w="2268" w:type="dxa"/>
            <w:vAlign w:val="center"/>
          </w:tcPr>
          <w:p w14:paraId="5E037A07" w14:textId="77777777" w:rsidR="009C5BB6" w:rsidRDefault="009C5BB6" w:rsidP="004D5BAE">
            <w:pPr>
              <w:pStyle w:val="TableParagraph"/>
              <w:jc w:val="center"/>
              <w:rPr>
                <w:b/>
              </w:rPr>
            </w:pPr>
            <w:proofErr w:type="gramStart"/>
            <w:r>
              <w:t xml:space="preserve">Wireless Device</w:t>
            </w:r>
          </w:p>
        </w:tc>
        <w:tc>
          <w:tcPr>
            <w:tcW w:w="2126" w:type="dxa"/>
            <w:vAlign w:val="center"/>
          </w:tcPr>
          <w:p w14:paraId="466D54A1" w14:textId="77777777" w:rsidR="009C5BB6" w:rsidRDefault="009C5BB6" w:rsidP="004D5BAE">
            <w:pPr>
              <w:pStyle w:val="TableParagraph"/>
              <w:jc w:val="center"/>
              <w:rPr>
                <w:b/>
              </w:rPr>
            </w:pPr>
            <w:proofErr w:type="gramStart"/>
            <w:r>
              <w:t xml:space="preserve">Weak wifi direct password</w:t>
            </w:r>
          </w:p>
        </w:tc>
        <w:tc>
          <w:tcPr>
            <w:tcW w:w="1701" w:type="dxa"/>
            <w:vAlign w:val="center"/>
          </w:tcPr>
          <w:p w14:paraId="6B548884" w14:textId="77777777" w:rsidR="009C5BB6" w:rsidRDefault="009C5BB6" w:rsidP="004D5BAE">
            <w:pPr>
              <w:pStyle w:val="TableParagraph"/>
              <w:jc w:val="center"/>
              <w:rPr>
                <w:b/>
              </w:rPr>
            </w:pPr>
            <w:proofErr w:type="gramStart"/>
            <w:r>
              <w:t xml:space="preserve">CWE-521 – Weak Password Requirements</w:t>
            </w:r>
          </w:p>
        </w:tc>
        <w:tc>
          <w:tcPr>
            <w:tcW w:w="1701" w:type="dxa"/>
            <w:vAlign w:val="center"/>
          </w:tcPr>
          <w:p w14:paraId="7684021B" w14:textId="77777777" w:rsidR="009C5BB6" w:rsidRDefault="009C5BB6" w:rsidP="004D5BAE">
            <w:pPr>
              <w:pStyle w:val="TableParagraph"/>
              <w:jc w:val="center"/>
              <w:rPr>
                <w:b/>
              </w:rPr>
            </w:pPr>
            <w:proofErr w:type="gramStart"/>
            <w:r>
              <w:t xml:space="preserve">https://support.hp.com/us-en/document/ish_1841315-1637332-16</w:t>
            </w:r>
          </w:p>
        </w:tc>
        <w:tc>
          <w:tcPr>
            <w:tcW w:w="998" w:type="dxa"/>
            <w:vAlign w:val="center"/>
          </w:tcPr>
          <w:p w14:paraId="4151AE8F" w14:textId="77777777" w:rsidR="009C5BB6" w:rsidRPr="00A817A4" w:rsidRDefault="009C5BB6" w:rsidP="004D5BAE">
            <w:pPr>
              <w:pStyle w:val="TableParagraph"/>
              <w:jc w:val="center"/>
            </w:pPr>
            <w:proofErr w:type="gramStart"/>
            <w:r>
              <w:t xml:space="preserve">NEW</w:t>
            </w:r>
          </w:p>
        </w:tc>
      </w:tr>
      <w:tr w:rsidR="009C5BB6" w14:paraId="678B5A25" w14:textId="77777777" w:rsidTr="00E041F7">
        <w:trPr>
          <w:trHeight w:val="1802"/>
          <w:jc w:val="center"/>
        </w:trPr>
        <w:tc>
          <w:tcPr>
            <w:tcW w:w="704" w:type="dxa"/>
            <w:vAlign w:val="center"/>
          </w:tcPr>
          <w:p w14:paraId="75648431" w14:textId="77777777" w:rsidR="009C5BB6" w:rsidRDefault="009C5BB6" w:rsidP="004D5BAE">
            <w:pPr>
              <w:pStyle w:val="TableParagraph"/>
              <w:jc w:val="center"/>
            </w:pPr>
            <w:r>
              <w:t xml:space="preserve"/>
            </w:r>
          </w:p>
        </w:tc>
        <w:tc>
          <w:tcPr>
            <w:tcW w:w="2268" w:type="dxa"/>
            <w:vAlign w:val="center"/>
          </w:tcPr>
          <w:p w14:paraId="2C303620" w14:textId="77777777" w:rsidR="009C5BB6" w:rsidRDefault="009C5BB6" w:rsidP="004D5BAE">
            <w:pPr>
              <w:pStyle w:val="TableParagraph"/>
              <w:jc w:val="center"/>
            </w:pPr>
          </w:p>
        </w:tc>
        <w:tc>
          <w:tcPr>
            <w:tcW w:w="2126" w:type="dxa"/>
            <w:vAlign w:val="center"/>
          </w:tcPr>
          <w:p w14:paraId="509939DF" w14:textId="77777777" w:rsidR="009C5BB6" w:rsidRDefault="009C5BB6" w:rsidP="004D5BAE">
            <w:pPr>
              <w:pStyle w:val="TableParagraph"/>
              <w:jc w:val="center"/>
            </w:pPr>
          </w:p>
        </w:tc>
        <w:tc>
          <w:tcPr>
            <w:tcW w:w="1701" w:type="dxa"/>
            <w:vAlign w:val="center"/>
          </w:tcPr>
          <w:p w14:paraId="214E0E75" w14:textId="77777777" w:rsidR="009C5BB6" w:rsidRDefault="009C5BB6" w:rsidP="004D5BAE">
            <w:pPr>
              <w:pStyle w:val="TableParagraph"/>
              <w:jc w:val="center"/>
            </w:pPr>
          </w:p>
        </w:tc>
        <w:tc>
          <w:tcPr>
            <w:tcW w:w="1701" w:type="dxa"/>
            <w:vAlign w:val="center"/>
          </w:tcPr>
          <w:p w14:paraId="2ECD6AF9" w14:textId="77777777" w:rsidR="009C5BB6" w:rsidRDefault="009C5BB6" w:rsidP="004D5BAE">
            <w:pPr>
              <w:pStyle w:val="TableParagraph"/>
              <w:jc w:val="center"/>
            </w:pPr>
          </w:p>
        </w:tc>
        <w:tc>
          <w:tcPr>
            <w:tcW w:w="998" w:type="dxa"/>
            <w:vAlign w:val="center"/>
          </w:tcPr>
          <w:p w14:paraId="198D949F" w14:textId="77777777" w:rsidR="009C5BB6" w:rsidRDefault="009C5BB6" w:rsidP="004D5BAE">
            <w:pPr>
              <w:pStyle w:val="TableParagraph"/>
              <w:jc w:val="center"/>
            </w:pPr>
          </w:p>
        </w:tc>
      </w:tr>
    </w:tbl>
    <w:p w14:paraId="087B1FB0" w14:textId="77777777" w:rsidR="00924982" w:rsidRPr="007B3E47" w:rsidRDefault="00924982" w:rsidP="007B3E47">
      <w:pPr>
        <w:pStyle w:val="Heading3"/>
        <w:rPr>
          <w:color w:val="446FC4"/>
          <w:spacing w:val="-2"/>
        </w:rPr>
      </w:pPr>
    </w:p>
    <w:p w14:paraId="1C65F7EE" w14:textId="1F52D686" w:rsidR="00895D7E" w:rsidRPr="00A97D38" w:rsidRDefault="00895D7E" w:rsidP="00A97D38"/>
    <w:p w14:paraId="6C1C0B71" w14:textId="77777777" w:rsidR="00895D7E" w:rsidRDefault="00895D7E" w:rsidP="007D7607">
      <w:pPr>
        <w:sectPr w:rsidR="00895D7E" w:rsidSect="009D4244">
          <w:headerReference w:type="default" r:id="rId11"/>
          <w:type w:val="continuous"/>
          <w:pgSz w:w="11930" w:h="16860"/>
          <w:pgMar w:top="1702" w:right="425" w:bottom="567"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3F003D" w:rsidRDefault="00AC0027" w:rsidP="000077A9">
      <w:pPr>
        <w:pStyle w:val="Heading4"/>
        <w:ind w:left="563"/>
        <w:rPr>
          <w:color w:val="4F81BA"/>
          <w:spacing w:val="-2"/>
          <w:sz w:val="36"/>
          <w:szCs w:val="36"/>
        </w:rPr>
      </w:pPr>
      <w:r w:rsidRPr="003F003D">
        <w:rPr>
          <w:color w:val="4F81BA"/>
          <w:spacing w:val="-2"/>
          <w:sz w:val="36"/>
          <w:szCs w:val="36"/>
        </w:rPr>
        <w:lastRenderedPageBreak/>
        <w:t xml:space="preserve">Detailed Observations</w:t>
      </w:r>
    </w:p>
    <w:p w14:paraId="4CB2B813" w14:textId="75672204" w:rsidR="00895D7E" w:rsidRPr="002C4C85" w:rsidRDefault="002C4C85" w:rsidP="002C4C85">
      <w:r>
        <w:t xml:space="preserve"/>
      </w:r>
      <w:proofErr w:type="gramEnd"/>
    </w:p>
    <w:p w14:paraId="0EEBA063" w14:textId="77777777" w:rsidR="00895D7E" w:rsidRDefault="00895D7E">
      <w:pPr>
        <w:pStyle w:val="BodyText"/>
        <w:spacing w:before="13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C85398">
        <w:trPr>
          <w:trHeight w:val="650"/>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 xml:space="preserve">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SNMP Enumeration Enabled</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 xml:space="preserve">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192.168.0.45 (WIN-R0DAKD0O22Q) | 192.168.0.53 (TABLEAU-SVR) | 192.168.0.109 (UDSSAPQAS) | 192.168.0.193 (BIOMETRIC-SVR) | 192.168.0.78 (CHN-NEWSERVER) | 192.168.0.198 (CHN-BIOMETRIC-D) | 192.168.0.192 (WIN-2RESFFMI1EQ) | 192.168.0.150 (VMS-UDS-CORP) | 192.168.0.233 (VEENAM-BACKUP-S) | 192.168.0.167 (WIN-05JU7G5590C) | 192.168.4.14 (UDSHO-HR15) | 192.168.4.38 (FILESVR2) | 192.168.4.31 (CHN-UXVJS-D) | 192.168.4.41 (CHN-7NF5B53-L) | 192.168.4.46 (CHN-1N121706S2-) | 192.168.4.29 (CHN-PF3FAHA8-L) | 192.168.4.126 (ORACLE) | 192.168.4.111 (SPR-SERVER-D) | 192.168.4.40 (CHN-80GCG-L) | 192.168.4.130 (CHN-8XBB9R2-D) | 192.168.4.42 (DESKTOP-QH9EING) | 192.168.4.58 (CHN-7MXT7X1-D) | 192.168.4.68 (DESKTOP-QFE4BI5) | 192.168.6.41 (CHN-5CG32327ZD-) | 192.168.6.37 (CHN-YLT09KWG-L) | 192.168.6.55 (ACCOUNTS2-CHN) | 192.168.9.19 (CHN-CND237439S-) | 192.168.6.86 (DESKTOP-OTG7CGL) | 192.168.4.36 (DESKTOP-TTG81SJ) | 192.168.9.34 (CHN-900650-L) | 192.168.6.46 (DESKTOP-N6K5TEL) | 192.168.9.55 (CHN-5CD7423RSC-) | 192.168.9.62 (CHN-5CG3233HB7-) | 192.168.9.83 (CHN-222557-L) | 192.168.9.87 (DESKTOP-6IVSN2S) | 192.168.9.88 (CHN-5CD1342-L) | 192.168.9.101 (CHN-5CG6414V3F-) | 192.168.9.82 (CHN-PF3ER8XD-L) | 192.168.9.127 (CHN-1N1222-L) | 192.168.9.70 (CHN-5CD25-L) | 192.168.9.133 (CHN-247CRN-L) | 192.168.9.228 (CHN-2173B3G-L) | 192.168.9.178 (CHN-2170H6K-L) | 192.168.9.242 (CHN-5CG3123-L) | 192.168.9.196 (CHN-5CG2173BB0-) | 192.168.9.129 (CHN-2511ZQ9-L) | 192.168.9.254 (CHN-220688-L) | 192.168.9.240 (CHN-8G174Y1-L) | 192.168.9.183 (CHN-PF3P6KJ5-L) | 192.168.9.155 (CHN-1YM9X93-L) | 192.168.9.225 (CHN-5CG212-L) | 192.168.9.154 (CHN-2170HGG-L) | 192.168.9.20 (CHN-02657442255) | 192.168.9.182 (CHN-G2170HCS-L) | 192.168.9.118 (CHN-12170B8Y-L) | 192.168.9.60 (CHN-2170HCQ-L) | 192.168.9.246 (CHN-5CG3123XZ9-) | 192.168.9.74 (SPR-5CG2173-L) | 192.168.9.135 (DESKTOP-SHG7O15) | 192.168.27.51 (CHN-1557-L) | 192.168.9.75 (DESKTOP-BMECOI8) | 192.168.27.52 (CHN-2221KF3-L) | 192.168.9.65 (CHN-5CG32351-L) | 192.168.9.67 (CHN-1N124203MP-) | 192.168.27.76 (CHN-01310-L) | 192.168.9.94 (CHN-5CG2173BYP-) | 192.168.9.78 (CHN-PF3FM3AG-L) | 192.168.9.98 (MUM-422557-L) | 192.168.9.56 (CHN-25013HR-L) | 192.168.27.92 (CHN-080F77-L) | 192.168.27.122 (CHN-PF34JJ95-L) | 192.168.27.132 (CHN-511W4C-L) | 192.168.9.151 (CHN-PF48A78Q-L) | 192.168.27.146 (CHN-1N12080FB7-) | 192.168.9.108 (CHN-PG04517R-L) | 192.168.27.123 (CHN-01302261-L) | 192.168.27.163 (DESKTOP-CUG9O4I) | 192.168.9.174 (CHN-PF3FL14R-L) | 192.168.9.110 (CHN-5CG3232-L) | 192.168.27.155 (CHN-21131T5-L) | 192.168.9.147 (CHN-PG04511Q-L) | 192.168.27.183 (CHN-9007G-L) | 192.168.27.231 (CHN-2333KD-L) | 192.168.9.160 (CHN-PF4KTHTV-L) | 192.168.27.203 (CHN-F5MPHS3-L) | 192.168.27.139 (CHN-5CG3233-L) | 192.168.9.139 (CHN-5CG31-L) | 192.168.27.187 (CHN-PF31H69N-L) | 192.168.27.147 (CHN-2221KD8-L) | 192.168.27.206 (CHN-2372R7J-L) | 192.168.9.80 (DESKTOP-3TQ894I) | 192.168.9.85 (DESKTOP-74MJNQT) | 192.168.27.115 (LAPTOP-1GEVC05L) | 192.168.9.172 (DESKTOP-584649K) | 192.168.9.68 (DESKTOP-8L2J475) | 192.168.27.121 (DESKTOP-QDPICM5) | 192.168.9.234 (DESKTOP-T9GO4AE) | 192.168.9.200 (DESKTOP-ELF0QJ2) | 192.168.9.106 (CHN-7DVZN73-L) | 192.168.27.133 (DESKTOP-9USSBSS) | 192.168.27.43 (DESKTOP-QMSUM60) | 192.168.27.130 (CHN-5CG31229-L) | 192.168.27.73 (BGL-521257-L) | 192.168.27.151 (CHN-63521257-L) | 192.168.27.150 (CHN-4202VC-L) | 192.168.27.144 (CHN-PG04518P-L) | 192.168.27.172 (CHN-PG0450M-L) | 192.168.27.194 (CHN-60PZ7F3-L) | 192.168.27.233 (PUN-01229431216) | 192.168.27.250 (CHN-5CG3123L8K-) | 192.168.27.240 (CHN-8A7AX-L) | 192.168.27.224 (DESKTOP-15UM91E) | 192.168.9.104 (CHN-5CG226096N-)</w:t>
            </w:r>
          </w:p>
        </w:tc>
      </w:tr>
      <w:tr w:rsidR="00895D7E" w14:paraId="33C8C14E" w14:textId="77777777" w:rsidTr="00C85398">
        <w:trPr>
          <w:trHeight w:val="780"/>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 xml:space="preserve">POINT</w:t>
            </w:r>
          </w:p>
        </w:tc>
        <w:tc>
          <w:tcPr>
            <w:tcW w:w="6667" w:type="dxa"/>
            <w:vAlign w:val="center"/>
          </w:tcPr>
          <w:p w14:paraId="4F776E21" w14:textId="178044B5" w:rsidR="00895D7E" w:rsidRDefault="002C4C85" w:rsidP="00364675">
            <w:pPr>
              <w:ind w:left="171"/>
            </w:pPr>
            <w:proofErr w:type="gramStart"/>
            <w:r>
              <w:t xml:space="preserve">SNMP is enabled with default or weak community strings, allowing attackers to gather system information remotely.</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 xml:space="preserve">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CWE-200 – Exposure of Sensitive Information</w:t>
            </w:r>
          </w:p>
        </w:tc>
      </w:tr>
      <w:tr w:rsidR="00895D7E" w14:paraId="275A757E" w14:textId="77777777" w:rsidTr="00C85398">
        <w:trPr>
          <w:trHeight w:val="514"/>
          <w:jc w:val="center"/>
        </w:trPr>
        <w:tc>
          <w:tcPr>
            <w:tcW w:w="2706" w:type="dxa"/>
            <w:vAlign w:val="center"/>
          </w:tcPr>
          <w:p w14:paraId="46BD8835" w14:textId="77777777" w:rsidR="00895D7E" w:rsidRDefault="00AC0027">
            <w:pPr>
              <w:pStyle w:val="TableParagraph"/>
              <w:spacing w:before="4"/>
              <w:ind w:left="117"/>
              <w:rPr>
                <w:b/>
              </w:rPr>
            </w:pPr>
            <w:r>
              <w:rPr>
                <w:b/>
                <w:spacing w:val="-2"/>
              </w:rPr>
              <w:t xml:space="preserve">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Change default SNMP community strings and restrict access to trusted IPs or disable SNMP if unused.</w:t>
            </w:r>
          </w:p>
        </w:tc>
      </w:tr>
      <w:tr w:rsidR="00895D7E" w14:paraId="115CA6C5" w14:textId="77777777" w:rsidTr="00C85398">
        <w:trPr>
          <w:trHeight w:val="408"/>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 xml:space="preserve">REFERENCE</w:t>
            </w:r>
          </w:p>
        </w:tc>
        <w:tc>
          <w:tcPr>
            <w:tcW w:w="6667" w:type="dxa"/>
            <w:vAlign w:val="center"/>
          </w:tcPr>
          <w:p w14:paraId="23D73017" w14:textId="2ED89338" w:rsidR="00895D7E" w:rsidRDefault="002C4C85" w:rsidP="00364675">
            <w:pPr>
              <w:ind w:left="171"/>
            </w:pPr>
            <w:proofErr w:type="gramStart"/>
            <w:r>
              <w:t xml:space="preserve">https://learn.microsoft.com/en-us/windows-server/administration/windows-commands/snmp</w:t>
            </w:r>
          </w:p>
        </w:tc>
      </w:tr>
      <w:tr w:rsidR="00895D7E" w14:paraId="65F85E95" w14:textId="77777777" w:rsidTr="00E041F7">
        <w:trPr>
          <w:trHeight w:val="626"/>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 xml:space="preserve">OBSERVATION</w:t>
            </w:r>
          </w:p>
        </w:tc>
        <w:tc>
          <w:tcPr>
            <w:tcW w:w="6667" w:type="dxa"/>
            <w:vAlign w:val="center"/>
          </w:tcPr>
          <w:p w14:paraId="1F38ED68" w14:textId="45949F6A" w:rsidR="00895D7E" w:rsidRDefault="002C4C85" w:rsidP="00364675">
            <w:pPr>
              <w:ind w:left="171"/>
            </w:pPr>
            <w:proofErr w:type="gramStart"/>
            <w:r>
              <w:t xml:space="preserve">NEW</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 xml:space="preserve">CONCEPT:</w:t>
            </w:r>
          </w:p>
          <w:p w14:paraId="01E768E6" w14:textId="77777777" w:rsidR="009673EB"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1:</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1874118"/>
                  <wp:docPr id="1005" name="Picture 5"/>
                  <wp:cNvGraphicFramePr>
                    <a:graphicFrameLocks noChangeAspect="1"/>
                  </wp:cNvGraphicFramePr>
                  <a:graphic>
                    <a:graphicData uri="http://schemas.openxmlformats.org/drawingml/2006/picture">
                      <pic:pic>
                        <pic:nvPicPr>
                          <pic:cNvPr id="0" name="Screenshot 2025-03-11 230633.png"/>
                          <pic:cNvPicPr/>
                        </pic:nvPicPr>
                        <pic:blipFill>
                          <a:blip r:embed="rId14"/>
                          <a:stretch>
                            <a:fillRect/>
                          </a:stretch>
                        </pic:blipFill>
                        <pic:spPr>
                          <a:xfrm>
                            <a:off x="0" y="0"/>
                            <a:ext cx="5580000" cy="1874118"/>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2:</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1907505"/>
                  <wp:docPr id="1006" name="Picture 5"/>
                  <wp:cNvGraphicFramePr>
                    <a:graphicFrameLocks noChangeAspect="1"/>
                  </wp:cNvGraphicFramePr>
                  <a:graphic>
                    <a:graphicData uri="http://schemas.openxmlformats.org/drawingml/2006/picture">
                      <pic:pic>
                        <pic:nvPicPr>
                          <pic:cNvPr id="0" name="Screenshot 2025-03-11 231113.png"/>
                          <pic:cNvPicPr/>
                        </pic:nvPicPr>
                        <pic:blipFill>
                          <a:blip r:embed="rId15"/>
                          <a:stretch>
                            <a:fillRect/>
                          </a:stretch>
                        </pic:blipFill>
                        <pic:spPr>
                          <a:xfrm>
                            <a:off x="0" y="0"/>
                            <a:ext cx="5580000" cy="1907505"/>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3:</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993791"/>
                  <wp:docPr id="1007" name="Picture 5"/>
                  <wp:cNvGraphicFramePr>
                    <a:graphicFrameLocks noChangeAspect="1"/>
                  </wp:cNvGraphicFramePr>
                  <a:graphic>
                    <a:graphicData uri="http://schemas.openxmlformats.org/drawingml/2006/picture">
                      <pic:pic>
                        <pic:nvPicPr>
                          <pic:cNvPr id="0" name="Screenshot 2025-03-11 231128.png"/>
                          <pic:cNvPicPr/>
                        </pic:nvPicPr>
                        <pic:blipFill>
                          <a:blip r:embed="rId16"/>
                          <a:stretch>
                            <a:fillRect/>
                          </a:stretch>
                        </pic:blipFill>
                        <pic:spPr>
                          <a:xfrm>
                            <a:off x="0" y="0"/>
                            <a:ext cx="5580000" cy="993791"/>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65B91601" w14:textId="77777777" w:rsidR="001E2E41" w:rsidRDefault="001E2E41">
      <w:r>
        <w:br w:type="page"/>
      </w:r>
    </w:p>
    <w:p w14:paraId="09DF7902" w14:textId="2C2DA6B0" w:rsidR="00924982" w:rsidRPr="00EF3CFE" w:rsidRDefault="002C4C85" w:rsidP="00EF3CFE">
      <w:pPr>
        <w:rPr>
          <w:sz w:val="20"/>
        </w:rPr>
      </w:pPr>
      <w:r>
        <w:lastRenderedPageBreak/>
        <w:t xml:space="preserve"/>
      </w:r>
      <w:proofErr w:type="gramEnd"/>
    </w:p>
    <w:p w14:paraId="0EEBA063" w14:textId="77777777" w:rsidR="00895D7E" w:rsidRDefault="00895D7E">
      <w:pPr>
        <w:pStyle w:val="BodyText"/>
        <w:spacing w:before="13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C85398">
        <w:trPr>
          <w:trHeight w:val="650"/>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 xml:space="preserve">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Weak wifi direct password</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 xml:space="preserve">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192.168.0.45 (WIN-R0DAKD0O22Q) | 192.168.0.53 (TABLEAU-SVR) | 192.168.0.109 (UDSSAPQAS) | 192.168.0.193 (BIOMETRIC-SVR) | 192.168.0.78 (CHN-NEWSERVER) | 192.168.0.198 (CHN-BIOMETRIC-D) | 192.168.0.192 (WIN-2RESFFMI1EQ) | 192.168.0.167 (WIN-05JU7G5590C) | 192.168.4.14 (UDSHO-HR15) | 192.168.4.38 (FILESVR2) | 192.168.4.31 (CHN-UXVJS-D) | 192.168.4.126 (ORACLE) | 192.168.4.111 (SPR-SERVER-D) | 192.168.4.130 (CHN-8XBB9R2-D) | 192.168.4.58 (CHN-7MXT7X1-D) | 192.168.4.68 (DESKTOP-QFE4BI5) | 192.168.6.37 (CHN-YLT09KWG-L) | 192.168.6.44 (DESKTOP-A2K604L) | 192.168.6.55 (ACCOUNTS2-CHN) | 192.168.6.86 (DESKTOP-OTG7CGL) | 192.168.6.46 (DESKTOP-N6K5TEL) | 192.168.9.88 (CHN-5CD1342-L) | 192.168.9.127 (CHN-1N1222-L) | 192.168.9.228 (CHN-2173B3G-L) | 192.168.9.178 (CHN-2170H6K-L) | 192.168.9.242 (CHN-5CG3123-L) | 192.168.9.196 (CHN-5CG2173BB0-) | 192.168.9.155 (CHN-1YM9X93-L) | 192.168.9.182 (CHN-G2170HCS-L) | 192.168.9.74 (SPR-5CG2173-L) | 192.168.9.75 (DESKTOP-BMECOI8) | 192.168.9.65 (CHN-5CG32351-L) | 192.168.9.94 (CHN-5CG2173BYP-) | 192.168.9.98 (MUM-422557-L) | 192.168.9.56 (CHN-25013HR-L) | 192.168.27.122 (CHN-PF34JJ95-L) | 192.168.27.132 (CHN-511W4C-L) | 192.168.27.163 (DESKTOP-CUG9O4I) | 192.168.27.231 (CHN-2333KD-L) | 192.168.9.160 (CHN-PF4KTHTV-L) | 192.168.27.203 (CHN-F5MPHS3-L) | 192.168.27.139 (CHN-5CG3233-L) | 192.168.9.172 (DESKTOP-584649K) | 192.168.9.68 (DESKTOP-8L2J475) | 192.168.9.200 (DESKTOP-ELF0QJ2) | 192.168.9.106 (CHN-7DVZN73-L) | 192.168.27.151 (CHN-63521257-L) | 192.168.27.194 (CHN-60PZ7F3-L) | 192.168.9.104 (CHN-5CG226096N-)192.168.0.53 (TABLEAU-SVR) | 192.168.0.150 (VMS-UDS-CORP) | 192.168.0.233 (VEENAM-BACKUP-S) | 192.168.4.130 (CHN-8XBB9R2-D) | 192.168.4.36 (DESKTOP-TTG81SJ) | 192.168.4.31 (CHN-UXVJS-D) | 192.168.4.132 (CHN-8CRUB8C-L) | 192.168.4.30 (CHN-374WVS-L) | 192.168.9.40 (-5CG7121MH4-L) | 192.168.4.41 (CHN-7NF5B53-L) | 192.168.4.29 (CHN-PF3FAHA8-L) | 192.168.4.40 (CHN-80GCG-L) | 192.168.4.58 (CHN-7MXT7X1-D) | 192.168.6.31 (CHN-CND3231ZFD-) | 192.168.6.46 (DESKTOP-N6K5TEL) | 192.168.6.37 (CHN-YLT09KWG-L) | 192.168.6.44 (DESKTOP-A2K604L)</w:t>
              <w:br/>
              <w:t xml:space="preserve"> | 192.168.6.86 (DESKTOP-OTG7CGL) | 192.168.6.55 (ACCOUNTS2-CHN) | 192.168.4.42 (DESKTOP-QH9EING) | 192.168.9.34 (CHN-900650-L) | 192.168.9.55 (CHN-5CD7423RSC-) | 192.168.9.75 (DESKTOP-BMECOI8) | 192.168.9.82 (CHN-PF3ER8XD-L) | 192.168.9.60 (CHN-2170HCQ-L) | 192.168.9.83 (CHN-222557-L) | 192.168.9.68 (DESKTOP-8L2J475) | 192.168.9.135 (DESKTOP-SHG7O15) | 192.168.9.133 (CHN-247CRN-L) | 192.168.9.70 (CHN-5CD25-L) | 192.168.9.118 (CHN-12170B8Y-L) | 192.168.9.78 (CHN-PF3FM3AG-L) | 192.168.9.67 (CHN-1N124203MP-) |</w:t>
              <w:br/>
              <w:t xml:space="preserve"> 192.168.9.145 (DESKTOP-TR7GNLJ) | 192.168.9.167 (CHN-3DHY0X2-L) | 192.168.9.62 (CHN-5CG3233HB7-) | 192.168.9.159 (DESKTOP-73GD48V) | 192.168.9.80 (DESKTOP-3TQ894I) | 192.168.9.179 (CHN-5CD119FZ16-) | 192.168.9.142 (CHN-HDTZP13-L) | 192.168.9.210 (CHN-PG0450K1-L)</w:t>
              <w:br/>
              <w:t xml:space="preserve"> | 192.168.9.176 (CHN-5CG2501327-) | 192.168.9.59 (CHN-5CG3353NVQ-) | 192.168.9.87 (DESKTOP-6IVSN2S) | 192.168.9.182 (CHN-G2170HCS-L) | 192.168.9.172 (DESKTOP-584649K) | 192.168.9.160 (CHN-PF4KTHTV-L) | 192.168.9.155 (CHN-1YM9X93-L) | 192.168.9.183 (CHN-PF3P6KJ5-L)</w:t>
              <w:br/>
              <w:t xml:space="preserve"> | 192.168.9.152 (CHN-PG04519K-L) | 192.168.9.162 (CHN-1N121706S2-) | 192.168.9.151 (CHN-PF48A78Q-L) | 192.168.9.146 (DESKTOP-ANEO46U) | 192.168.9.154 (CHN-2170HGG-L) | 192.168.9.180 (CHN-96Y6063-L) | 192.168.9.211 (DELL-7340) | 192.168.9.166 (CHN-5CG1105HWS-)</w:t>
              <w:br/>
              <w:t xml:space="preserve"> | 192.168.9.104 (CHN-5CG226096N-) | 192.168.9.74 (SPR-5CG2173-L) | 192.168.9.113 (CHN-1N12170-L) | 192.168.9.108 (CHN-PG04517R-L) | 192.168.9.106 (CHN-7DVZN73-L) | 192.168.9.88 (CHN-5CD1342-L) | 192.168.9.178 (CHN-2170H6K-L) | 192.168.9.65 (CHN-5CG32351-L)</w:t>
              <w:br/>
              <w:t xml:space="preserve"> | 192.168.9.24 (CHN-01310-L) | 192.168.9.184 (CHN-GVF4C63-L) | 192.168.9.221 (DESKTOP-05P77R5) | 192.168.9.101 (CHN-5CG6414V3F-) | 192.168.9.98 (MUM-422557-L) | 192.168.9.85 (DESKTOP-74MJNQT) | 192.168.9.224 (DESKTOP-3QQ33D4) | 192.168.9.72 (CHN-DNOD85I-L)</w:t>
              <w:br/>
              <w:t xml:space="preserve"> | 192.168.9.228 (CHN-2173B3G-L) | 192.168.9.236 (CHN-15XFN73-L) | 192.168.9.240 (CHN-8G174Y1-L) | 192.168.9.246 (CHN-5CG3123XZ9-) | 192.168.9.147 (192.168.9.147) | 192.168.27.51 (CHN-1557-L) | 192.168.27.52 (CHN-2221KF3-L) | 192.168.9.242 (CHN-5CG3123-L) |</w:t>
              <w:br/>
              <w:t xml:space="preserve"> 192.168.27.122 (CHN-PF34JJ95-L) | 192.168.27.123 (CHN-01302261-L) | 192.168.27.140 (CHN-PF326W28-L) | 192.168.9.254 (CHN-220688-L) | 192.168.27.73 (BGL-521257-L) | 192.168.27.150 (CHN-4202VC-L) | 192.168.27.143 (CHN-3SFTXT2-L) | 192.168.27.148 (CHN-PF3PAQKJ-L)</w:t>
              <w:br/>
              <w:t xml:space="preserve"> | 192.168.27.151 (CHN-63521257-L) | 192.168.27.155 (CHN-21131T5-L) | 192.168.27.121 (DESKTOP-QDPICM5) | 192.168.27.103 (CHN-5CG3232_L) | 192.168.27.43 (DESKTOP-QMSUM60) | 192.168.27.74 (CHN-9BDYFG3-L) | 192.168.27.144 (CHN-PG04518P-L) | 192.168.27.146 (CHN-1N12080FB7-)</w:t>
              <w:br/>
              <w:t xml:space="preserve"> | 192.168.27.130 (CHN-5CG31229-L) | 192.168.27.99 (CHN-1229K3-L) | 192.168.27.132 (CHN-511W4C-L) | 192.168.27.139 (CHN-5CG3233-L) | 192.168.27.147 (CHN-2221KD8-L) | 192.168.27.118 (CHN-5CG2522H1R-) | 192.168.27.92 (CHN-080F77-L) | 192.168.27.163 (DESKTOP-CUG9O4I)</w:t>
              <w:br/>
              <w:t xml:space="preserve"> | 192.168.27.124 (CHN-9613466-L) | 192.168.27.171 (DESKTOP-GQT1RGG) | 192.168.27.180 (CHN-PF4L3HJ-L) | 192.168.27.175 (CHN-5CG3123M9R-) | 192.168.9.247 (CHN-PF2V731H-L) | 192.168.27.187 (CHN-PF31H69N-L) | 192.168.27.183 (CHN-9007G-L) | 192.168.27.194 (CHN-60PZ7F3-L)</w:t>
              <w:br/>
              <w:t xml:space="preserve"> | 192.168.27.211 (CHN-8S9X3X2-L) | 192.168.27.231 (CHN-2333KD-L) | 192.168.27.233 (PUN-01229431216) | 192.168.27.243 (CHN-5CG2501381-) | 192.168.27.225 (CHN-L86LN88-L) | 192.168.27.250 (CHN-5CG3123L8K-)</w:t>
            </w:r>
          </w:p>
        </w:tc>
      </w:tr>
      <w:tr w:rsidR="00895D7E" w14:paraId="33C8C14E" w14:textId="77777777" w:rsidTr="00C85398">
        <w:trPr>
          <w:trHeight w:val="780"/>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 xml:space="preserve">POINT</w:t>
            </w:r>
          </w:p>
        </w:tc>
        <w:tc>
          <w:tcPr>
            <w:tcW w:w="6667" w:type="dxa"/>
            <w:vAlign w:val="center"/>
          </w:tcPr>
          <w:p w14:paraId="4F776E21" w14:textId="178044B5" w:rsidR="00895D7E" w:rsidRDefault="002C4C85" w:rsidP="00364675">
            <w:pPr>
              <w:ind w:left="171"/>
            </w:pPr>
            <w:proofErr w:type="gramStart"/>
            <w:r>
              <w:t xml:space="preserve">Printers with Wi-Fi Direct functionality often allow direct device-to-device wireless connections. If a weak password is used, unauthorized users can easily connect to the printer without going through the main network. It can leads to access print jobs, modify printer settings, or exploit the printer as a foothold into the wider network.</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 xml:space="preserve">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CWE-521 – Weak Password Requirements</w:t>
            </w:r>
          </w:p>
        </w:tc>
      </w:tr>
      <w:tr w:rsidR="00895D7E" w14:paraId="275A757E" w14:textId="77777777" w:rsidTr="00C85398">
        <w:trPr>
          <w:trHeight w:val="514"/>
          <w:jc w:val="center"/>
        </w:trPr>
        <w:tc>
          <w:tcPr>
            <w:tcW w:w="2706" w:type="dxa"/>
            <w:vAlign w:val="center"/>
          </w:tcPr>
          <w:p w14:paraId="46BD8835" w14:textId="77777777" w:rsidR="00895D7E" w:rsidRDefault="00AC0027">
            <w:pPr>
              <w:pStyle w:val="TableParagraph"/>
              <w:spacing w:before="4"/>
              <w:ind w:left="117"/>
              <w:rPr>
                <w:b/>
              </w:rPr>
            </w:pPr>
            <w:r>
              <w:rPr>
                <w:b/>
                <w:spacing w:val="-2"/>
              </w:rPr>
              <w:t xml:space="preserve">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We recommend to Set a strong, complex password (at least 12 characters with a mix of letters, numbers, and symbols) for Wi-Fi Direct.</w:t>
            </w:r>
          </w:p>
        </w:tc>
      </w:tr>
      <w:tr w:rsidR="00895D7E" w14:paraId="115CA6C5" w14:textId="77777777" w:rsidTr="00C85398">
        <w:trPr>
          <w:trHeight w:val="408"/>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 xml:space="preserve">REFERENCE</w:t>
            </w:r>
          </w:p>
        </w:tc>
        <w:tc>
          <w:tcPr>
            <w:tcW w:w="6667" w:type="dxa"/>
            <w:vAlign w:val="center"/>
          </w:tcPr>
          <w:p w14:paraId="23D73017" w14:textId="2ED89338" w:rsidR="00895D7E" w:rsidRDefault="002C4C85" w:rsidP="00364675">
            <w:pPr>
              <w:ind w:left="171"/>
            </w:pPr>
            <w:proofErr w:type="gramStart"/>
            <w:r>
              <w:t xml:space="preserve">https://support.hp.com/us-en/document/ish_1841315-1637332-16</w:t>
            </w:r>
          </w:p>
        </w:tc>
      </w:tr>
      <w:tr w:rsidR="00895D7E" w14:paraId="65F85E95" w14:textId="77777777" w:rsidTr="00E041F7">
        <w:trPr>
          <w:trHeight w:val="626"/>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 xml:space="preserve">OBSERVATION</w:t>
            </w:r>
          </w:p>
        </w:tc>
        <w:tc>
          <w:tcPr>
            <w:tcW w:w="6667" w:type="dxa"/>
            <w:vAlign w:val="center"/>
          </w:tcPr>
          <w:p w14:paraId="1F38ED68" w14:textId="45949F6A" w:rsidR="00895D7E" w:rsidRDefault="002C4C85" w:rsidP="00364675">
            <w:pPr>
              <w:ind w:left="171"/>
            </w:pPr>
            <w:proofErr w:type="gramStart"/>
            <w:r>
              <w:t xml:space="preserve">NEW</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 xml:space="preserve">CONCEPT:</w:t>
            </w:r>
          </w:p>
          <w:p w14:paraId="01E768E6" w14:textId="77777777" w:rsidR="009673EB"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1:</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3126329"/>
                  <wp:docPr id="1008" name="Picture 5"/>
                  <wp:cNvGraphicFramePr>
                    <a:graphicFrameLocks noChangeAspect="1"/>
                  </wp:cNvGraphicFramePr>
                  <a:graphic>
                    <a:graphicData uri="http://schemas.openxmlformats.org/drawingml/2006/picture">
                      <pic:pic>
                        <pic:nvPicPr>
                          <pic:cNvPr id="0" name="Screenshot 2025-03-13 063253.png"/>
                          <pic:cNvPicPr/>
                        </pic:nvPicPr>
                        <pic:blipFill>
                          <a:blip r:embed="rId17"/>
                          <a:stretch>
                            <a:fillRect/>
                          </a:stretch>
                        </pic:blipFill>
                        <pic:spPr>
                          <a:xfrm>
                            <a:off x="0" y="0"/>
                            <a:ext cx="5580000" cy="3126329"/>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2:</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3624768"/>
                  <wp:docPr id="1009" name="Picture 5"/>
                  <wp:cNvGraphicFramePr>
                    <a:graphicFrameLocks noChangeAspect="1"/>
                  </wp:cNvGraphicFramePr>
                  <a:graphic>
                    <a:graphicData uri="http://schemas.openxmlformats.org/drawingml/2006/picture">
                      <pic:pic>
                        <pic:nvPicPr>
                          <pic:cNvPr id="0" name="Screenshot 2025-03-13 063336.png"/>
                          <pic:cNvPicPr/>
                        </pic:nvPicPr>
                        <pic:blipFill>
                          <a:blip r:embed="rId18"/>
                          <a:stretch>
                            <a:fillRect/>
                          </a:stretch>
                        </pic:blipFill>
                        <pic:spPr>
                          <a:xfrm>
                            <a:off x="0" y="0"/>
                            <a:ext cx="5580000" cy="3624768"/>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7CE74970" w14:textId="4A1AD197" w:rsidR="00E95735" w:rsidRDefault="00E95735" w:rsidP="00E95735">
            <w:pPr>
              <w:pStyle w:val="TableParagraph"/>
              <w:ind w:left="284"/>
              <w:rPr>
                <w:sz w:val="20"/>
              </w:rPr>
            </w:pPr>
            <w:proofErr w:type="gramStart"/>
            <w:r w:rsidRPr="00E95735">
              <w:rPr>
                <w:sz w:val="20"/>
              </w:rPr>
              <w:t xml:space="preserve">Screenshot 3:</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r>
            <w:r>
              <w:drawing>
                <wp:inline xmlns:a="http://schemas.openxmlformats.org/drawingml/2006/main" xmlns:pic="http://schemas.openxmlformats.org/drawingml/2006/picture">
                  <wp:extent cx="5580000" cy="2346952"/>
                  <wp:docPr id="1010" name="Picture 5"/>
                  <wp:cNvGraphicFramePr>
                    <a:graphicFrameLocks noChangeAspect="1"/>
                  </wp:cNvGraphicFramePr>
                  <a:graphic>
                    <a:graphicData uri="http://schemas.openxmlformats.org/drawingml/2006/picture">
                      <pic:pic>
                        <pic:nvPicPr>
                          <pic:cNvPr id="0" name="Screenshot 2025-03-13 063411.png"/>
                          <pic:cNvPicPr/>
                        </pic:nvPicPr>
                        <pic:blipFill>
                          <a:blip r:embed="rId19"/>
                          <a:stretch>
                            <a:fillRect/>
                          </a:stretch>
                        </pic:blipFill>
                        <pic:spPr>
                          <a:xfrm>
                            <a:off x="0" y="0"/>
                            <a:ext cx="5580000" cy="2346952"/>
                          </a:xfrm>
                          <a:prstGeom prst="rect"/>
                        </pic:spPr>
                      </pic:pic>
                    </a:graphicData>
                  </a:graphic>
                </wp:inline>
              </w:drawing>
            </w:r>
            <w:r>
              <w:t xml:space="preserve"/>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65B91601" w14:textId="77777777" w:rsidR="001E2E41" w:rsidRDefault="001E2E41">
      <w:r>
        <w:br w:type="page"/>
      </w:r>
    </w:p>
    <w:p w14:paraId="09DF7902" w14:textId="2C2DA6B0" w:rsidR="00924982" w:rsidRPr="00EF3CFE" w:rsidRDefault="002C4C85" w:rsidP="00EF3CFE">
      <w:pPr>
        <w:rPr>
          <w:sz w:val="20"/>
        </w:rPr>
      </w:pPr>
      <w:r>
        <w:lastRenderedPageBreak/>
        <w:t xml:space="preserve"/>
      </w:r>
    </w:p>
    <w:p w14:paraId="34D00C8D" w14:textId="11E7EF99" w:rsidR="00895D7E" w:rsidRDefault="00AC0027">
      <w:pPr>
        <w:spacing w:before="283"/>
        <w:ind w:left="227" w:right="304"/>
        <w:jc w:val="center"/>
        <w:rPr>
          <w:b/>
          <w:color w:val="4470C4"/>
          <w:spacing w:val="-2"/>
          <w:w w:val="110"/>
          <w:sz w:val="36"/>
        </w:rPr>
      </w:pPr>
      <w:r>
        <w:rPr>
          <w:b/>
          <w:color w:val="4470C4"/>
          <w:w w:val="110"/>
          <w:sz w:val="36"/>
        </w:rPr>
        <w:t>Contact</w:t>
      </w:r>
      <w:r>
        <w:rPr>
          <w:b/>
          <w:color w:val="4470C4"/>
          <w:spacing w:val="-7"/>
          <w:w w:val="110"/>
          <w:sz w:val="36"/>
        </w:rPr>
        <w:t xml:space="preserve"> </w:t>
      </w:r>
      <w:r>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5895A6E1" w:rsidR="00703BA1" w:rsidRPr="004C33C6" w:rsidRDefault="00703BA1" w:rsidP="004C33C6">
      <w:pPr>
        <w:pStyle w:val="Heading5"/>
        <w:spacing w:line="360" w:lineRule="auto"/>
        <w:ind w:right="297"/>
        <w:jc w:val="both"/>
      </w:pPr>
      <w:bookmarkStart w:id="5" w:name="support@necurity.com"/>
      <w:bookmarkEnd w:id="5"/>
    </w:p>
    <w:sectPr w:rsidR="00703BA1" w:rsidRPr="004C33C6" w:rsidSect="00F82F34">
      <w:pgSz w:w="11930" w:h="16860"/>
      <w:pgMar w:top="1985"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44B6" w14:textId="77777777" w:rsidR="00F24711" w:rsidRDefault="00F24711">
      <w:r>
        <w:separator/>
      </w:r>
    </w:p>
  </w:endnote>
  <w:endnote w:type="continuationSeparator" w:id="0">
    <w:p w14:paraId="0E83B982" w14:textId="77777777" w:rsidR="00F24711" w:rsidRDefault="00F2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7D52A68F" w14:textId="2F6702AB" w:rsidR="00AD634A" w:rsidRDefault="00000000">
            <w:pPr>
              <w:pStyle w:val="Footer"/>
            </w:pPr>
          </w:p>
        </w:sdtContent>
      </w:sdt>
    </w:sdtContent>
  </w:sdt>
  <w:p w14:paraId="4DDC5E47" w14:textId="4D128E44"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3E5C" w14:textId="77777777" w:rsidR="00F24711" w:rsidRDefault="00F24711">
      <w:r>
        <w:separator/>
      </w:r>
    </w:p>
  </w:footnote>
  <w:footnote w:type="continuationSeparator" w:id="0">
    <w:p w14:paraId="1E4DD3A3" w14:textId="77777777" w:rsidR="00F24711" w:rsidRDefault="00F2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D8A" w14:textId="0B1C5280" w:rsidR="00F82F34" w:rsidRDefault="00F82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abstractNum w:abstractNumId="1" w15:restartNumberingAfterBreak="0">
    <w:nsid w:val="29821919"/>
    <w:multiLevelType w:val="hybridMultilevel"/>
    <w:tmpl w:val="1B364312"/>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num w:numId="1" w16cid:durableId="1734739082">
    <w:abstractNumId w:val="0"/>
  </w:num>
  <w:num w:numId="2" w16cid:durableId="104937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7406"/>
    <w:rsid w:val="00037ADD"/>
    <w:rsid w:val="000472C8"/>
    <w:rsid w:val="000636B4"/>
    <w:rsid w:val="00067698"/>
    <w:rsid w:val="0007099D"/>
    <w:rsid w:val="00081061"/>
    <w:rsid w:val="00086B37"/>
    <w:rsid w:val="000A6E1B"/>
    <w:rsid w:val="000C7021"/>
    <w:rsid w:val="000D3C7E"/>
    <w:rsid w:val="000D3EBC"/>
    <w:rsid w:val="000D7147"/>
    <w:rsid w:val="000F2675"/>
    <w:rsid w:val="000F3091"/>
    <w:rsid w:val="001062ED"/>
    <w:rsid w:val="00110D23"/>
    <w:rsid w:val="001130BF"/>
    <w:rsid w:val="0013114F"/>
    <w:rsid w:val="00134BDE"/>
    <w:rsid w:val="00146672"/>
    <w:rsid w:val="001473D8"/>
    <w:rsid w:val="001512B2"/>
    <w:rsid w:val="0016264F"/>
    <w:rsid w:val="001B123C"/>
    <w:rsid w:val="001B500A"/>
    <w:rsid w:val="001B6F8D"/>
    <w:rsid w:val="001C23E6"/>
    <w:rsid w:val="001E2E41"/>
    <w:rsid w:val="001F5BC2"/>
    <w:rsid w:val="002135B8"/>
    <w:rsid w:val="00215E0C"/>
    <w:rsid w:val="00225DE3"/>
    <w:rsid w:val="00237732"/>
    <w:rsid w:val="00243C39"/>
    <w:rsid w:val="002514FA"/>
    <w:rsid w:val="002528F5"/>
    <w:rsid w:val="00253E1F"/>
    <w:rsid w:val="00271344"/>
    <w:rsid w:val="00272123"/>
    <w:rsid w:val="0027496E"/>
    <w:rsid w:val="0028110C"/>
    <w:rsid w:val="0029765C"/>
    <w:rsid w:val="002A1C0C"/>
    <w:rsid w:val="002B71DE"/>
    <w:rsid w:val="002C4C85"/>
    <w:rsid w:val="002E2157"/>
    <w:rsid w:val="003059E6"/>
    <w:rsid w:val="00306C4C"/>
    <w:rsid w:val="00311509"/>
    <w:rsid w:val="00333034"/>
    <w:rsid w:val="00336C26"/>
    <w:rsid w:val="00343134"/>
    <w:rsid w:val="0034404C"/>
    <w:rsid w:val="00364675"/>
    <w:rsid w:val="00384BA1"/>
    <w:rsid w:val="00395EC3"/>
    <w:rsid w:val="003A1466"/>
    <w:rsid w:val="003C61B4"/>
    <w:rsid w:val="003E3F11"/>
    <w:rsid w:val="003E6B4F"/>
    <w:rsid w:val="003F003D"/>
    <w:rsid w:val="003F29B4"/>
    <w:rsid w:val="00404353"/>
    <w:rsid w:val="00421A94"/>
    <w:rsid w:val="00422D2F"/>
    <w:rsid w:val="00424D12"/>
    <w:rsid w:val="004261FF"/>
    <w:rsid w:val="00443C9C"/>
    <w:rsid w:val="004746DB"/>
    <w:rsid w:val="00476856"/>
    <w:rsid w:val="004C33C6"/>
    <w:rsid w:val="004C5DED"/>
    <w:rsid w:val="004C7E9A"/>
    <w:rsid w:val="004E13D7"/>
    <w:rsid w:val="004E27E3"/>
    <w:rsid w:val="00535667"/>
    <w:rsid w:val="00546966"/>
    <w:rsid w:val="00556911"/>
    <w:rsid w:val="0056072C"/>
    <w:rsid w:val="0057330A"/>
    <w:rsid w:val="00575900"/>
    <w:rsid w:val="005813D0"/>
    <w:rsid w:val="005838F4"/>
    <w:rsid w:val="00596EA2"/>
    <w:rsid w:val="005A4813"/>
    <w:rsid w:val="005D786D"/>
    <w:rsid w:val="005E0DF5"/>
    <w:rsid w:val="005E72A6"/>
    <w:rsid w:val="005F56B5"/>
    <w:rsid w:val="005F606A"/>
    <w:rsid w:val="00604031"/>
    <w:rsid w:val="006174C8"/>
    <w:rsid w:val="00620681"/>
    <w:rsid w:val="00622638"/>
    <w:rsid w:val="006242FD"/>
    <w:rsid w:val="00631590"/>
    <w:rsid w:val="0063578B"/>
    <w:rsid w:val="00654D0D"/>
    <w:rsid w:val="00661AA9"/>
    <w:rsid w:val="00670089"/>
    <w:rsid w:val="006750A2"/>
    <w:rsid w:val="00682014"/>
    <w:rsid w:val="006A1C0D"/>
    <w:rsid w:val="006A6E43"/>
    <w:rsid w:val="006C3070"/>
    <w:rsid w:val="006E12E9"/>
    <w:rsid w:val="00703BA1"/>
    <w:rsid w:val="00734B54"/>
    <w:rsid w:val="007421E2"/>
    <w:rsid w:val="007558DE"/>
    <w:rsid w:val="00757633"/>
    <w:rsid w:val="00765D1E"/>
    <w:rsid w:val="0078168D"/>
    <w:rsid w:val="007917AC"/>
    <w:rsid w:val="007A2369"/>
    <w:rsid w:val="007A61CF"/>
    <w:rsid w:val="007A71CC"/>
    <w:rsid w:val="007A7455"/>
    <w:rsid w:val="007B3E47"/>
    <w:rsid w:val="007B7C1C"/>
    <w:rsid w:val="007D689D"/>
    <w:rsid w:val="007D7607"/>
    <w:rsid w:val="0080258D"/>
    <w:rsid w:val="0081332F"/>
    <w:rsid w:val="00822396"/>
    <w:rsid w:val="0082790E"/>
    <w:rsid w:val="00834431"/>
    <w:rsid w:val="00846C12"/>
    <w:rsid w:val="008501FE"/>
    <w:rsid w:val="008505C4"/>
    <w:rsid w:val="00866455"/>
    <w:rsid w:val="00870AB1"/>
    <w:rsid w:val="0087672C"/>
    <w:rsid w:val="0089013E"/>
    <w:rsid w:val="00895D7E"/>
    <w:rsid w:val="008A0354"/>
    <w:rsid w:val="008B3C77"/>
    <w:rsid w:val="008D186B"/>
    <w:rsid w:val="008D54A0"/>
    <w:rsid w:val="0090143B"/>
    <w:rsid w:val="009100F5"/>
    <w:rsid w:val="00920C07"/>
    <w:rsid w:val="00923038"/>
    <w:rsid w:val="00924982"/>
    <w:rsid w:val="009278EC"/>
    <w:rsid w:val="00933DD6"/>
    <w:rsid w:val="00936D64"/>
    <w:rsid w:val="00941564"/>
    <w:rsid w:val="009510CF"/>
    <w:rsid w:val="00952C67"/>
    <w:rsid w:val="00961404"/>
    <w:rsid w:val="00966075"/>
    <w:rsid w:val="009673EB"/>
    <w:rsid w:val="00975AE0"/>
    <w:rsid w:val="009A031F"/>
    <w:rsid w:val="009A63E3"/>
    <w:rsid w:val="009B657A"/>
    <w:rsid w:val="009C17AC"/>
    <w:rsid w:val="009C5BB6"/>
    <w:rsid w:val="009D05A5"/>
    <w:rsid w:val="009D4244"/>
    <w:rsid w:val="00A047AF"/>
    <w:rsid w:val="00A1700F"/>
    <w:rsid w:val="00A22EE8"/>
    <w:rsid w:val="00A24EA6"/>
    <w:rsid w:val="00A339F4"/>
    <w:rsid w:val="00A33A95"/>
    <w:rsid w:val="00A4212A"/>
    <w:rsid w:val="00A622AC"/>
    <w:rsid w:val="00A817A4"/>
    <w:rsid w:val="00A97D38"/>
    <w:rsid w:val="00AA194A"/>
    <w:rsid w:val="00AC0027"/>
    <w:rsid w:val="00AC51C4"/>
    <w:rsid w:val="00AD634A"/>
    <w:rsid w:val="00AF5D5F"/>
    <w:rsid w:val="00AF5F72"/>
    <w:rsid w:val="00B00B91"/>
    <w:rsid w:val="00B07652"/>
    <w:rsid w:val="00B22D90"/>
    <w:rsid w:val="00B402B1"/>
    <w:rsid w:val="00B407E4"/>
    <w:rsid w:val="00B57048"/>
    <w:rsid w:val="00B609B6"/>
    <w:rsid w:val="00B633B2"/>
    <w:rsid w:val="00B751CF"/>
    <w:rsid w:val="00B879F9"/>
    <w:rsid w:val="00B959AF"/>
    <w:rsid w:val="00BB07B8"/>
    <w:rsid w:val="00BC1BB7"/>
    <w:rsid w:val="00BF1D19"/>
    <w:rsid w:val="00C14AAE"/>
    <w:rsid w:val="00C210CA"/>
    <w:rsid w:val="00C34D71"/>
    <w:rsid w:val="00C45C02"/>
    <w:rsid w:val="00C85398"/>
    <w:rsid w:val="00C90646"/>
    <w:rsid w:val="00CA4DFE"/>
    <w:rsid w:val="00CA7C31"/>
    <w:rsid w:val="00CB04D4"/>
    <w:rsid w:val="00CB1742"/>
    <w:rsid w:val="00D0056F"/>
    <w:rsid w:val="00D0260B"/>
    <w:rsid w:val="00D20066"/>
    <w:rsid w:val="00D2060E"/>
    <w:rsid w:val="00D45884"/>
    <w:rsid w:val="00D4696B"/>
    <w:rsid w:val="00D57C05"/>
    <w:rsid w:val="00D6194A"/>
    <w:rsid w:val="00D65650"/>
    <w:rsid w:val="00D6586F"/>
    <w:rsid w:val="00D65D96"/>
    <w:rsid w:val="00D755C8"/>
    <w:rsid w:val="00D952BF"/>
    <w:rsid w:val="00DA0C44"/>
    <w:rsid w:val="00DB0C92"/>
    <w:rsid w:val="00DC19D3"/>
    <w:rsid w:val="00DD06BF"/>
    <w:rsid w:val="00DD4568"/>
    <w:rsid w:val="00E041F7"/>
    <w:rsid w:val="00E10FF6"/>
    <w:rsid w:val="00E2051C"/>
    <w:rsid w:val="00E2072B"/>
    <w:rsid w:val="00E22234"/>
    <w:rsid w:val="00E479F3"/>
    <w:rsid w:val="00E54656"/>
    <w:rsid w:val="00E576DE"/>
    <w:rsid w:val="00E73569"/>
    <w:rsid w:val="00E74983"/>
    <w:rsid w:val="00E7653C"/>
    <w:rsid w:val="00E76A06"/>
    <w:rsid w:val="00E87748"/>
    <w:rsid w:val="00E95735"/>
    <w:rsid w:val="00EE6BD0"/>
    <w:rsid w:val="00EF2129"/>
    <w:rsid w:val="00EF3CFE"/>
    <w:rsid w:val="00F20ACC"/>
    <w:rsid w:val="00F24711"/>
    <w:rsid w:val="00F27C73"/>
    <w:rsid w:val="00F36B8B"/>
    <w:rsid w:val="00F370B5"/>
    <w:rsid w:val="00F44327"/>
    <w:rsid w:val="00F444C5"/>
    <w:rsid w:val="00F56806"/>
    <w:rsid w:val="00F6001C"/>
    <w:rsid w:val="00F7113A"/>
    <w:rsid w:val="00F74ABB"/>
    <w:rsid w:val="00F7743B"/>
    <w:rsid w:val="00F82F34"/>
    <w:rsid w:val="00F87FD7"/>
    <w:rsid w:val="00FB0E11"/>
    <w:rsid w:val="00FB6464"/>
    <w:rsid w:val="00FC3A16"/>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 w:type="paragraph" w:customStyle="1" w:styleId="Default">
    <w:name w:val="Default"/>
    <w:rsid w:val="008D54A0"/>
    <w:pPr>
      <w:widowControl/>
      <w:adjustRightInd w:val="0"/>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9</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29</cp:revision>
  <cp:lastPrinted>2025-06-03T07:11:00Z</cp:lastPrinted>
  <dcterms:created xsi:type="dcterms:W3CDTF">2025-07-03T08:32:00Z</dcterms:created>
  <dcterms:modified xsi:type="dcterms:W3CDTF">2026-02-25T06:09:00Z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