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before="1100"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t xml:space="preserve"/>
      </w:r>
    </w:p>
    <w:p w:rsidR="00000000" w:rsidDel="00000000" w:rsidP="00000000" w:rsidRDefault="00000000" w:rsidRPr="00000000">
      <w:pPr>
        <w:spacing w:before="0" w:after="60"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t xml:space="preserve">An Artificial Intelligence Project Report</w:t>
      </w:r>
    </w:p>
    <w:p w:rsidR="00000000" w:rsidDel="00000000" w:rsidP="00000000" w:rsidRDefault="00000000" w:rsidRPr="00000000">
      <w:pPr>
        <w:spacing w:before="0" w:after="4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t xml:space="preserve">MEDIKIOSK</w:t>
      </w:r>
    </w:p>
    <w:p w:rsidR="00000000" w:rsidDel="00000000" w:rsidP="00000000" w:rsidRDefault="00000000" w:rsidRPr="00000000">
      <w:pPr>
        <w:spacing w:before="0"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t xml:space="preserve">AI and Rule-Based Clinical Intake and Diagnosis-Support System</w:t>
      </w:r>
    </w:p>
    <w:p w:rsidR="00000000" w:rsidDel="00000000" w:rsidP="00000000" w:rsidRDefault="00000000" w:rsidRPr="00000000">
      <w:pPr>
        <w:spacing w:before="0" w:after="100" w:line="240" w:lineRule="auto"/>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Pr>
        <w:t xml:space="preserve">By</w:t>
      </w:r>
    </w:p>
    <w:tbl>
      <w:tblPr>
        <w:tblW w:w="5000" w:type="dxa"/>
        <w:jc w:val="center"/>
        <w:tblBorders>
          <w:top w:val="nil"/>
          <w:left w:val="nil"/>
          <w:bottom w:val="nil"/>
          <w:right w:val="nil"/>
          <w:insideH w:val="nil"/>
          <w:insideV w:val="nil"/>
        </w:tblBorders>
        <w:tblLayout w:type="fixed"/>
        <w:tblCellMar>
          <w:left w:w="60" w:type="dxa"/>
          <w:right w:w="60" w:type="dxa"/>
        </w:tblCellMar>
      </w:tblPr>
      <w:tblGrid>
        <w:gridCol w:w="1400"/>
        <w:gridCol w:w="3600"/>
      </w:tblGrid>
      <w:tr>
        <w:tc>
          <w:tcPr>
            <w:tcW w:w="14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305II072</w:t>
            </w:r>
          </w:p>
        </w:tc>
        <w:tc>
          <w:tcPr>
            <w:tcW w:w="36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Aaradhy Anant Adhikari</w:t>
            </w:r>
          </w:p>
        </w:tc>
      </w:tr>
      <w:tr>
        <w:tc>
          <w:tcPr>
            <w:tcW w:w="14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305II075</w:t>
            </w:r>
          </w:p>
        </w:tc>
        <w:tc>
          <w:tcPr>
            <w:tcW w:w="36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Sumeet Govind Jambhlikar</w:t>
            </w:r>
          </w:p>
        </w:tc>
      </w:tr>
      <w:tr>
        <w:tc>
          <w:tcPr>
            <w:tcW w:w="14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305II082</w:t>
            </w:r>
          </w:p>
        </w:tc>
        <w:tc>
          <w:tcPr>
            <w:tcW w:w="36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Avadhoot Sachin Waman</w:t>
            </w:r>
          </w:p>
        </w:tc>
      </w:tr>
    </w:tbl>
    <w:p w:rsidR="00000000" w:rsidDel="00000000" w:rsidP="00000000" w:rsidRDefault="00000000" w:rsidRPr="00000000">
      <w:pPr>
        <w:spacing w:before="0" w:after="60"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Pr>
        <w:t xml:space="preserve"/>
      </w:r>
    </w:p>
    <w:p w:rsidR="00000000" w:rsidDel="00000000" w:rsidP="00000000" w:rsidRDefault="00000000" w:rsidRPr="00000000">
      <w:pPr>
        <w:spacing w:before="120" w:after="160"/>
        <w:jc w:val="center"/>
      </w:pPr>
      <w:r w:rsidDel="00000000" w:rsidR="00000000" w:rsidRPr="00000000">
        <w:rPr>
          <w:rFonts w:ascii="Times New Roman" w:cs="Times New Roman" w:eastAsia="Times New Roman" w:hAnsi="Times New Roman"/>
          <w:sz w:val="23"/>
          <w:szCs w:val="23"/>
          <w:rtl w:val="0"/>
        </w:rPr>
        <w:t xml:space="preserve">TE (</w:t>
      </w:r>
      <w:r w:rsidDel="00000000" w:rsidR="00000000" w:rsidRPr="00000000">
        <w:rPr>
          <w:rFonts w:ascii="Times New Roman" w:cs="Times New Roman" w:eastAsia="Times New Roman" w:hAnsi="Times New Roman"/>
          <w:b w:val="1"/>
          <w:bCs w:val="1"/>
          <w:sz w:val="23"/>
          <w:szCs w:val="23"/>
          <w:rtl w:val="0"/>
        </w:rPr>
        <w:t xml:space="preserve">Computer Engineering</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pPr>
        <w:spacing w:before="0" w:after="80"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t xml:space="preserve">Under the guidance of</w:t>
      </w:r>
    </w:p>
    <w:p w:rsidR="00000000" w:rsidDel="00000000" w:rsidP="00000000" w:rsidRDefault="00000000" w:rsidRPr="00000000">
      <w:pPr>
        <w:spacing w:before="0" w:after="80"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t xml:space="preserve">Prof. R. B. Nawale</w:t>
      </w:r>
    </w:p>
    <w:p w:rsidR="00000000" w:rsidDel="00000000" w:rsidP="00000000" w:rsidRDefault="00000000" w:rsidRPr="00000000">
      <w:pPr>
        <w:spacing w:before="60" w:after="120"/>
        <w:jc w:val="center"/>
      </w:pPr>
      <w:r w:rsidDel="00000000" w:rsidR="00000000" w:rsidRPr="00000000">
        <w:drawing>
          <wp:inline distB="0" distT="0" distL="0" distR="0">
            <wp:extent cx="1508760" cy="973836"/>
            <wp:effectExtent b="12700" l="12700" r="12700" t="12700"/>
            <wp:docPr id="900" name="logo"/>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8760" cy="973836"/>
                    </a:xfrm>
                    <a:prstGeom prst="rect"/>
                    <a:ln w="15875">
                      <a:solidFill>
                        <a:srgbClr val="000000"/>
                      </a:solidFill>
                    </a:ln>
                  </pic:spPr>
                </pic:pic>
              </a:graphicData>
            </a:graphic>
          </wp:inline>
        </w:drawing>
      </w:r>
    </w:p>
    <w:p w:rsidR="00000000" w:rsidDel="00000000" w:rsidP="00000000" w:rsidRDefault="00000000" w:rsidRPr="00000000">
      <w:pPr>
        <w:spacing w:before="0" w:after="100" w:line="24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Pr>
        <w:t xml:space="preserve">Sinhgad College of Engineering,</w:t>
      </w:r>
    </w:p>
    <w:p w:rsidR="00000000" w:rsidDel="00000000" w:rsidP="00000000" w:rsidRDefault="00000000" w:rsidRPr="00000000">
      <w:pPr>
        <w:spacing w:before="0" w:after="10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Pr>
        <w:t xml:space="preserve">Vadgaon Bk., Pune-411041</w:t>
      </w:r>
    </w:p>
    <w:p w:rsidR="00000000" w:rsidDel="00000000" w:rsidP="00000000" w:rsidRDefault="00000000" w:rsidRPr="00000000">
      <w:pPr>
        <w:spacing w:before="0" w:after="100" w:line="240"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w:t xml:space="preserve">Affiliated to Savitribai Phule Pune University, Pune.</w:t>
      </w:r>
    </w:p>
    <w:p w:rsidR="00000000" w:rsidDel="00000000" w:rsidP="00000000" w:rsidRDefault="00000000" w:rsidRPr="00000000">
      <w:pPr>
        <w:spacing w:before="0"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Pr>
        <w:t xml:space="preserve">2026-27</w:t>
      </w:r>
    </w:p>
    <w:p w:rsidR="00000000" w:rsidDel="00000000" w:rsidP="00000000" w:rsidRDefault="00000000" w:rsidRPr="00000000" w14:paraId="0000001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pPr>
        <w:spacing w:before="500"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t xml:space="preserve"/>
      </w:r>
    </w:p>
    <w:p w:rsidR="00000000" w:rsidDel="00000000" w:rsidP="00000000" w:rsidRDefault="00000000" w:rsidRPr="00000000">
      <w:pPr>
        <w:spacing w:before="0" w:after="16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t xml:space="preserve">CERTIFICATE</w:t>
      </w:r>
    </w:p>
    <w:p w:rsidR="00000000" w:rsidDel="00000000" w:rsidP="00000000" w:rsidRDefault="00000000" w:rsidRPr="00000000">
      <w:pPr>
        <w:spacing w:before="0" w:after="100"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t xml:space="preserve">This is to certify that the Artificial Intelligence Project Report entitled</w:t>
      </w:r>
    </w:p>
    <w:p w:rsidR="00000000" w:rsidDel="00000000" w:rsidP="00000000" w:rsidRDefault="00000000" w:rsidRPr="00000000">
      <w:pPr>
        <w:spacing w:before="0" w:after="4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t xml:space="preserve">MEDIKIOSK</w:t>
      </w:r>
    </w:p>
    <w:p w:rsidR="00000000" w:rsidDel="00000000" w:rsidP="00000000" w:rsidRDefault="00000000" w:rsidRPr="00000000">
      <w:pPr>
        <w:spacing w:before="0" w:after="14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t xml:space="preserve">AI and Rule-Based Clinical Intake and Diagnosis-Support System</w:t>
      </w:r>
    </w:p>
    <w:p w:rsidR="00000000" w:rsidDel="00000000" w:rsidP="00000000" w:rsidRDefault="00000000" w:rsidRPr="00000000">
      <w:pPr>
        <w:spacing w:before="0" w:after="100" w:line="240" w:lineRule="auto"/>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Pr>
        <w:t xml:space="preserve">Submitted by</w:t>
      </w:r>
    </w:p>
    <w:tbl>
      <w:tblPr>
        <w:tblW w:w="5000" w:type="dxa"/>
        <w:jc w:val="center"/>
        <w:tblBorders>
          <w:top w:val="nil"/>
          <w:left w:val="nil"/>
          <w:bottom w:val="nil"/>
          <w:right w:val="nil"/>
          <w:insideH w:val="nil"/>
          <w:insideV w:val="nil"/>
        </w:tblBorders>
        <w:tblLayout w:type="fixed"/>
        <w:tblCellMar>
          <w:left w:w="60" w:type="dxa"/>
          <w:right w:w="60" w:type="dxa"/>
        </w:tblCellMar>
      </w:tblPr>
      <w:tblGrid>
        <w:gridCol w:w="1400"/>
        <w:gridCol w:w="3600"/>
      </w:tblGrid>
      <w:tr>
        <w:tc>
          <w:tcPr>
            <w:tcW w:w="14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305II072</w:t>
            </w:r>
          </w:p>
        </w:tc>
        <w:tc>
          <w:tcPr>
            <w:tcW w:w="36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Aaradhy Anant Adhikari</w:t>
            </w:r>
          </w:p>
        </w:tc>
      </w:tr>
      <w:tr>
        <w:tc>
          <w:tcPr>
            <w:tcW w:w="14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305II075</w:t>
            </w:r>
          </w:p>
        </w:tc>
        <w:tc>
          <w:tcPr>
            <w:tcW w:w="36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Sumeet Govind Jambhlikar</w:t>
            </w:r>
          </w:p>
        </w:tc>
      </w:tr>
      <w:tr>
        <w:tc>
          <w:tcPr>
            <w:tcW w:w="14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305II082</w:t>
            </w:r>
          </w:p>
        </w:tc>
        <w:tc>
          <w:tcPr>
            <w:tcW w:w="3600" w:type="dxa"/>
          </w:tcPr>
          <w:p w:rsidR="00000000" w:rsidDel="00000000" w:rsidP="00000000" w:rsidRDefault="00000000" w:rsidRPr="00000000">
            <w:pPr>
              <w:spacing w:before="0" w:after="0" w:line="240" w:lineRule="auto"/>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t xml:space="preserve">Avadhoot Sachin Waman</w:t>
            </w:r>
          </w:p>
        </w:tc>
      </w:tr>
    </w:tbl>
    <w:p w:rsidR="00000000" w:rsidDel="00000000" w:rsidP="00000000" w:rsidRDefault="00000000" w:rsidRPr="00000000">
      <w:pPr>
        <w:spacing w:before="60" w:after="120"/>
        <w:jc w:val="center"/>
      </w:pPr>
      <w:r w:rsidDel="00000000" w:rsidR="00000000" w:rsidRPr="00000000">
        <w:drawing>
          <wp:inline distB="0" distT="0" distL="0" distR="0">
            <wp:extent cx="1600200" cy="1032856"/>
            <wp:effectExtent b="12700" l="12700" r="12700" t="12700"/>
            <wp:docPr id="900" name="logo"/>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0200" cy="1032856"/>
                    </a:xfrm>
                    <a:prstGeom prst="rect"/>
                    <a:ln w="15875">
                      <a:solidFill>
                        <a:srgbClr val="000000"/>
                      </a:solidFill>
                    </a:ln>
                  </pic:spPr>
                </pic:pic>
              </a:graphicData>
            </a:graphic>
          </wp:inline>
        </w:drawing>
      </w:r>
    </w:p>
    <w:p w:rsidR="00000000" w:rsidDel="00000000" w:rsidP="00000000" w:rsidRDefault="00000000" w:rsidRPr="00000000">
      <w:pPr>
        <w:spacing w:before="160" w:after="120" w:line="240" w:lineRule="auto"/>
        <w:ind w:left="300" w:right="300"/>
        <w:jc w:val="both"/>
      </w:pPr>
      <w:r w:rsidDel="00000000" w:rsidR="00000000" w:rsidRPr="00000000">
        <w:rPr>
          <w:rFonts w:ascii="Times New Roman" w:cs="Times New Roman" w:eastAsia="Times New Roman" w:hAnsi="Times New Roman"/>
          <w:sz w:val="19"/>
          <w:szCs w:val="19"/>
          <w:rtl w:val="0"/>
        </w:rPr>
        <w:t xml:space="preserve">Has successfully completed his/her Artificial Intelligence Project under the supervision of Prof. R. B. Nawale for the partial fulfilment of Bachelor of Engineering Computer Engineering for academic year 2026-27 of Savitribai Phule Pune University. This work has not been submitted elsewhere for any degree.</w:t>
      </w:r>
    </w:p>
    <w:p w:rsidR="00000000" w:rsidDel="00000000" w:rsidP="00000000" w:rsidRDefault="00000000" w:rsidRPr="00000000">
      <w:pPr>
        <w:spacing w:before="2600" w:after="0"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t xml:space="preserve"/>
      </w:r>
    </w:p>
    <w:tbl>
      <w:tblPr>
        <w:tblW w:w="8400" w:type="dxa"/>
        <w:jc w:val="center"/>
        <w:tblBorders>
          <w:top w:val="nil"/>
          <w:left w:val="nil"/>
          <w:bottom w:val="nil"/>
          <w:right w:val="nil"/>
          <w:insideH w:val="nil"/>
          <w:insideV w:val="nil"/>
        </w:tblBorders>
        <w:tblLayout w:type="fixed"/>
        <w:tblCellMar>
          <w:left w:w="60" w:type="dxa"/>
          <w:right w:w="60" w:type="dxa"/>
        </w:tblCellMar>
      </w:tblPr>
      <w:tblGrid>
        <w:gridCol w:w="4200"/>
        <w:gridCol w:w="4200"/>
      </w:tblGrid>
      <w:tr>
        <w:tc>
          <w:tcPr>
            <w:tcW w:w="4200" w:type="dxa"/>
          </w:tcPr>
          <w:p w:rsidR="00000000" w:rsidDel="00000000" w:rsidP="00000000" w:rsidRDefault="00000000" w:rsidRPr="00000000">
            <w:pPr>
              <w:spacing w:before="0" w:after="0"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t xml:space="preserve">Prof. R. B. Nawale</w:t>
            </w:r>
          </w:p>
        </w:tc>
        <w:tc>
          <w:tcPr>
            <w:tcW w:w="4200" w:type="dxa"/>
          </w:tcPr>
          <w:p w:rsidR="00000000" w:rsidDel="00000000" w:rsidP="00000000" w:rsidRDefault="00000000" w:rsidRPr="00000000">
            <w:pPr>
              <w:spacing w:before="0" w:after="0"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t xml:space="preserve">Prof. S. R. Ganorkar</w:t>
            </w:r>
          </w:p>
        </w:tc>
      </w:tr>
      <w:tr>
        <w:tc>
          <w:tcPr>
            <w:tcW w:w="4200" w:type="dxa"/>
          </w:tcPr>
          <w:p w:rsidR="00000000" w:rsidDel="00000000" w:rsidP="00000000" w:rsidRDefault="00000000" w:rsidRPr="00000000">
            <w:pPr>
              <w:spacing w:before="0" w:after="0"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t xml:space="preserve">Guide</w:t>
            </w:r>
          </w:p>
        </w:tc>
        <w:tc>
          <w:tcPr>
            <w:tcW w:w="4200" w:type="dxa"/>
          </w:tcPr>
          <w:p w:rsidR="00000000" w:rsidDel="00000000" w:rsidP="00000000" w:rsidRDefault="00000000" w:rsidRPr="00000000">
            <w:pPr>
              <w:spacing w:before="0" w:after="0"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t xml:space="preserve">Head of Department</w:t>
            </w:r>
          </w:p>
        </w:tc>
      </w:tr>
    </w:tbl>
    <w:p w:rsidR="00000000" w:rsidDel="00000000" w:rsidP="00000000" w:rsidRDefault="00000000" w:rsidRPr="00000000">
      <w:pPr>
        <w:spacing w:before="1500" w:after="0"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t xml:space="preserve"/>
      </w:r>
    </w:p>
    <w:p w:rsidR="00000000" w:rsidDel="00000000" w:rsidP="00000000" w:rsidRDefault="00000000" w:rsidRPr="00000000">
      <w:pPr>
        <w:spacing w:before="0" w:after="0"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t xml:space="preserve">Dr. S. D. Lokhande</w:t>
      </w:r>
    </w:p>
    <w:p w:rsidR="00000000" w:rsidDel="00000000" w:rsidP="00000000" w:rsidRDefault="00000000" w:rsidRPr="00000000">
      <w:pPr>
        <w:spacing w:before="0" w:after="0"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t xml:space="preserve">Principal</w:t>
      </w:r>
    </w:p>
    <w:p w:rsidR="00000000" w:rsidDel="00000000" w:rsidP="00000000" w:rsidRDefault="00000000" w:rsidRPr="00000000">
      <w:pPr>
        <w:sectPr>
          <w:footerReference w:type="default" r:id="rIdFooter1"/>
          <w:pgSz w:h="15840" w:w="12240" w:orient="portrait"/>
          <w:pgMar w:bottom="1440" w:top="1440" w:left="1440" w:right="1440" w:header="720" w:footer="720" w:gutter="0"/>
          <w:pgBorders w:offsetFrom="page">
            <w:top w:val="single" w:sz="8" w:space="24" w:color="000000"/>
            <w:left w:val="single" w:sz="8" w:space="24" w:color="000000"/>
            <w:bottom w:val="single" w:sz="8" w:space="24" w:color="000000"/>
            <w:right w:val="single" w:sz="8" w:space="24" w:color="000000"/>
          </w:pgBorders>
          <w:pgNumType w:start="1"/>
        </w:sectPr>
      </w:pPr>
    </w:p>
    <w:p w:rsidR="00000000" w:rsidDel="00000000" w:rsidP="00000000" w:rsidRDefault="00000000" w:rsidRPr="0000000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MediKiosk</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AI and Rule-Based Clinical Intake, Diagnosis-Support and Care-Navigation System</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demo: </w:t>
      </w:r>
      <w:hyperlink r:id="rIdLink1" w:history="1">
        <w:r w:rsidDel="00000000" w:rsidR="00000000" w:rsidRPr="00000000">
          <w:rPr>
            <w:rFonts w:ascii="Times New Roman" w:cs="Times New Roman" w:eastAsia="Times New Roman" w:hAnsi="Times New Roman"/>
            <w:sz w:val="24"/>
            <w:szCs w:val="24"/>
            <w:color w:val="1155CC"/>
            <w:u w:val="single"/>
          </w:rPr>
          <w:t xml:space="preserve">https://medikiosk.vercel.app/</w:t>
        </w:r>
      </w:hyperlink>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w:t>
      </w:r>
      <w:hyperlink r:id="rIdLink2" w:history="1">
        <w:r w:rsidDel="00000000" w:rsidR="00000000" w:rsidRPr="00000000">
          <w:rPr>
            <w:rFonts w:ascii="Times New Roman" w:cs="Times New Roman" w:eastAsia="Times New Roman" w:hAnsi="Times New Roman"/>
            <w:sz w:val="24"/>
            <w:szCs w:val="24"/>
            <w:color w:val="1155CC"/>
            <w:u w:val="single"/>
          </w:rPr>
          <w:t xml:space="preserve">https://github.com/AaradhyAdhikari/medikiosk</w:t>
        </w:r>
      </w:hyperlink>
    </w:p>
    <w:p w:rsidR="00000000" w:rsidDel="00000000" w:rsidP="00000000" w:rsidRDefault="00000000" w:rsidRPr="000000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Indian outpatient department gives each patient about two to three minutes with a doctor, and most of that time is spent asking the same history questions, in a language the patient may not speak comfortably. This project presents MediKiosk, a self-service web kiosk that interviews the patient before the consultation in any of seven Indian languages (Hindi, English, Marathi, Gujarati, Punjabi, Tamil and Telugu), by touch or by voice, reads the medical papers they bring, and hands the doctor a structured, verified history. Underneath, it is a hybrid expert system: a rule-based inference engine (red-flag triage, department routing and a medicine-safety checker covering allergies, duplicate medicines, contraindications and drug interactions) works with large-language-model components that draft the clinical summary, suggest treatment options to the doctor, and give the patient an on-request AI health summary listing possible conditions, the specialist to see, likely tests, diet and medicines. Server-side rules decide what may reach the patient: no medicines in an emergency, doses only for a short over-the-counter list, and anything that clashes with the patient's record moved to a “do not take” list. The patient can then find nearby hospitals, clinics and chemists from OpenStreetMap and buy medicines through Indian online pharmacies. A continuous patient record, versioned prescriptions and a FHIR R4 export make the history follow the patient from one visit to the next.</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INTRODUCTION</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history taking is the most time-consuming part of a consultation and the part most damaged by crowding and language barriers. Patients forget medicines, cannot describe their pain in English, and lose their old prescriptions; doctors re-ask questions every visit and rarely have time to check a new prescription against everything the patient already takes. Expert systems address part of this by encoding medical knowledge as explicit IF-THEN rules that are easy to inspect and explain, while modern language models can read free text and handwriting and write fluent summaries.</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combines the two. MediKiosk runs in a browser on a hospital kiosk or the patient's own phone. The patient answers a short, adaptive interview; the system raises red flags immediately, routes the patient to the right department, summarises the history for the doctor, checks prescriptions for safety, and gives the patient a clear next step, including where to go and what to buy.</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OBJECTIVES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 complete clinical history before the consultation through an adaptive, multilingual, voice-enabled interview.</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emergencies by rule, instantly and independently of any AI service.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 each patient to the correct hospital department using an explainable keyword-scoring rule base.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doctor a structured, editable AI summary, a continuous record across visits and AI-suggested treatment options.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every prescription for allergies, duplicates, contraindications and drug interactions before it is approved.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patient an on-request AI health summary with medicines, tests, diet and nearby care, under safety guardrails.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every AI output separate from confirmed clinical decisions and attributable to the clinician who approved it.</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system online so it can be used from any browser, with no installation.</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PROBLEM STATEMENT</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patient arriving at an outpatient department, collect their symptoms, medical history, current medicines, allergies and documents in their own language; identify emergencies and the appropriate department; suggest possible diagnoses, tests and treatment for clinician review; check the final prescription for safety against the patient's record; and guide the patient to suitable care and medicines, without the AI ever presenting a guess as a confirmed diagnosis.</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SCOPE AND LIMITATION</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patient identification by mobile OTP or ABHA number; adaptive interview with a touch body-map; document scanning and reading; red-flag triage; department routing across 22 Ayurvedic and modern departments; doctor console with queue, record, prescription editor and AI options; patient AI health summary; nearby hospitals, clinics and chemists; buy links to online pharmacies; voice read-aloud with an on/off control; FHIR R4 export.</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the rule base is a curated list of well-known cautions, not a complete drug formulary; translations are machine-assisted and not yet checked by native speakers; AI output quality depends on the external model and key configured; facility data from OpenStreetMap is crowd-sourced and may be incomplete; ambulance dispatch, ABDM and hospital EMR integrations are mocked because they require formal approvals; the system has been tested only with synthetic patients and is not a certified medical device.</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SYSTEM ARCHITECTURE</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three-layer architecture: a browser presentation layer, a Node.js application layer that holds the inference engine and the AI layer, and a data and external-services layer.</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000"/>
        <w:gridCol w:w="4660"/>
      </w:tblGrid>
      <w:tr>
        <w:trPr>
          <w:cantSplit w:val="0"/>
          <w:tblHeader w:val="1"/>
        </w:trPr>
        <w:tc>
          <w:tcPr>
            <w:tcW w:w="17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Layer</w:t>
            </w:r>
          </w:p>
        </w:tc>
        <w:tc>
          <w:tcPr>
            <w:tcW w:w="30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Technology</w:t>
            </w:r>
          </w:p>
        </w:tc>
        <w:tc>
          <w:tcPr>
            <w:tcW w:w="466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Responsibility</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Patient kiosk</w:t>
            </w:r>
          </w:p>
        </w:tc>
        <w:tc>
          <w:tcPr>
            <w:tcW w:w="30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HTML, CSS, vanilla JavaScript, Web Speech API</w:t>
            </w:r>
          </w:p>
        </w:tc>
        <w:tc>
          <w:tcPr>
            <w:tcW w:w="46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Multilingual interview, voice input and output, AI health summary, nearby care, buy links</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Doctor console</w:t>
            </w:r>
          </w:p>
        </w:tc>
        <w:tc>
          <w:tcPr>
            <w:tcW w:w="30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HTML, CSS, vanilla JavaScript</w:t>
            </w:r>
          </w:p>
        </w:tc>
        <w:tc>
          <w:tcPr>
            <w:tcW w:w="46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Queue, case view, patient record, prescription editor with live safety check, AI options</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Application server</w:t>
            </w:r>
          </w:p>
        </w:tc>
        <w:tc>
          <w:tcPr>
            <w:tcW w:w="30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Node.js (built-in http, no framework)</w:t>
            </w:r>
          </w:p>
        </w:tc>
        <w:tc>
          <w:tcPr>
            <w:tcW w:w="46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REST API, sessions, inference engine (rules), AI orchestration, FHIR bundle, nearby search</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layer</w:t>
            </w:r>
          </w:p>
        </w:tc>
        <w:tc>
          <w:tcPr>
            <w:tcW w:w="30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Groq, Mistral, Anthropic Claude (fallback chain)</w:t>
            </w:r>
          </w:p>
        </w:tc>
        <w:tc>
          <w:tcPr>
            <w:tcW w:w="46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Clinical summary, document reading, treatment options, patient summary</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Data</w:t>
            </w:r>
          </w:p>
        </w:tc>
        <w:tc>
          <w:tcPr>
            <w:tcW w:w="30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Firebase Realtime Database and Storage</w:t>
            </w:r>
          </w:p>
        </w:tc>
        <w:tc>
          <w:tcPr>
            <w:tcW w:w="46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Patients, visits, prescriptions, record corrections, scanned documents</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External APIs</w:t>
            </w:r>
          </w:p>
        </w:tc>
        <w:tc>
          <w:tcPr>
            <w:tcW w:w="30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Bhashini, OpenStreetMap Nominatim, SMS and email gateways</w:t>
            </w:r>
          </w:p>
        </w:tc>
        <w:tc>
          <w:tcPr>
            <w:tcW w:w="46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Indian-language voice, facility search, OTP and emergency alerts</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Hosting</w:t>
            </w:r>
          </w:p>
        </w:tc>
        <w:tc>
          <w:tcPr>
            <w:tcW w:w="30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Vercel</w:t>
            </w:r>
          </w:p>
        </w:tc>
        <w:tc>
          <w:tcPr>
            <w:tcW w:w="46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deployment</w:t>
            </w:r>
          </w:p>
        </w:tc>
      </w:tr>
    </w:tbl>
    <w:p w:rsidR="00000000" w:rsidDel="00000000" w:rsidP="00000000" w:rsidRDefault="00000000" w:rsidRPr="00000000">
      <w:pPr>
        <w:rPr>
          <w:rFonts w:ascii="Times New Roman" w:cs="Times New Roman" w:eastAsia="Times New Roman" w:hAnsi="Times New Roman"/>
          <w:sz w:val="12"/>
          <w:szCs w:val="12"/>
        </w:rPr>
      </w:pP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the patient answers the interview on the kiosk; each answer is matched against the rule base, so an emergency is flagged at once; on submission the server routes the visit to a department, asks the AI for a clinical summary and prepares the patient's health summary in the background; the doctor opens the case, reviews the summary and the record, writes or adopts a prescription that is checked as it is typed, and approves it; the patient can open their summary, find nearby care and buy medicines.</w:t>
      </w:r>
    </w:p>
    <w:p w:rsidR="00000000" w:rsidDel="00000000" w:rsidP="00000000" w:rsidRDefault="00000000" w:rsidRPr="00000000" w14:paraId="0000001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pPr>
        <w:keepNext w:val="1"/>
        <w:spacing w:after="80"/>
        <w:jc w:val="center"/>
      </w:pPr>
      <w:r w:rsidDel="00000000" w:rsidR="00000000" w:rsidRPr="00000000">
        <w:drawing>
          <wp:inline distB="0" distT="0" distL="0" distR="0">
            <wp:extent cx="5669280" cy="7923909"/>
            <wp:effectExtent b="0" l="0" r="0" t="0"/>
            <wp:docPr id="11" name="fig1.png"/>
            <a:graphic>
              <a:graphicData uri="http://schemas.openxmlformats.org/drawingml/2006/picture">
                <pic:pic>
                  <pic:nvPicPr>
                    <pic:cNvPr id="0" name="fig1.png"/>
                    <pic:cNvPicPr preferRelativeResize="0"/>
                  </pic:nvPicPr>
                  <pic:blipFill>
                    <a:blip r:embed="rIdImg1"/>
                    <a:srcRect b="0" l="0" r="0" t="0"/>
                    <a:stretch>
                      <a:fillRect/>
                    </a:stretch>
                  </pic:blipFill>
                  <pic:spPr>
                    <a:xfrm>
                      <a:off x="0" y="0"/>
                      <a:ext cx="5669280" cy="7923909"/>
                    </a:xfrm>
                    <a:prstGeom prst="rect"/>
                    <a:ln/>
                  </pic:spPr>
                </pic:pic>
              </a:graphicData>
            </a:graphic>
          </wp:inline>
        </w:drawing>
      </w:r>
    </w:p>
    <w:p w:rsidR="00000000" w:rsidDel="00000000" w:rsidP="00000000" w:rsidRDefault="00000000" w:rsidRPr="000000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MediKiosk system workflow.</w:t>
      </w:r>
    </w:p>
    <w:p w:rsidR="00000000" w:rsidDel="00000000" w:rsidP="00000000" w:rsidRDefault="00000000" w:rsidRPr="00000000">
      <w:pPr>
        <w:pStyle w:val="Heading3"/>
        <w:pageBreakBefore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Project Structure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6060"/>
      </w:tblGrid>
      <w:tr>
        <w:trPr>
          <w:cantSplit w:val="0"/>
          <w:tblHeader w:val="1"/>
        </w:trPr>
        <w:tc>
          <w:tcPr>
            <w:tcW w:w="33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Folder or File</w:t>
            </w:r>
          </w:p>
        </w:tc>
        <w:tc>
          <w:tcPr>
            <w:tcW w:w="606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Purpose</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server.js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Main server: routes, sessions, rule engine, record, prescriptions, AI calls, nearby search</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provider chain (Groq, Mistral, Claude) with automatic fallback</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interactions.js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Knowledge base: 51 medicine agents, 31 interaction rules, allergy, duplicate and 12 contraindication rules</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fhir.js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Builds the HL7 FHIR R4 document bundle for a visit</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public/kiosk.html, kiosk.js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Patient kiosk: interview, summary, nearby care, voice</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public/doctor.html, doctor.js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Doctor console: queue, case, record, prescription, AI options</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public/questions.js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Question bank and complaint-driven branching</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public/i18n.js, public/lang/</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Language registry and translation tables for seven languages</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public/qr.js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Dependency-free QR encoder for the printed token slip</w:t>
            </w:r>
          </w:p>
        </w:tc>
      </w:tr>
      <w:tr>
        <w:trPr>
          <w:cantSplit w:val="1"/>
          <w:tblHeader w:val="0"/>
        </w:trPr>
        <w:tc>
          <w:tcPr>
            <w:tcW w:w="33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tools/</w:t>
            </w:r>
          </w:p>
        </w:tc>
        <w:tc>
          <w:tcPr>
            <w:tcW w:w="6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Translation checker, review sheets, AI benchmark, demo-account script</w:t>
            </w:r>
          </w:p>
        </w:tc>
      </w:tr>
    </w:tbl>
    <w:p w:rsidR="00000000" w:rsidDel="00000000" w:rsidP="00000000" w:rsidRDefault="00000000" w:rsidRPr="00000000">
      <w:pPr>
        <w:rPr>
          <w:rFonts w:ascii="Times New Roman" w:cs="Times New Roman" w:eastAsia="Times New Roman" w:hAnsi="Times New Roman"/>
          <w:sz w:val="12"/>
          <w:szCs w:val="12"/>
        </w:rPr>
      </w:pP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METHODOLOGY</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Adaptive Patient Interview</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starts from the chief complaint, spoken or tapped. The complaint is classified into a category (pain, skin, respiratory, stomach and others) by keyword matching in all seven languages, and only the questions a clinician would ask for that category are shown: onset, character, radiation, timing, aggravating factors, severity and the relevant review of systems. When AI is available, four or five extra follow-up questions are written for the specific complaint. Past illnesses, medicines, allergies and family history are always asked, and papers can be photographed and read.</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Knowledge Base</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base is stored as data, not code paths, so it can be read and reviewed: red-flag phrases in seven languages; 22 departments, each with keywords (more than 200 are derived automatically from the translation files); 51 medicine agents with their pharmacological classes and common Indian brand names; and rules for interactions, allergy classes, cross-reactivity, duplicate therapy, contraindications and patient-facing medicine safety.</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Forward Chaining (data-driven reasoning)</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chaining starts from the known facts and fires every rule whose IF-part is satisfied, adding conclusions until nothing new can be derived. MediKiosk uses it wherever facts arrive first and conclusions follow:</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an answer contains a red-flag phrase (chest pain, breathlessness, unconsciousness, seizure, bleeding) THEN mark the visit urgent, re-token it to the P- series, alert triage staff and move it to the top of every queue.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routing: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complaint keyword adds to a department's score; IF the best score is at least 2 THEN route there, ELSE hold in general OPD.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Medicine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 prescribed medicine belongs to a class the patient is allergic to THEN raise a high-severity allergy warning; IF two medicines share a class THEN flag duplication; and so on for every rule.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Patient guardrails: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visit is an emergency THEN show no medicines; IF a medicine is not on the over-the-counter list THEN remove its dose.</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score = 3 × (keywords found in the chief complaint) + 1 × (keywords found elsewhere in the history).</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Backward Chaining (goal-driven reasoning)</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chaining starts from a hypothesis and works back to the facts it needs, asking for any that are missing. MediKiosk uses it in two places: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the complaint suggests a hypothesis (for example a cardiac cause of chest pain), the interview asks the questions that would confirm or rule it out, such as radiation to the arm or jaw, sweating and breathlessness, instead of a fixed questionnaire.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queries: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answer the goal “is this medicine safe for this patient?” the checker looks for the facts the rules need (an allergy, a condition such as kidney disease or pregnancy, a medicine already taken) across every visit, and shows where each fact came from.</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 AI Layer</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handle what rules cannot: reading handwritten prescriptions and lab reports, turning answers into a clinical summary, drafting treatment options and writing the patient's summary in their own language. Calls go through a chain of providers (Groq, then Mistral, then Claude) so that one provider's outage does not stop the system. Every model answer must be valid JSON; anything else is rejected and the rule-based fallback is used.</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 Hybrid Inference Algorithm</w:t>
      </w:r>
    </w:p>
    <w:p w:rsidR="00000000" w:rsidDel="00000000" w:rsidP="00000000" w:rsidRDefault="00000000" w:rsidRPr="000000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the patient's answers and documents.</w:t>
      </w:r>
    </w:p>
    <w:p w:rsidR="00000000" w:rsidDel="00000000" w:rsidP="00000000" w:rsidRDefault="00000000" w:rsidRPr="000000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Forward-chain the red-flag rules; if any fires, raise the emergency immediately.</w:t>
      </w:r>
    </w:p>
    <w:p w:rsidR="00000000" w:rsidDel="00000000" w:rsidP="00000000" w:rsidRDefault="00000000" w:rsidRPr="000000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 the departments and route the visit.</w:t>
      </w:r>
    </w:p>
    <w:p w:rsidR="00000000" w:rsidDel="00000000" w:rsidP="00000000" w:rsidRDefault="00000000" w:rsidRPr="000000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the AI for the clinical summary and possible conditions; on failure, assemble the summary by rule.</w:t>
      </w:r>
    </w:p>
    <w:p w:rsidR="00000000" w:rsidDel="00000000" w:rsidP="00000000" w:rsidRDefault="00000000" w:rsidRPr="000000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the patient's health summary and pass it through the guardrail rules.</w:t>
      </w:r>
    </w:p>
    <w:p w:rsidR="00000000" w:rsidDel="00000000" w:rsidP="00000000" w:rsidRDefault="00000000" w:rsidRPr="000000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doctor prescribes, forward-chain the safety rules against the whole patient record.</w:t>
      </w:r>
    </w:p>
    <w:p w:rsidR="00000000" w:rsidDel="00000000" w:rsidP="00000000" w:rsidRDefault="00000000" w:rsidRPr="000000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the approved prescription as a new version, attributed to the doctor.</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IMPLEMENTATION</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Backend (Node.js)</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is a single Node.js process using only the built-in http module, so it runs the same on a laptop and as a Vercel serverless function. It exposes REST endpoints for identification and OTP, visits and submission, the patient record and corrections, prescriptions and their safety check, AI treatment options, the patient's health summary and nearby search. Sessions are signed cookies; data is persisted to Firebase with a local JSON fallback. Every API key is read from environment variables and is never committed to the repository.</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Patient Kiosk</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kiosk is a large-text, touch-first single-page application. It offers seven languages, voice input, read-aloud with a voice on/off button, a touch body-map for locating pain, accessibility modes (large text, high contrast, audio guidance), a document camera, and a printed token slip with a QR code that opens the case at the doctor's desk.</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Doctor Console</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console shows the live queue with emergencies on top, and for each case the AI history (to accept or amend), the “since the last visit” changes, the continuous patient record with the source of every fact, the AI assessment, AI treatment options and the prescription editor. Every warning names its source, and every AI suggestion is copied into the prescription only as a draft that the doctor must approve.</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 Patient AI Health Summary and Care Navigation</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interview the patient can choose to open an AI health summary. It is prepared in the background as soon as the interview is submitted, so it is ready when asked for. It shows urgency, possible conditions marked more likely, possible or less likely, the specialist to see, tests a doctor may order, medicines, useful supplies, foods to eat and avoid, and emergency warning signs. Buy buttons open the medicine's search page on Tata 1mg, PharmEasy or Apollo 24|7 in a separate window; prescription medicines are marked as needing a prescription. Nearby hospitals, clinics and chemists are found by location or PIN code, with the Jan Aushadhi locator for cheaper generic medicines.</w:t>
      </w:r>
    </w:p>
    <w:p w:rsidR="00000000" w:rsidDel="00000000" w:rsidP="00000000" w:rsidRDefault="00000000" w:rsidRPr="00000000">
      <w:pPr>
        <w:keepNext w:val="1"/>
        <w:spacing w:after="80"/>
        <w:jc w:val="center"/>
      </w:pPr>
      <w:r w:rsidDel="00000000" w:rsidR="00000000" w:rsidRPr="00000000">
        <w:drawing>
          <wp:inline distB="0" distT="0" distL="0" distR="0">
            <wp:extent cx="2743200" cy="3352800"/>
            <wp:effectExtent b="0" l="0" r="0" t="0"/>
            <wp:docPr id="12" name="fig2.png"/>
            <a:graphic>
              <a:graphicData uri="http://schemas.openxmlformats.org/drawingml/2006/picture">
                <pic:pic>
                  <pic:nvPicPr>
                    <pic:cNvPr id="0" name="fig2.png"/>
                    <pic:cNvPicPr preferRelativeResize="0"/>
                  </pic:nvPicPr>
                  <pic:blipFill>
                    <a:blip r:embed="rIdImg2"/>
                    <a:srcRect b="0" l="0" r="0" t="0"/>
                    <a:stretch>
                      <a:fillRect/>
                    </a:stretch>
                  </pic:blipFill>
                  <pic:spPr>
                    <a:xfrm>
                      <a:off x="0" y="0"/>
                      <a:ext cx="2743200" cy="3352800"/>
                    </a:xfrm>
                    <a:prstGeom prst="rect"/>
                    <a:ln/>
                  </pic:spPr>
                </pic:pic>
              </a:graphicData>
            </a:graphic>
          </wp:inline>
        </w:drawing>
      </w:r>
      <w:r w:rsidDel="00000000" w:rsidR="00000000" w:rsidRPr="00000000">
        <w:rPr>
          <w:rFonts w:ascii="Times New Roman" w:cs="Times New Roman" w:eastAsia="Times New Roman" w:hAnsi="Times New Roman"/>
        </w:rPr>
        <w:t xml:space="preserve">    </w:t>
      </w:r>
      <w:r w:rsidDel="00000000" w:rsidR="00000000" w:rsidRPr="00000000">
        <w:drawing>
          <wp:inline distB="0" distT="0" distL="0" distR="0">
            <wp:extent cx="2743200" cy="3366157"/>
            <wp:effectExtent b="0" l="0" r="0" t="0"/>
            <wp:docPr id="13" name="fig3.png"/>
            <a:graphic>
              <a:graphicData uri="http://schemas.openxmlformats.org/drawingml/2006/picture">
                <pic:pic>
                  <pic:nvPicPr>
                    <pic:cNvPr id="0" name="fig3.png"/>
                    <pic:cNvPicPr preferRelativeResize="0"/>
                  </pic:nvPicPr>
                  <pic:blipFill>
                    <a:blip r:embed="rIdImg3"/>
                    <a:srcRect b="0" l="0" r="0" t="0"/>
                    <a:stretch>
                      <a:fillRect/>
                    </a:stretch>
                  </pic:blipFill>
                  <pic:spPr>
                    <a:xfrm>
                      <a:off x="0" y="0"/>
                      <a:ext cx="2743200" cy="3366157"/>
                    </a:xfrm>
                    <a:prstGeom prst="rect"/>
                    <a:ln/>
                  </pic:spPr>
                </pic:pic>
              </a:graphicData>
            </a:graphic>
          </wp:inline>
        </w:drawing>
      </w:r>
    </w:p>
    <w:p w:rsidR="00000000" w:rsidDel="00000000" w:rsidP="00000000" w:rsidRDefault="00000000" w:rsidRPr="000000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The patient's AI health summary — possible diagnosis, specialist, tests, and the medicines with buy links.</w:t>
      </w:r>
    </w:p>
    <w:p w:rsidR="00000000" w:rsidDel="00000000" w:rsidP="00000000" w:rsidRDefault="00000000" w:rsidRPr="00000000">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 Deployment</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deployed on Vercel and is available at </w:t>
      </w:r>
      <w:hyperlink r:id="rIdLink3" w:history="1">
        <w:r w:rsidDel="00000000" w:rsidR="00000000" w:rsidRPr="00000000">
          <w:rPr>
            <w:rFonts w:ascii="Times New Roman" w:cs="Times New Roman" w:eastAsia="Times New Roman" w:hAnsi="Times New Roman"/>
            <w:sz w:val="24"/>
            <w:szCs w:val="24"/>
            <w:color w:val="1155CC"/>
            <w:u w:val="single"/>
          </w:rPr>
          <w:t xml:space="preserve">https://medikiosk.vercel.app/</w:t>
        </w:r>
      </w:hyperlink>
      <w:r w:rsidDel="00000000" w:rsidR="00000000" w:rsidRPr="00000000">
        <w:rPr>
          <w:rFonts w:ascii="Times New Roman" w:cs="Times New Roman" w:eastAsia="Times New Roman" w:hAnsi="Times New Roman"/>
          <w:sz w:val="24"/>
          <w:szCs w:val="24"/>
          <w:rtl w:val="0"/>
        </w:rPr>
        <w:t xml:space="preserve">. The same code runs locally with a single command (node server.js); without any keys it still works, using rule-based summaries, on-screen OTP codes and the browser's own voices.</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RULE BASED LAYER</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layer is the inference engine of the expert system. It runs on every request, needs no network, and produces a human-readable reason for every conclusion, so its output can always be explained to the doctor or the patient.</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4100"/>
        <w:gridCol w:w="3160"/>
      </w:tblGrid>
      <w:tr>
        <w:trPr>
          <w:cantSplit w:val="0"/>
          <w:tblHeader w:val="1"/>
        </w:trPr>
        <w:tc>
          <w:tcPr>
            <w:tcW w:w="21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Rule</w:t>
            </w:r>
          </w:p>
        </w:tc>
        <w:tc>
          <w:tcPr>
            <w:tcW w:w="41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Condition</w:t>
            </w:r>
          </w:p>
        </w:tc>
        <w:tc>
          <w:tcPr>
            <w:tcW w:w="316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Action</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Red flag</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Answer contains an emergency phrase in any of seven languages</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Mark urgent, P- token, alert triage, top of queue</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Department routing</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Department keyword score of at least 2</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Route to that department, else general OPD</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Allergy</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Medicine belongs to a class the patient is allergic to</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High-severity warning; moved to “do not take” for patients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Cross-reactivity</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Penicillin allergy with a cephalosporin; aspirin with an NSAID</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Low or moderate warning</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Duplicate therapy</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Two medicines of the same class, or one already being taken</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Moderate warning, “do not double up”</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Contraindication</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NSAID with kidney disease or ulcer; beta-blocker with asthma; ARB or statin in pregnancy</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High-severity warning with the source of the condition</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Drug interaction</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One of 31 known pairs, e.g. anticoagulant with NSAID</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Warning with the clinical note</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Emergency guard</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Visit is an emergency</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medicines or supplies shown; Call 108 and nearest hospital</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Dose gate</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Medicine is not paracetamol, ORS, antacid, antihistamine or vitamin</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Dose removed; “needs a doctor's prescription”</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Never to patient</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Antibiotic, steroid, sedative, opioid, insulin or warfarin</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Not shown to the patient at all</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Pregnancy or child</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Pregnancy mentioned, or age under 12</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All doses removed</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Unrecognised medicine</w:t>
            </w:r>
          </w:p>
        </w:tc>
        <w:tc>
          <w:tcPr>
            <w:tcW w:w="4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Medicine not in the knowledge base</w:t>
            </w:r>
          </w:p>
        </w:tc>
        <w:tc>
          <w:tcPr>
            <w:tcW w:w="31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Listed as “check these yourself”, never shown as safe</w:t>
            </w:r>
          </w:p>
        </w:tc>
      </w:tr>
    </w:tbl>
    <w:p w:rsidR="00000000" w:rsidDel="00000000" w:rsidP="00000000" w:rsidRDefault="00000000" w:rsidRPr="00000000">
      <w:pPr>
        <w:rPr>
          <w:rFonts w:ascii="Times New Roman" w:cs="Times New Roman" w:eastAsia="Times New Roman" w:hAnsi="Times New Roman"/>
          <w:sz w:val="12"/>
          <w:szCs w:val="12"/>
        </w:rPr>
      </w:pP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result = rule conclusions (always applied) + AI suggestions (only after clinician approval).</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triggered rule produces a short reason (for example “Allergy on record to sulfa drugs, told the kiosk on 23 Jun 2026”), shown next to the warning. The AI may suggest, but a rule-raised emergency or allergy can never be overruled by the model, and no AI suggestion becomes part of the record until a clinician approves it.</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TECHNOLOGY USED</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
      <w:tr>
        <w:trPr>
          <w:cantSplit w:val="0"/>
          <w:tblHeader w:val="1"/>
        </w:trPr>
        <w:tc>
          <w:tcPr>
            <w:tcW w:w="24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Category</w:t>
            </w:r>
          </w:p>
        </w:tc>
        <w:tc>
          <w:tcPr>
            <w:tcW w:w="696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Tools</w:t>
            </w:r>
          </w:p>
        </w:tc>
      </w:tr>
      <w:tr>
        <w:trPr>
          <w:cantSplit w:val="1"/>
          <w:tblHeader w:val="0"/>
        </w:trPr>
        <w:tc>
          <w:tcPr>
            <w:tcW w:w="24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Languages</w:t>
            </w:r>
          </w:p>
        </w:tc>
        <w:tc>
          <w:tcPr>
            <w:tcW w:w="6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JavaScript (Node.js and browser), HTML, CSS, Python (tooling)</w:t>
            </w:r>
          </w:p>
        </w:tc>
      </w:tr>
      <w:tr>
        <w:trPr>
          <w:cantSplit w:val="1"/>
          <w:tblHeader w:val="0"/>
        </w:trPr>
        <w:tc>
          <w:tcPr>
            <w:tcW w:w="24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Backend</w:t>
            </w:r>
          </w:p>
        </w:tc>
        <w:tc>
          <w:tcPr>
            <w:tcW w:w="6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Node.js built-in http, firebase-admin</w:t>
            </w:r>
          </w:p>
        </w:tc>
      </w:tr>
      <w:tr>
        <w:trPr>
          <w:cantSplit w:val="1"/>
          <w:tblHeader w:val="0"/>
        </w:trPr>
        <w:tc>
          <w:tcPr>
            <w:tcW w:w="24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Frontend</w:t>
            </w:r>
          </w:p>
        </w:tc>
        <w:tc>
          <w:tcPr>
            <w:tcW w:w="6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Vanilla JavaScript single-page apps, Web Speech API, SVG body-map, custom QR encoder</w:t>
            </w:r>
          </w:p>
        </w:tc>
      </w:tr>
      <w:tr>
        <w:trPr>
          <w:cantSplit w:val="1"/>
          <w:tblHeader w:val="0"/>
        </w:trPr>
        <w:tc>
          <w:tcPr>
            <w:tcW w:w="24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and ML</w:t>
            </w:r>
          </w:p>
        </w:tc>
        <w:tc>
          <w:tcPr>
            <w:tcW w:w="6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Groq, Mistral and Anthropic Claude language models; rule-based inference engine</w:t>
            </w:r>
          </w:p>
        </w:tc>
      </w:tr>
      <w:tr>
        <w:trPr>
          <w:cantSplit w:val="1"/>
          <w:tblHeader w:val="0"/>
        </w:trPr>
        <w:tc>
          <w:tcPr>
            <w:tcW w:w="24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Services</w:t>
            </w:r>
          </w:p>
        </w:tc>
        <w:tc>
          <w:tcPr>
            <w:tcW w:w="6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Firebase, Bhashini, OpenStreetMap Nominatim, MSG91 / Fast2SMS / Twilio, Brevo, Vercel, GitHub</w:t>
            </w:r>
          </w:p>
        </w:tc>
      </w:tr>
      <w:tr>
        <w:trPr>
          <w:cantSplit w:val="1"/>
          <w:tblHeader w:val="0"/>
        </w:trPr>
        <w:tc>
          <w:tcPr>
            <w:tcW w:w="24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Standards</w:t>
            </w:r>
          </w:p>
        </w:tc>
        <w:tc>
          <w:tcPr>
            <w:tcW w:w="6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HL7 FHIR R4, ABHA number format, ICD-10 and NAMASTE codes</w:t>
            </w:r>
          </w:p>
        </w:tc>
      </w:tr>
      <w:tr>
        <w:trPr>
          <w:cantSplit w:val="1"/>
          <w:tblHeader w:val="0"/>
        </w:trPr>
        <w:tc>
          <w:tcPr>
            <w:tcW w:w="24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Development</w:t>
            </w:r>
          </w:p>
        </w:tc>
        <w:tc>
          <w:tcPr>
            <w:tcW w:w="6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VS Code, Playwright (browser testing), Git</w:t>
            </w:r>
          </w:p>
        </w:tc>
      </w:tr>
    </w:tbl>
    <w:p w:rsidR="00000000" w:rsidDel="00000000" w:rsidP="00000000" w:rsidRDefault="00000000" w:rsidRPr="00000000">
      <w:pPr>
        <w:rPr>
          <w:rFonts w:ascii="Times New Roman" w:cs="Times New Roman" w:eastAsia="Times New Roman" w:hAnsi="Times New Roman"/>
          <w:sz w:val="12"/>
          <w:szCs w:val="12"/>
        </w:rPr>
      </w:pP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APIS AND KEYS USED</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key is set as an environment variable (in a local .env file that is git-ignored, and in Vercel's project settings). No key is stored in the code or this report. All of them are optional: without a key the related feature falls back to a working offline behaviour.</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60"/>
        <w:gridCol w:w="3900"/>
        <w:gridCol w:w="1700"/>
      </w:tblGrid>
      <w:tr>
        <w:trPr>
          <w:cantSplit w:val="0"/>
          <w:tblHeader w:val="1"/>
        </w:trPr>
        <w:tc>
          <w:tcPr>
            <w:tcW w:w="17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Service</w:t>
            </w:r>
          </w:p>
        </w:tc>
        <w:tc>
          <w:tcPr>
            <w:tcW w:w="206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Used for</w:t>
            </w:r>
          </w:p>
        </w:tc>
        <w:tc>
          <w:tcPr>
            <w:tcW w:w="39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Environment variable</w:t>
            </w:r>
          </w:p>
        </w:tc>
        <w:tc>
          <w:tcPr>
            <w:tcW w:w="17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Without it</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Groq</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summary, questions, document reading (first in chain)</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GROQ_API_KEY</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Next provider is used</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Mistral</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Same, second in chain</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MISTRAL_API_KEY</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Next provider is used</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Anthropic Claude</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Same, last in chain</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ANTHROPIC_API_KEY</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Rule-based summary</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Bhashini (Govt. of India)</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Indian-language voice</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BHASHINI_API_KEY</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Browser voice</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Firebase</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Database and file storage</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FIREBASE_DB_URL, FIREBASE_STORAGE_BUCKET, service-account key</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Local data file</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MSG91 / Fast2SMS / Twilio</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OTP and emergency SMS</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SMS_PROVIDER and the gateway's key</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Code shown on screen</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Brevo</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Email of IDs and alerts</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EMAIL_PROVIDER, BREVO_API_KEY</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Printed to the server log</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OpenStreetMap Nominatim</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Nearby hospitals and chemists</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None (NOMINATIM_EMAIL as contact)</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Not applicable</w:t>
            </w:r>
          </w:p>
        </w:tc>
      </w:tr>
      <w:tr>
        <w:trPr>
          <w:cantSplit w:val="1"/>
          <w:tblHeader w:val="0"/>
        </w:trPr>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Session signing</w:t>
            </w:r>
          </w:p>
        </w:tc>
        <w:tc>
          <w:tcPr>
            <w:tcW w:w="20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Secure login cookies</w:t>
            </w:r>
          </w:p>
        </w:tc>
        <w:tc>
          <w:tcPr>
            <w:tcW w:w="39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SESSION_SECRET</w:t>
            </w:r>
          </w:p>
        </w:tc>
        <w:tc>
          <w:tcPr>
            <w:tcW w:w="1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Generated per run</w:t>
            </w:r>
          </w:p>
        </w:tc>
      </w:tr>
    </w:tbl>
    <w:p w:rsidR="00000000" w:rsidDel="00000000" w:rsidP="00000000" w:rsidRDefault="00000000" w:rsidRPr="00000000">
      <w:pPr>
        <w:rPr>
          <w:rFonts w:ascii="Times New Roman" w:cs="Times New Roman" w:eastAsia="Times New Roman" w:hAnsi="Times New Roman"/>
          <w:sz w:val="12"/>
          <w:szCs w:val="12"/>
        </w:rPr>
      </w:pP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TESTING AND RESULT</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700"/>
        <w:gridCol w:w="3600"/>
        <w:gridCol w:w="960"/>
      </w:tblGrid>
      <w:tr>
        <w:trPr>
          <w:cantSplit w:val="0"/>
          <w:tblHeader w:val="1"/>
        </w:trPr>
        <w:tc>
          <w:tcPr>
            <w:tcW w:w="21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Test</w:t>
            </w:r>
          </w:p>
        </w:tc>
        <w:tc>
          <w:tcPr>
            <w:tcW w:w="27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Input</w:t>
            </w:r>
          </w:p>
        </w:tc>
        <w:tc>
          <w:tcPr>
            <w:tcW w:w="360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Expected result</w:t>
            </w:r>
          </w:p>
        </w:tc>
        <w:tc>
          <w:tcPr>
            <w:tcW w:w="960" w:type="dxa"/>
            <w:shd w:fill="f2f2f2" w:val="clear"/>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Status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Red-flag triage</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“Severe chest pain and sweating”</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Urgent, P- token, top of queue, no medicines to patient</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Department routing</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Knee pain</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Routed to a bone and joint department</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Allergy check</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Septran for a patient with sulfa allergy</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High-severity allergy warning with its source</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Duplicate check</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Ibuprofen with diclofenac</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Duplicate NSAID warning</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Contraindication</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Ibuprofen for a patient with kidney disease</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High-severity warning</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Record correction</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Doctor removes a wrong allergy</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Warning disappears; original kept with reason</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Prescription versions</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Edit a dose after saving</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New version with the change and approver</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guard</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suggests amoxicillin to a patient</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Withheld from the patient</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Dose gate</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suggests ibuprofen with a dose</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Dose removed, prescription note shown</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Nearby search</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PIN 110044, orthopaedics</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Real nearby clinics with directions</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AI key</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Server without any AI key</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Rule-based summary, everything else works</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r>
        <w:trPr>
          <w:cantSplit w:val="1"/>
          <w:tblHeader w:val="0"/>
        </w:trPr>
        <w:tc>
          <w:tcPr>
            <w:tcW w:w="21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Voice off</w:t>
            </w:r>
          </w:p>
        </w:tc>
        <w:tc>
          <w:tcPr>
            <w:tcW w:w="27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Patient turns the voice off</w:t>
            </w:r>
          </w:p>
        </w:tc>
        <w:tc>
          <w:tcPr>
            <w:tcW w:w="360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Nothing read automatically until switched on</w:t>
            </w:r>
          </w:p>
        </w:tc>
        <w:tc>
          <w:tcPr>
            <w:tcW w:w="960" w:type="dxa"/>
          </w:tcPr>
          <w:p w:rsidR="00000000" w:rsidDel="00000000" w:rsidP="00000000" w:rsidRDefault="00000000" w:rsidRPr="00000000">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t>
            </w:r>
          </w:p>
        </w:tc>
      </w:tr>
    </w:tbl>
    <w:p w:rsidR="00000000" w:rsidDel="00000000" w:rsidP="00000000" w:rsidRDefault="00000000" w:rsidRPr="00000000">
      <w:pPr>
        <w:rPr>
          <w:rFonts w:ascii="Times New Roman" w:cs="Times New Roman" w:eastAsia="Times New Roman" w:hAnsi="Times New Roman"/>
          <w:sz w:val="12"/>
          <w:szCs w:val="12"/>
        </w:rPr>
      </w:pP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tests were run in an automated browser (Playwright) against the real server with synthetic patients. AI responses were replaced by fixed test answers, including deliberately unsafe ones, to prove that the guardrails hold whatever the model returns. Results with a live AI model will vary in wording but are subject to the same rules.</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ADVANTAGE</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Fonts w:ascii="Times New Roman" w:cs="Times New Roman" w:eastAsia="Times New Roman" w:hAnsi="Times New Roman"/>
          <w:sz w:val="24"/>
          <w:szCs w:val="24"/>
          <w:rtl w:val="0"/>
        </w:rPr>
        <w:t xml:space="preserve"> saves consultation time by collecting the history in advance; works in seven Indian languages and by voice, for patients with low literacy; emergencies are caught by rule even if the AI fails; every conclusion is explainable and attributed; prescriptions are checked against the whole history; the patient leaves with a clear next step; runs on any browser and degrades gracefully when a service or key is missing.</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FUTURE ENHANCEMENTS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recognition through Bhashini for better accuracy in Tamil, Telugu and Punjabi.</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ABDM integration for ABHA creation and record sharing, and real FHIR push to hospital systems.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Wearable heart-rate input and voice-based emergency detection with confirmation screens.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Ambulance and hospital alerting with tracked states, shown as confirmed only when the service confirms it.</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Larger, clinically reviewed drug and contraindication knowledge base, and native-speaker review of translations.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Places as an optional richer source for nearby facilities, and pharmacy partnerships for in-app ordering.</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CONCLUSION</w:t>
      </w:r>
    </w:p>
    <w:p w:rsidR="00000000" w:rsidDel="00000000" w:rsidP="00000000" w:rsidRDefault="00000000" w:rsidRPr="00000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MediKiosk shows how a rule-based expert system and modern AI can work together on a real healthcare problem. Forward chaining over an explicit knowledge base handles everything that must be reliable and explainable: emergencies, routing and medicine safety. Backward, goal-driven questioning keeps the interview short and relevant. Language models add reading, summarising and suggesting, but always inside the rules and behind clinician approval. The result is a deployable system that shortens consultations, reduces prescribing risk and gives patients clear, safe guidance in their own language.</w:t>
      </w:r>
    </w:p>
    <w:p w:rsidR="00000000" w:rsidDel="00000000" w:rsidP="00000000" w:rsidRDefault="00000000" w:rsidRPr="0000000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REFERENCES</w:t>
      </w:r>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H. Shortliffe, Computer-Based Medical Consultations: MYCIN, Elsevier, 1976.</w:t>
      </w:r>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Russell and P. Norvig, Artificial Intelligence: A Modern Approach, 4th ed., Pearson, 2020 (chapters on rule-based systems and forward and backward chaining).</w:t>
      </w:r>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HL7 International, FHIR Release 4 specification, </w:t>
      </w:r>
      <w:hyperlink r:id="rIdLink4" w:histor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color w:val="1155CC"/>
            <w:u w:val="single"/>
          </w:rPr>
          <w:t xml:space="preserve">https://hl7.org/fhir/R4/</w:t>
        </w:r>
      </w:hyperlink>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Health Authority, Ayushman Bharat Digital Mission, </w:t>
      </w:r>
      <w:hyperlink r:id="rIdLink5" w:histor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color w:val="1155CC"/>
            <w:u w:val="single"/>
          </w:rPr>
          <w:t xml:space="preserve">https://abdm.gov.in/</w:t>
        </w:r>
      </w:hyperlink>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Bhashini, National Language Translation Mission, </w:t>
      </w:r>
      <w:hyperlink r:id="rIdLink6" w:histor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color w:val="1155CC"/>
            <w:u w:val="single"/>
          </w:rPr>
          <w:t xml:space="preserve">https://bhashini.gov.in/</w:t>
        </w:r>
      </w:hyperlink>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OpenStreetMap Nominatim, search API documentation, </w:t>
      </w:r>
      <w:hyperlink r:id="rIdLink7" w:histor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color w:val="1155CC"/>
            <w:u w:val="single"/>
          </w:rPr>
          <w:t xml:space="preserve">https://nominatim.org/release-docs/latest/api/Search/</w:t>
        </w:r>
      </w:hyperlink>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Pradhan Mantri Bhartiya Janaushadhi Pariyojana, Kendra locator, </w:t>
      </w:r>
      <w:hyperlink r:id="rIdLink8" w:histor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color w:val="1155CC"/>
            <w:u w:val="single"/>
          </w:rPr>
          <w:t xml:space="preserve">https://janaushadhi.gov.in/</w:t>
        </w:r>
      </w:hyperlink>
    </w:p>
    <w:p w:rsidR="00000000" w:rsidDel="00000000" w:rsidP="00000000" w:rsidRDefault="00000000" w:rsidRPr="0000000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Health and Family Welfare, Telemedicine Practice Guidelines, 2020.</w:t>
      </w:r>
    </w:p>
    <w:sectPr>
      <w:footerReference w:type="default" r:id="rIdFooter1"/>
      <w:pgSz w:h="15840" w:w="12240" w:orient="portrait"/>
      <w:pgMar w:bottom="1440" w:top="1440" w:left="1440" w:right="1440" w:header="720" w:footer="720" w:gutter="0"/>
      <w:pgBorders w:offsetFrom="page">
        <w:top w:val="single" w:sz="8" w:space="24" w:color="000000"/>
        <w:left w:val="single" w:sz="8" w:space="24" w:color="000000"/>
        <w:bottom w:val="single" w:sz="8" w:space="24" w:color="000000"/>
        <w:right w:val="single" w:sz="8" w:space="24"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font w:name="Times New Roman"/>
</w:fonts>
</file>

<file path=word/footer1.xml><?xml version="1.0" encoding="utf-8"?>
<w:ftr xmlns:w="http://schemas.openxmlformats.org/wordprocessingml/2006/main" xmlns:r="http://schemas.openxmlformats.org/officeDocument/2006/relationships">
  <w:p>
    <w:pPr>
      <w:jc w:val="center"/>
    </w:pPr>
    <w:r>
      <w:rPr>
        <w:rFonts w:ascii="Arial" w:hAnsi="Arial"/>
        <w:sz w:val="18"/>
      </w:rPr>
      <w:t xml:space="preserve">Page </w:t>
    </w:r>
    <w:r>
      <w:rPr>
        <w:rFonts w:ascii="Arial" w:hAnsi="Arial"/>
        <w:sz w:val="18"/>
      </w:rPr>
      <w:fldChar w:fldCharType="begin"/>
    </w:r>
    <w:r>
      <w:rPr>
        <w:rFonts w:ascii="Arial" w:hAnsi="Arial"/>
        <w:sz w:val="18"/>
      </w:rPr>
      <w:instrText xml:space="preserve"> PAGE </w:instrText>
    </w:r>
    <w:r>
      <w:rPr>
        <w:rFonts w:ascii="Arial" w:hAnsi="Arial"/>
        <w:sz w:val="18"/>
      </w:rPr>
      <w:fldChar w:fldCharType="separate"/>
    </w:r>
    <w:r>
      <w:rPr>
        <w:rFonts w:ascii="Arial" w:hAnsi="Arial"/>
        <w:sz w:val="18"/>
      </w:rPr>
      <w:t>1</w:t>
    </w:r>
    <w:r>
      <w:rPr>
        <w:rFonts w:ascii="Arial" w:hAnsi="Arial"/>
        <w:sz w:val="18"/>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100">
    <w:abstractNumId w:val="2"/>
    <w:lvlOverride w:ilvl="0">
      <w:startOverride w:val="1"/>
    </w:lvlOverride>
  </w:num>
  <w:num w:numId="1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i w:val="1"/>
      <w:iCs w:val="1"/>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Link1" Type="http://schemas.openxmlformats.org/officeDocument/2006/relationships/hyperlink" Target="https://medikiosk.vercel.app/" TargetMode="External"/><Relationship Id="rIdLink2" Type="http://schemas.openxmlformats.org/officeDocument/2006/relationships/hyperlink" Target="https://github.com/AaradhyAdhikari/medikiosk" TargetMode="External"/><Relationship Id="rIdLink3" Type="http://schemas.openxmlformats.org/officeDocument/2006/relationships/hyperlink" Target="https://medikiosk.vercel.app/" TargetMode="External"/><Relationship Id="rIdLink4" Type="http://schemas.openxmlformats.org/officeDocument/2006/relationships/hyperlink" Target="https://hl7.org/fhir/R4/" TargetMode="External"/><Relationship Id="rIdLink5" Type="http://schemas.openxmlformats.org/officeDocument/2006/relationships/hyperlink" Target="https://abdm.gov.in/" TargetMode="External"/><Relationship Id="rIdLink6" Type="http://schemas.openxmlformats.org/officeDocument/2006/relationships/hyperlink" Target="https://bhashini.gov.in/" TargetMode="External"/><Relationship Id="rIdLink7" Type="http://schemas.openxmlformats.org/officeDocument/2006/relationships/hyperlink" Target="https://nominatim.org/release-docs/latest/api/Search/" TargetMode="External"/><Relationship Id="rIdLink8" Type="http://schemas.openxmlformats.org/officeDocument/2006/relationships/hyperlink" Target="https://janaushadhi.gov.in/" TargetMode="Externa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