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6"/>
        <w:gridCol w:w="1920"/>
      </w:tblGrid>
      <w:tr w:rsidR="00BB6E8A" w:rsidRPr="00DA7167" w14:paraId="54DF9181" w14:textId="77777777">
        <w:tc>
          <w:tcPr>
            <w:tcW w:w="4100" w:type="pct"/>
            <w:vAlign w:val="center"/>
          </w:tcPr>
          <w:p w14:paraId="50EA814E" w14:textId="77777777" w:rsidR="00BB6E8A" w:rsidRPr="00DA7167" w:rsidRDefault="00F56C39">
            <w:pPr>
              <w:spacing w:after="20"/>
              <w:rPr>
                <w:rFonts w:cs="Times New Roman"/>
              </w:rPr>
            </w:pPr>
            <w:r w:rsidRPr="00DA7167">
              <w:rPr>
                <w:rFonts w:cs="Times New Roman"/>
                <w:b/>
                <w:bCs/>
                <w:color w:val="1F3864"/>
                <w:sz w:val="32"/>
                <w:szCs w:val="32"/>
              </w:rPr>
              <w:t>AARADHYA DEV TAMRAKAR</w:t>
            </w:r>
          </w:p>
          <w:p w14:paraId="4F6F6A64" w14:textId="77777777" w:rsidR="00BB6E8A" w:rsidRPr="00DA7167" w:rsidRDefault="00F56C39">
            <w:pPr>
              <w:spacing w:after="20"/>
              <w:rPr>
                <w:rFonts w:cs="Times New Roman"/>
              </w:rPr>
            </w:pPr>
            <w:r w:rsidRPr="00DA7167">
              <w:rPr>
                <w:rFonts w:cs="Times New Roman"/>
                <w:b/>
                <w:sz w:val="19"/>
              </w:rPr>
              <w:t>AI/ML · Edge AI · Computer Vision · Formal Methods · Robotics</w:t>
            </w:r>
          </w:p>
          <w:p w14:paraId="4F6F6A65" w14:textId="34B4BE4F" w:rsidR="00BB6E8A" w:rsidRPr="00DA7167" w:rsidRDefault="00F56C39">
            <w:pPr>
              <w:rPr>
                <w:rFonts w:cs="Times New Roman"/>
              </w:rPr>
            </w:pPr>
            <w:r w:rsidRPr="00DA7167">
              <w:rPr>
                <w:rFonts w:cs="Times New Roman"/>
                <w:sz w:val="18"/>
                <w:szCs w:val="18"/>
              </w:rPr>
              <w:t xml:space="preserve">Kathmandu, Nepal  •  aaradhyadevtmr@gmail.com  •  +977 9844602050  •  </w:t>
            </w:r>
            <w:hyperlink r:id="rId5" w:history="1">
              <w:r w:rsidRPr="00DA7167">
                <w:rPr>
                  <w:rFonts w:cs="Times New Roman"/>
                  <w:color w:val="1F3864"/>
                  <w:sz w:val="18"/>
                  <w:szCs w:val="18"/>
                  <w:u w:val="single"/>
                </w:rPr>
                <w:t>linkedin.com/in/aaradhya-dev-tamrakar</w:t>
              </w:r>
            </w:hyperlink>
            <w:r w:rsidRPr="00DA7167">
              <w:rPr>
                <w:rFonts w:cs="Times New Roman"/>
                <w:sz w:val="18"/>
                <w:szCs w:val="18"/>
              </w:rPr>
              <w:t xml:space="preserve">  •  </w:t>
            </w:r>
            <w:hyperlink r:id="rId6" w:history="1">
              <w:r w:rsidRPr="00DA7167">
                <w:rPr>
                  <w:rFonts w:cs="Times New Roman"/>
                  <w:color w:val="1F3864"/>
                  <w:sz w:val="18"/>
                  <w:szCs w:val="18"/>
                  <w:u w:val="single"/>
                </w:rPr>
                <w:t>github.com/AaradhyaDT</w:t>
              </w:r>
            </w:hyperlink>
            <w:r w:rsidRPr="00DA7167">
              <w:rPr>
                <w:rFonts w:cs="Times New Roman"/>
                <w:sz w:val="18"/>
                <w:szCs w:val="18"/>
              </w:rPr>
              <w:t xml:space="preserve">  •  </w:t>
            </w:r>
            <w:hyperlink r:id="rId7" w:history="1">
              <w:r w:rsidRPr="00DA7167">
                <w:rPr>
                  <w:rFonts w:cs="Times New Roman"/>
                  <w:color w:val="1F3864"/>
                  <w:sz w:val="18"/>
                  <w:szCs w:val="18"/>
                  <w:u w:val="single"/>
                </w:rPr>
                <w:t>aaradhyadt.github.io</w:t>
              </w:r>
            </w:hyperlink>
            <w:bookmarkStart w:id="0" w:name="_GoBack"/>
            <w:bookmarkEnd w:id="0"/>
          </w:p>
        </w:tc>
        <w:tc>
          <w:tcPr>
            <w:tcW w:w="900" w:type="pct"/>
            <w:vAlign w:val="center"/>
          </w:tcPr>
          <w:p w14:paraId="00519576" w14:textId="77777777" w:rsidR="00BB6E8A" w:rsidRPr="00DA7167" w:rsidRDefault="00BB6E8A">
            <w:pPr>
              <w:jc w:val="right"/>
              <w:rPr>
                <w:rFonts w:cs="Times New Roman"/>
              </w:rPr>
            </w:pPr>
          </w:p>
        </w:tc>
      </w:tr>
    </w:tbl>
    <w:p w14:paraId="1FDDE034" w14:textId="77777777" w:rsidR="00BB6E8A" w:rsidRPr="00DA7167" w:rsidRDefault="00BB6E8A">
      <w:pPr>
        <w:spacing w:after="100"/>
        <w:rPr>
          <w:rFonts w:cs="Times New Roman"/>
        </w:rPr>
      </w:pPr>
    </w:p>
    <w:p w14:paraId="1DEEE0B1" w14:textId="77777777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t>PROFILE</w:t>
      </w:r>
    </w:p>
    <w:p w14:paraId="702EA9CF" w14:textId="77777777" w:rsidR="00BB6E8A" w:rsidRPr="00DA7167" w:rsidRDefault="00F56C39">
      <w:pPr>
        <w:spacing w:after="120"/>
        <w:rPr>
          <w:rFonts w:cs="Times New Roman"/>
        </w:rPr>
      </w:pPr>
      <w:r w:rsidRPr="00DA7167">
        <w:rPr>
          <w:rFonts w:cs="Times New Roman"/>
        </w:rPr>
        <w:t>Final-year Electronics, Communication and Information Engineering student at IOE, Kathmandu Engineering College, focused on applied ML, edge AI, computer vision, statistical evaluation, and formal verification. Builds reproducible end-to-end systems spanning model training, quantitative evaluation, explainability, APIs, embedded inference, and SMT-based verification. Current work includes BiasAperture, SPARK, and a Headless Invariant Assurance Engine for state-machine verification and counterexample replay.</w:t>
      </w:r>
    </w:p>
    <w:p w14:paraId="49355D4A" w14:textId="77777777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t>EDUCATION</w:t>
      </w:r>
    </w:p>
    <w:p w14:paraId="1F48B9B9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</w:rPr>
        <w:t>Bachelor of Engineering (B.E.)</w:t>
      </w:r>
      <w:r w:rsidRPr="00DA7167">
        <w:rPr>
          <w:rFonts w:cs="Times New Roman"/>
          <w:i/>
        </w:rPr>
        <w:tab/>
        <w:t>Expected: January 2027</w:t>
      </w:r>
    </w:p>
    <w:p w14:paraId="4409BFE1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</w:rPr>
        <w:t>Electronics, Communication and Information Engineering — Tribhuvan University, Institute of Engineering (IOE), Kathmandu Engineering College | Year IV / Part II</w:t>
      </w:r>
    </w:p>
    <w:p w14:paraId="4512F421" w14:textId="77777777" w:rsidR="00BB6E8A" w:rsidRPr="00DA7167" w:rsidRDefault="00F56C39">
      <w:pPr>
        <w:spacing w:after="100"/>
        <w:rPr>
          <w:rFonts w:cs="Times New Roman"/>
        </w:rPr>
      </w:pPr>
      <w:r w:rsidRPr="00DA7167">
        <w:rPr>
          <w:rFonts w:cs="Times New Roman"/>
          <w:b/>
          <w:bCs/>
        </w:rPr>
        <w:t xml:space="preserve">Coursework: </w:t>
      </w:r>
      <w:r w:rsidRPr="00DA7167">
        <w:rPr>
          <w:rFonts w:cs="Times New Roman"/>
        </w:rPr>
        <w:t>Machine Learning · Signals and Systems · Digital Electronics · Control Systems · Communication Systems</w:t>
      </w:r>
    </w:p>
    <w:p w14:paraId="032C6439" w14:textId="77777777" w:rsidR="00BB6E8A" w:rsidRPr="00DA7167" w:rsidRDefault="00F56C39">
      <w:pPr>
        <w:spacing w:after="120"/>
        <w:rPr>
          <w:rFonts w:cs="Times New Roman"/>
        </w:rPr>
      </w:pPr>
      <w:r w:rsidRPr="00DA7167">
        <w:rPr>
          <w:rFonts w:cs="Times New Roman"/>
          <w:b/>
          <w:bCs/>
        </w:rPr>
        <w:t xml:space="preserve">Cumulative Percentage: </w:t>
      </w:r>
      <w:r w:rsidRPr="00DA7167">
        <w:rPr>
          <w:rFonts w:cs="Times New Roman"/>
        </w:rPr>
        <w:t>75%</w:t>
      </w:r>
    </w:p>
    <w:p w14:paraId="032C6438" w14:textId="77777777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t>EXPERIENCE</w:t>
      </w:r>
    </w:p>
    <w:p w14:paraId="590D5DBB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Vice Chair</w:t>
      </w:r>
      <w:r w:rsidRPr="00DA7167">
        <w:rPr>
          <w:rFonts w:cs="Times New Roman"/>
          <w:i/>
          <w:iCs/>
          <w:color w:val="333333"/>
        </w:rPr>
        <w:tab/>
        <w:t>2026 – Present</w:t>
      </w:r>
    </w:p>
    <w:p w14:paraId="70D1C146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IEEE KEC KTM Student Branch</w:t>
      </w:r>
    </w:p>
    <w:p w14:paraId="39F09251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Directed branch strategy, scaling initiatives and member engagement across executive committees.</w:t>
      </w:r>
    </w:p>
    <w:p w14:paraId="5D29F8E1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Managed relations across the broader technical community.</w:t>
      </w:r>
    </w:p>
    <w:p w14:paraId="2E3DA635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Event Manager</w:t>
      </w:r>
      <w:r w:rsidRPr="00DA7167">
        <w:rPr>
          <w:rFonts w:cs="Times New Roman"/>
          <w:i/>
          <w:iCs/>
          <w:color w:val="333333"/>
        </w:rPr>
        <w:tab/>
        <w:t>2026 – Present</w:t>
      </w:r>
    </w:p>
    <w:p w14:paraId="0E1E0A43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Electronics Project Club (EPC), Kathmandu Engineering College</w:t>
      </w:r>
    </w:p>
    <w:p w14:paraId="317C5900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Coordinated logistics for club workshops and department activities.</w:t>
      </w:r>
    </w:p>
    <w:p w14:paraId="0A6F125F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Makerspace Ambassador</w:t>
      </w:r>
      <w:r w:rsidRPr="00DA7167">
        <w:rPr>
          <w:rFonts w:cs="Times New Roman"/>
          <w:i/>
          <w:iCs/>
          <w:color w:val="333333"/>
        </w:rPr>
        <w:tab/>
        <w:t>June 2026 – Present</w:t>
      </w:r>
    </w:p>
    <w:p w14:paraId="622070EB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KEC Maker’s Space, Kathmandu Engineering College</w:t>
      </w:r>
    </w:p>
    <w:p w14:paraId="1198E03C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Shipped site-wide fixes to the Maker’s Space website — image repair, content consistency, UI cleanup.</w:t>
      </w:r>
    </w:p>
    <w:p w14:paraId="30DF10C0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Vice Secretary</w:t>
      </w:r>
      <w:r w:rsidRPr="00DA7167">
        <w:rPr>
          <w:rFonts w:cs="Times New Roman"/>
          <w:i/>
          <w:iCs/>
          <w:color w:val="333333"/>
        </w:rPr>
        <w:tab/>
        <w:t>2025 – 2026</w:t>
      </w:r>
    </w:p>
    <w:p w14:paraId="78925D01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IEEE KEC KTM Student Branch</w:t>
      </w:r>
    </w:p>
    <w:p w14:paraId="2206E59A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Streamlined operations and grew program participation by managing documentation and orchestrating workshop logistics.</w:t>
      </w:r>
    </w:p>
    <w:p w14:paraId="7DA310B2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Coordinated volunteers alongside the committee for seamless execution.</w:t>
      </w:r>
    </w:p>
    <w:p w14:paraId="73C46F00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Resource Manager</w:t>
      </w:r>
      <w:r w:rsidRPr="00DA7167">
        <w:rPr>
          <w:rFonts w:cs="Times New Roman"/>
          <w:i/>
          <w:iCs/>
          <w:color w:val="333333"/>
        </w:rPr>
        <w:tab/>
        <w:t>2024 – 2026</w:t>
      </w:r>
    </w:p>
    <w:p w14:paraId="51E35A65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Electronics Project Club (EPC), Kathmandu Engineering College</w:t>
      </w:r>
    </w:p>
    <w:p w14:paraId="1A0FB73A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Allocated scheduling and resources for workshops across multiple departments.</w:t>
      </w:r>
    </w:p>
    <w:p w14:paraId="67F4DA13" w14:textId="77777777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t>FELLOWSHIPS &amp; RECOGNITIONS</w:t>
      </w:r>
    </w:p>
    <w:p w14:paraId="375EF8F9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</w:rPr>
        <w:t>Fuse AI Fellow — Fusemachines AI Fellowship 2026</w:t>
      </w:r>
      <w:r w:rsidRPr="00DA7167">
        <w:rPr>
          <w:rFonts w:cs="Times New Roman"/>
          <w:i/>
        </w:rPr>
        <w:tab/>
        <w:t>2026 – Present</w:t>
      </w:r>
    </w:p>
    <w:p w14:paraId="51823BC7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Fusemachines</w:t>
      </w:r>
    </w:p>
    <w:p w14:paraId="0C3C1A89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Engineered a five-stage agentic Text-to-SQL pipeline (Planner → Generator → Validator → Executor → Summarizer), achieving 100% execution success and accuracy on a 50-question benchmark.</w:t>
      </w:r>
    </w:p>
    <w:p w14:paraId="4738A572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Built containerized AI services using FastAPI, PostgreSQL, and Docker.</w:t>
      </w:r>
    </w:p>
    <w:p w14:paraId="3C8D4860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Developed a churn/CLV pipeline achieving 5-fold CV ROC-AUC 0.841, with threshold tuning and SHAP explainability.</w:t>
      </w:r>
    </w:p>
    <w:p w14:paraId="0F0D9D89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Applied Random Forest, XGBoost, Bayesian inference, Gaussian processes, clustering, and forecasting across applied datasets.</w:t>
      </w:r>
    </w:p>
    <w:p w14:paraId="690D9954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Worked with UCI Online Retail II (~500K transactions) for segmentation and forecasting, achieving MASE 2.44 with a four-model ensemble.</w:t>
      </w:r>
    </w:p>
    <w:p w14:paraId="49C020A1" w14:textId="77777777" w:rsidR="00BB6E8A" w:rsidRPr="00DA7167" w:rsidRDefault="00F56C39">
      <w:pPr>
        <w:tabs>
          <w:tab w:val="right" w:pos="10080"/>
        </w:tabs>
        <w:spacing w:before="120" w:after="15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NSSR DataCamp Fellow — Cohort 2</w:t>
      </w:r>
      <w:r w:rsidRPr="00DA7167">
        <w:rPr>
          <w:rFonts w:cs="Times New Roman"/>
          <w:i/>
          <w:iCs/>
          <w:color w:val="333333"/>
        </w:rPr>
        <w:tab/>
        <w:t>2026 – Present</w:t>
      </w:r>
    </w:p>
    <w:p w14:paraId="6AB096A7" w14:textId="77777777" w:rsidR="00BB6E8A" w:rsidRPr="00DA7167" w:rsidRDefault="00F56C39">
      <w:pPr>
        <w:spacing w:after="15"/>
        <w:rPr>
          <w:rFonts w:cs="Times New Roman"/>
        </w:rPr>
      </w:pPr>
      <w:r w:rsidRPr="00DA7167">
        <w:rPr>
          <w:rFonts w:cs="Times New Roman"/>
          <w:i/>
          <w:iCs/>
          <w:color w:val="333333"/>
        </w:rPr>
        <w:t>Nepalese Society of Student Researchers</w:t>
      </w:r>
    </w:p>
    <w:p w14:paraId="13908087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Secured competitive selection (April 2026) for a sponsored DataCamp Premium license, one of a limited cohort.</w:t>
      </w:r>
    </w:p>
    <w:p w14:paraId="299F7830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Delivered six applied GenAI solutions, automating null filtering, deduplication, and schema normalization across product and data workflows.</w:t>
      </w:r>
    </w:p>
    <w:p w14:paraId="65D2854E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Completed coursework toward SQL Associate and Python Data Associate certifications in PostgreSQL, Pandas, statistics, and scikit-learn.</w:t>
      </w:r>
    </w:p>
    <w:p w14:paraId="24B3DBC8" w14:textId="77777777" w:rsidR="00B72B10" w:rsidRPr="00DA7167" w:rsidRDefault="00B72B10">
      <w:pPr>
        <w:rPr>
          <w:rFonts w:cs="Times New Roman"/>
          <w:b/>
          <w:bCs/>
          <w:color w:val="1F3864"/>
          <w:spacing w:val="6"/>
          <w:sz w:val="22"/>
          <w:szCs w:val="22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br w:type="page"/>
      </w:r>
    </w:p>
    <w:p w14:paraId="5850E032" w14:textId="7420ADAE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lastRenderedPageBreak/>
        <w:t>PROJECTS</w:t>
      </w:r>
    </w:p>
    <w:p w14:paraId="31B5B65B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sz w:val="21"/>
        </w:rPr>
        <w:t>BiasAperture — Vision Fairness &amp; Bias Audit (Fellowship Capstone)</w:t>
      </w:r>
    </w:p>
    <w:p w14:paraId="232192E1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  <w:i/>
        </w:rPr>
        <w:t>AIF360 · Fairlearn · FairFace · SHAP · Statistical Testing</w:t>
      </w:r>
    </w:p>
    <w:p w14:paraId="5A0CA911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Developed a diagnostic fairness-auditing framework with dual AIF360/Fairlearn backends computing DPD, DIR, EOP, and EOD, with harmonized metric definitions and deterministic report generation.</w:t>
      </w:r>
    </w:p>
    <w:p w14:paraId="32BEB72A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Validated on the FairFace benchmark (97,698 images) with BCa bootstrap confidence intervals (B ≥ 1,000), χ²/Fisher testing, n ≥ 30 safeguards, and Shapley attribution for flagged disparities.</w:t>
      </w:r>
    </w:p>
    <w:p w14:paraId="59856C66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Co-authored with Tisha Manandhar; M1–M4 completed, M5 System Orchestration &amp; Case Studies at 95%, with 78/78 repository tests passing.</w:t>
      </w:r>
    </w:p>
    <w:p w14:paraId="49355D4B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sz w:val="21"/>
        </w:rPr>
        <w:t>SPARK — Wearable Fall Detection System (Major Project)</w:t>
      </w:r>
    </w:p>
    <w:p w14:paraId="232192E2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  <w:i/>
        </w:rPr>
        <w:t>ESP32-S3 · 1D CNN · TensorFlow Lite Micro · SHAP · BLE · FastAPI</w:t>
      </w:r>
    </w:p>
    <w:p w14:paraId="5A0CA910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Developed the ML pipeline on SisFall with subject-grouped 5-fold cross-validation, achieving 0.9185 AUC-ROC (38,420 windows) and 87.81% sensitivity; built an INT8 post-training quantizer exporting an 18.5 KB TFLite Micro model.</w:t>
      </w:r>
    </w:p>
    <w:p w14:paraId="32BEB729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Built the local BLE/serial gateway, SHAP attribution pipeline, JSON event store, PDF reporting, and REST dashboard; led ML modeling, quantization, and gateway work in a 4-person team.</w:t>
      </w:r>
    </w:p>
    <w:p w14:paraId="6E9C49FC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Repository test suite reports 48/48 passing; physical hardware bring-up, on-device BLE validation, and final deployment remain in the project roadmap.</w:t>
      </w:r>
    </w:p>
    <w:p w14:paraId="7CCF4CF1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bCs/>
          <w:sz w:val="21"/>
          <w:szCs w:val="21"/>
        </w:rPr>
        <w:t>Gesture-Controlled Self-Balancing Robot (GCSBR) — Minor Project</w:t>
      </w:r>
    </w:p>
    <w:p w14:paraId="03F47573" w14:textId="6349FC8B" w:rsidR="00BB6E8A" w:rsidRPr="00DA7167" w:rsidRDefault="00F56C39" w:rsidP="008B6BBE">
      <w:pPr>
        <w:spacing w:after="30"/>
        <w:rPr>
          <w:rFonts w:cs="Times New Roman"/>
        </w:rPr>
      </w:pPr>
      <w:r w:rsidRPr="00DA7167">
        <w:rPr>
          <w:rFonts w:cs="Times New Roman"/>
          <w:i/>
          <w:iCs/>
          <w:color w:val="333333"/>
          <w:sz w:val="19"/>
          <w:szCs w:val="19"/>
        </w:rPr>
        <w:t>Computer Vision · Arduino · MPU6050 · Stepper Motors · Android · MATLAB</w:t>
      </w:r>
    </w:p>
    <w:p w14:paraId="544A7C77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Implemented PID stabilization firmware, validated via a MATLAB-simulation-to-hardware pipeline.</w:t>
      </w:r>
    </w:p>
    <w:p w14:paraId="4895CA34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Developed an Android gesture-control app (MediaPipe, CameraX, HC-05 BT) driving motors for real-time actuation.</w:t>
      </w:r>
    </w:p>
    <w:p w14:paraId="357B1917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sz w:val="21"/>
        </w:rPr>
        <w:t>Edge AI Stability Detection System — GCSBR Support Project</w:t>
      </w:r>
    </w:p>
    <w:p w14:paraId="4E7E45EC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  <w:i/>
        </w:rPr>
        <w:t>Python · scikit-learn · FastAPI · Joblib · IMU Data</w:t>
      </w:r>
    </w:p>
    <w:p w14:paraId="5D4D3BE9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Predicted platform stability from simulated IMU data using a Random Forest model, reaching 99.8% test accuracy; served the persisted model via FastAPI with Joblib export for integration into GCSBR.</w:t>
      </w:r>
    </w:p>
    <w:p w14:paraId="770036ED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sz w:val="21"/>
        </w:rPr>
        <w:t>Headless Invariant Assurance Engine (INV-BMK-001)</w:t>
      </w:r>
    </w:p>
    <w:p w14:paraId="5E4827C5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  <w:i/>
        </w:rPr>
        <w:t>Python · Z3 · SMT-LIB2 · State Machines · Sandbox Replay · Pytest</w:t>
      </w:r>
    </w:p>
    <w:p w14:paraId="112A8C35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Developed a formal verification benchmark that encodes state-machine contracts into SMT-LIB2/Z3, proves candidate invariants inductively, generates counterexamples, and replays them in a concrete Python sandbox; latest run evaluated 12 properties across 4 state machines, discovered and replay-confirmed 4/4 planted violations (100% recall), recorded 0.0% false-discovery rate, and measured 10.844 ms mean solver latency.</w:t>
      </w:r>
    </w:p>
    <w:p w14:paraId="2851865A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sz w:val="21"/>
        </w:rPr>
        <w:t>nepali-ocr-ai — Low-Resource Document Intelligence</w:t>
      </w:r>
    </w:p>
    <w:p w14:paraId="5A9BEDE8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  <w:i/>
        </w:rPr>
        <w:t>Python · Multimodal Vision · Tesseract · Devanagari · OpenXML</w:t>
      </w:r>
    </w:p>
    <w:p w14:paraId="2B02B480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Prototyped a hybrid Nepali document pipeline combining multimodal vision OCR with local Tesseract fallback, Devanagari normalization, and contextual Varnavinyas checks; includes Preeti↔Unicode transcoding and DOCX repair workflows.</w:t>
      </w:r>
    </w:p>
    <w:p w14:paraId="5A9BEDE9" w14:textId="77777777" w:rsidR="00BB6E8A" w:rsidRPr="00DA7167" w:rsidRDefault="00F56C39">
      <w:pPr>
        <w:spacing w:before="100" w:after="8"/>
        <w:rPr>
          <w:rFonts w:cs="Times New Roman"/>
        </w:rPr>
      </w:pPr>
      <w:r w:rsidRPr="00DA7167">
        <w:rPr>
          <w:rFonts w:cs="Times New Roman"/>
          <w:b/>
          <w:sz w:val="21"/>
        </w:rPr>
        <w:t>Super-NLM — Multi-Account NotebookLM Hub &amp; MCP Server</w:t>
      </w:r>
    </w:p>
    <w:p w14:paraId="5A9BEDEA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  <w:i/>
        </w:rPr>
        <w:t>Python · FastAPI · MCP · NotebookLM · asyncio</w:t>
      </w:r>
    </w:p>
    <w:p w14:paraId="2B02B481" w14:textId="77777777" w:rsidR="00BB6E8A" w:rsidRPr="00DA7167" w:rsidRDefault="00F56C39">
      <w:pPr>
        <w:pStyle w:val="ListParagraph"/>
        <w:numPr>
          <w:ilvl w:val="0"/>
          <w:numId w:val="2"/>
        </w:numPr>
        <w:spacing w:after="20"/>
      </w:pPr>
      <w:r w:rsidRPr="00DA7167">
        <w:t>Built an MCP server and web dashboard for multi-account NotebookLM access with round-robin routing, quota-aware cooldown/retry, multi-turn account pinning, cross-notebook synthesis, folder sync, and scheduled Studio artifact generation.</w:t>
      </w:r>
    </w:p>
    <w:p w14:paraId="21D35676" w14:textId="77777777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bCs/>
          <w:color w:val="1F3864"/>
          <w:spacing w:val="6"/>
          <w:sz w:val="22"/>
          <w:szCs w:val="22"/>
        </w:rPr>
        <w:t>SKILLS</w:t>
      </w:r>
    </w:p>
    <w:p w14:paraId="43A8BD0A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</w:rPr>
        <w:t>Programming: Python, C, C++, SQL, Kotlin, VHDL</w:t>
      </w:r>
    </w:p>
    <w:p w14:paraId="3B69101C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</w:rPr>
        <w:t>ML/Statistical Learning: PyTorch, TensorFlow, scikit-learn, XGBoost, Random Forest, PyMC, clustering, forecasting</w:t>
      </w:r>
    </w:p>
    <w:p w14:paraId="489BD617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</w:rPr>
        <w:t>Fairness/Explainability: SHAP, AIF360, Fairlearn, statistical testing, bootstrap confidence intervals</w:t>
      </w:r>
    </w:p>
    <w:p w14:paraId="1D711AFC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</w:rPr>
        <w:t>AI Systems: FastAPI, Docker, PostgreSQL, SQLite/FTS5, asyncio, MCP</w:t>
      </w:r>
    </w:p>
    <w:p w14:paraId="1724D4DF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</w:rPr>
        <w:t>Computer Vision/Edge AI: OpenCV, MediaPipe, TensorFlow Lite Micro, ONNX, Tesseract</w:t>
      </w:r>
    </w:p>
    <w:p w14:paraId="00B4322D" w14:textId="77777777" w:rsidR="00BB6E8A" w:rsidRPr="00DA7167" w:rsidRDefault="00F56C39">
      <w:pPr>
        <w:spacing w:after="30"/>
        <w:rPr>
          <w:rFonts w:cs="Times New Roman"/>
        </w:rPr>
      </w:pPr>
      <w:r w:rsidRPr="00DA7167">
        <w:rPr>
          <w:rFonts w:cs="Times New Roman"/>
        </w:rPr>
        <w:t>Formal Methods/Verification: Z3, SMT-LIB2, state-machine verification, deterministic replay, pytest · Embedded/Robotics: ESP-IDF, FreeRTOS, ESP32-S3, Arduino, MPU6050, UART/I2C/SPI, MQTT, FPGA/Vivado · Tools: Git, GitHub, Jupyter, MATLAB, Colab, LaTeX/Overleaf</w:t>
      </w:r>
    </w:p>
    <w:p w14:paraId="1BF5A857" w14:textId="77777777" w:rsidR="00BB6E8A" w:rsidRPr="00DA7167" w:rsidRDefault="00F56C39">
      <w:pPr>
        <w:pBdr>
          <w:bottom w:val="single" w:sz="6" w:space="2" w:color="1F3864"/>
        </w:pBdr>
        <w:spacing w:before="180" w:after="70"/>
        <w:rPr>
          <w:rFonts w:cs="Times New Roman"/>
        </w:rPr>
      </w:pPr>
      <w:r w:rsidRPr="00DA7167">
        <w:rPr>
          <w:rFonts w:cs="Times New Roman"/>
          <w:b/>
          <w:sz w:val="22"/>
        </w:rPr>
        <w:t>CERTIFICATIONS &amp; ACTIVITIES</w:t>
      </w:r>
    </w:p>
    <w:p w14:paraId="3A47C9BB" w14:textId="77777777" w:rsidR="00BB6E8A" w:rsidRPr="00DA7167" w:rsidRDefault="00F56C39">
      <w:pPr>
        <w:spacing w:after="80"/>
        <w:rPr>
          <w:rFonts w:cs="Times New Roman"/>
        </w:rPr>
      </w:pPr>
      <w:r w:rsidRPr="00DA7167">
        <w:rPr>
          <w:rFonts w:cs="Times New Roman"/>
          <w:sz w:val="19"/>
          <w:szCs w:val="19"/>
        </w:rPr>
        <w:t>IEEE WIE Nepal LaTeX Workshop (May 2026) · IEEE SPAx organizing team · Prompt Engineering Fundamentals, TechAxis · IEEEXtreme 19.0 (Team ShadowXTREME) · PCB Design &amp; Fabrication Workshop, KEC Robotics Club · AWS Cloud Computing Workshop · Microsoft Learn Student Ambassador</w:t>
      </w:r>
    </w:p>
    <w:p w14:paraId="6F12CBC8" w14:textId="77777777" w:rsidR="00BB6E8A" w:rsidRPr="00DA7167" w:rsidRDefault="00F56C39">
      <w:pPr>
        <w:spacing w:before="60"/>
        <w:rPr>
          <w:rFonts w:cs="Times New Roman"/>
        </w:rPr>
      </w:pPr>
      <w:r w:rsidRPr="00DA7167">
        <w:rPr>
          <w:rFonts w:cs="Times New Roman"/>
        </w:rPr>
        <w:t>Active in IEEE KEC, EPC, KEC Maker’s Space, and KEC Music Club. | Last Updated: September 30, 2026</w:t>
      </w:r>
    </w:p>
    <w:sectPr w:rsidR="00BB6E8A" w:rsidRPr="00DA7167">
      <w:pgSz w:w="11906" w:h="16838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51CE1"/>
    <w:multiLevelType w:val="hybridMultilevel"/>
    <w:tmpl w:val="0F488EA2"/>
    <w:lvl w:ilvl="0" w:tplc="4DC4AD28">
      <w:start w:val="1"/>
      <w:numFmt w:val="bullet"/>
      <w:lvlText w:val="●"/>
      <w:lvlJc w:val="left"/>
      <w:pPr>
        <w:ind w:left="720" w:hanging="360"/>
      </w:pPr>
    </w:lvl>
    <w:lvl w:ilvl="1" w:tplc="6D9A42D2">
      <w:start w:val="1"/>
      <w:numFmt w:val="bullet"/>
      <w:lvlText w:val="○"/>
      <w:lvlJc w:val="left"/>
      <w:pPr>
        <w:ind w:left="1440" w:hanging="360"/>
      </w:pPr>
    </w:lvl>
    <w:lvl w:ilvl="2" w:tplc="DE9ECFCC">
      <w:start w:val="1"/>
      <w:numFmt w:val="bullet"/>
      <w:lvlText w:val="■"/>
      <w:lvlJc w:val="left"/>
      <w:pPr>
        <w:ind w:left="2160" w:hanging="360"/>
      </w:pPr>
    </w:lvl>
    <w:lvl w:ilvl="3" w:tplc="49B04872">
      <w:start w:val="1"/>
      <w:numFmt w:val="bullet"/>
      <w:lvlText w:val="●"/>
      <w:lvlJc w:val="left"/>
      <w:pPr>
        <w:ind w:left="2880" w:hanging="360"/>
      </w:pPr>
    </w:lvl>
    <w:lvl w:ilvl="4" w:tplc="AAA05324">
      <w:start w:val="1"/>
      <w:numFmt w:val="bullet"/>
      <w:lvlText w:val="○"/>
      <w:lvlJc w:val="left"/>
      <w:pPr>
        <w:ind w:left="3600" w:hanging="360"/>
      </w:pPr>
    </w:lvl>
    <w:lvl w:ilvl="5" w:tplc="FC9C9220">
      <w:start w:val="1"/>
      <w:numFmt w:val="bullet"/>
      <w:lvlText w:val="■"/>
      <w:lvlJc w:val="left"/>
      <w:pPr>
        <w:ind w:left="4320" w:hanging="360"/>
      </w:pPr>
    </w:lvl>
    <w:lvl w:ilvl="6" w:tplc="3CBEB67E">
      <w:start w:val="1"/>
      <w:numFmt w:val="bullet"/>
      <w:lvlText w:val="●"/>
      <w:lvlJc w:val="left"/>
      <w:pPr>
        <w:ind w:left="5040" w:hanging="360"/>
      </w:pPr>
    </w:lvl>
    <w:lvl w:ilvl="7" w:tplc="9FF28AC0">
      <w:start w:val="1"/>
      <w:numFmt w:val="bullet"/>
      <w:lvlText w:val="●"/>
      <w:lvlJc w:val="left"/>
      <w:pPr>
        <w:ind w:left="5760" w:hanging="360"/>
      </w:pPr>
    </w:lvl>
    <w:lvl w:ilvl="8" w:tplc="595CA0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63130"/>
    <w:multiLevelType w:val="hybridMultilevel"/>
    <w:tmpl w:val="7D88272A"/>
    <w:lvl w:ilvl="0" w:tplc="D814FC56">
      <w:start w:val="1"/>
      <w:numFmt w:val="bullet"/>
      <w:lvlText w:val="•"/>
      <w:lvlJc w:val="left"/>
      <w:pPr>
        <w:ind w:left="360" w:hanging="260"/>
      </w:pPr>
    </w:lvl>
    <w:lvl w:ilvl="1" w:tplc="38600980">
      <w:numFmt w:val="decimal"/>
      <w:lvlText w:val=""/>
      <w:lvlJc w:val="left"/>
    </w:lvl>
    <w:lvl w:ilvl="2" w:tplc="C2E2E606">
      <w:numFmt w:val="decimal"/>
      <w:lvlText w:val=""/>
      <w:lvlJc w:val="left"/>
    </w:lvl>
    <w:lvl w:ilvl="3" w:tplc="F27E8DE0">
      <w:numFmt w:val="decimal"/>
      <w:lvlText w:val=""/>
      <w:lvlJc w:val="left"/>
    </w:lvl>
    <w:lvl w:ilvl="4" w:tplc="70C47EEC">
      <w:numFmt w:val="decimal"/>
      <w:lvlText w:val=""/>
      <w:lvlJc w:val="left"/>
    </w:lvl>
    <w:lvl w:ilvl="5" w:tplc="86CA770C">
      <w:numFmt w:val="decimal"/>
      <w:lvlText w:val=""/>
      <w:lvlJc w:val="left"/>
    </w:lvl>
    <w:lvl w:ilvl="6" w:tplc="9CA8687E">
      <w:numFmt w:val="decimal"/>
      <w:lvlText w:val=""/>
      <w:lvlJc w:val="left"/>
    </w:lvl>
    <w:lvl w:ilvl="7" w:tplc="2110B2C2">
      <w:numFmt w:val="decimal"/>
      <w:lvlText w:val=""/>
      <w:lvlJc w:val="left"/>
    </w:lvl>
    <w:lvl w:ilvl="8" w:tplc="6B84372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8A"/>
    <w:rsid w:val="008B6BBE"/>
    <w:rsid w:val="00B72B10"/>
    <w:rsid w:val="00BB6E8A"/>
    <w:rsid w:val="00DA7167"/>
    <w:rsid w:val="00F379B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795C"/>
  <w15:docId w15:val="{50278000-92ED-45BA-ABB6-3942EC22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ne-NP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aradhya-dev-tamrakar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radhyaDT" TargetMode="External"/><Relationship Id="rId5" Type="http://schemas.openxmlformats.org/officeDocument/2006/relationships/hyperlink" Target="https://www.linkedin.com/in/aaradhya-dev-tamraka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Aaradhya Dev Tamrakar — CV — Google Student Researcher 2027 (GitHub Updated)</dc:title>
  <dc:subject>Research-focused resume for Student Researcher, BS/MS, Winter-Summer 2027</dc:subject>
  <dc:creator>Aaradhya Dev Tamrakar</dc:creator>
  <dc:description/>
  <cp:lastModifiedBy>Aaradhya</cp:lastModifiedBy>
  <cp:revision>5</cp:revision>
  <cp:lastPrinted>2026-08-29T10:06:00Z</cp:lastPrinted>
  <dcterms:created xsi:type="dcterms:W3CDTF">2026-08-29T10:08:00Z</dcterms:created>
  <dcterms:modified xsi:type="dcterms:W3CDTF">2026-09-30T03:39:00Z</dcterms:modified>
</cp:coreProperties>
</file>