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997" w:rsidRDefault="00291997" w:rsidP="00291997">
      <w:pPr>
        <w:pStyle w:val="NormalWeb"/>
      </w:pPr>
      <w:r>
        <w:t xml:space="preserve">Here are </w:t>
      </w:r>
      <w:r>
        <w:rPr>
          <w:rStyle w:val="Strong"/>
        </w:rPr>
        <w:t>5 highlights</w:t>
      </w:r>
      <w:r>
        <w:t xml:space="preserve">, </w:t>
      </w:r>
    </w:p>
    <w:p w:rsidR="00291997" w:rsidRDefault="00291997" w:rsidP="00291997">
      <w:pPr>
        <w:pStyle w:val="NormalWeb"/>
        <w:numPr>
          <w:ilvl w:val="0"/>
          <w:numId w:val="1"/>
        </w:numPr>
      </w:pPr>
      <w:r>
        <w:t>Integrated architecture unifies AI forecasting, IoT sensing, and automation.</w:t>
      </w:r>
    </w:p>
    <w:p w:rsidR="00291997" w:rsidRDefault="00291997" w:rsidP="00291997">
      <w:pPr>
        <w:pStyle w:val="NormalWeb"/>
        <w:numPr>
          <w:ilvl w:val="0"/>
          <w:numId w:val="1"/>
        </w:numPr>
      </w:pPr>
      <w:r>
        <w:t>Event-driven design enables real-time response across supply-chain operations.</w:t>
      </w:r>
    </w:p>
    <w:p w:rsidR="00291997" w:rsidRDefault="00291997" w:rsidP="00291997">
      <w:pPr>
        <w:pStyle w:val="NormalWeb"/>
        <w:numPr>
          <w:ilvl w:val="0"/>
          <w:numId w:val="1"/>
        </w:numPr>
      </w:pPr>
      <w:r>
        <w:t>Blockchain ledger ensures secure, immutable traceability for all transactions.</w:t>
      </w:r>
    </w:p>
    <w:p w:rsidR="00291997" w:rsidRDefault="00291997" w:rsidP="00291997">
      <w:pPr>
        <w:pStyle w:val="NormalWeb"/>
        <w:numPr>
          <w:ilvl w:val="0"/>
          <w:numId w:val="1"/>
        </w:numPr>
      </w:pPr>
      <w:r>
        <w:t>ERP core coordinates data flows, workflows, and operational decision-making.</w:t>
      </w:r>
    </w:p>
    <w:p w:rsidR="00291997" w:rsidRDefault="00291997" w:rsidP="00291997">
      <w:pPr>
        <w:pStyle w:val="NormalWeb"/>
        <w:numPr>
          <w:ilvl w:val="0"/>
          <w:numId w:val="1"/>
        </w:numPr>
      </w:pPr>
      <w:r>
        <w:t>Framework improves resilience, visibility, and adaptability in modern supply chains.</w:t>
      </w:r>
    </w:p>
    <w:p w:rsidR="00291997" w:rsidRDefault="00291997" w:rsidP="00291997">
      <w:pPr>
        <w:pStyle w:val="NormalWeb"/>
      </w:pPr>
      <w:r>
        <w:t>All highlights are within the character limit and convey the core contributions clearly.</w:t>
      </w:r>
    </w:p>
    <w:p w:rsidR="008700DB" w:rsidRDefault="008700DB"/>
    <w:sectPr w:rsidR="008700DB" w:rsidSect="00870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5F1259"/>
    <w:multiLevelType w:val="multilevel"/>
    <w:tmpl w:val="1CF41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91997"/>
    <w:rsid w:val="00291997"/>
    <w:rsid w:val="007B786C"/>
    <w:rsid w:val="008700DB"/>
    <w:rsid w:val="00FC60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color w:val="000000" w:themeColor="text1"/>
        <w:kern w:val="2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0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1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</w:rPr>
  </w:style>
  <w:style w:type="character" w:styleId="Strong">
    <w:name w:val="Strong"/>
    <w:basedOn w:val="DefaultParagraphFont"/>
    <w:uiPriority w:val="22"/>
    <w:qFormat/>
    <w:rsid w:val="0029199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6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aarav shah</dc:creator>
  <cp:lastModifiedBy>aarav shah</cp:lastModifiedBy>
  <cp:revision>1</cp:revision>
  <dcterms:created xsi:type="dcterms:W3CDTF">2025-12-01T22:28:00Z</dcterms:created>
  <dcterms:modified xsi:type="dcterms:W3CDTF">2025-12-01T22:28:00Z</dcterms:modified>
</cp:coreProperties>
</file>