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4E26F" w14:textId="77777777" w:rsidR="0031208E" w:rsidRDefault="00000000">
      <w:pPr>
        <w:spacing w:after="0" w:line="498" w:lineRule="auto"/>
        <w:ind w:left="-15" w:firstLine="408"/>
      </w:pPr>
      <w:r>
        <w:rPr>
          <w:b/>
          <w:sz w:val="28"/>
          <w:u w:val="single" w:color="000000"/>
        </w:rPr>
        <w:t>Machine Learning Models Deployment with IBM Cloud Watson Studio</w:t>
      </w:r>
      <w:r>
        <w:rPr>
          <w:b/>
          <w:sz w:val="28"/>
        </w:rPr>
        <w:t xml:space="preserve"> </w:t>
      </w:r>
      <w:r>
        <w:rPr>
          <w:b/>
          <w:sz w:val="28"/>
          <w:u w:val="single" w:color="000000"/>
        </w:rPr>
        <w:t>Problem Statement:</w:t>
      </w:r>
      <w:r>
        <w:rPr>
          <w:rFonts w:ascii="Arial" w:eastAsia="Arial" w:hAnsi="Arial" w:cs="Arial"/>
          <w:sz w:val="28"/>
        </w:rPr>
        <w:t xml:space="preserve">  </w:t>
      </w:r>
    </w:p>
    <w:p w14:paraId="73AF8A3F" w14:textId="77777777" w:rsidR="0031208E" w:rsidRDefault="00000000">
      <w:pPr>
        <w:spacing w:after="347"/>
        <w:ind w:left="-5"/>
      </w:pPr>
      <w:r>
        <w:t>Become a wizard of predictive analytics with IBM Cloud Watson Studio. Train machine learning models to predict outcomes in real time. Deploy the models as web services and integrate them into your applications. Unlock the magic of data-driven insights and make informed decisions like never before!</w:t>
      </w:r>
      <w:r>
        <w:rPr>
          <w:b/>
        </w:rPr>
        <w:t xml:space="preserve"> </w:t>
      </w:r>
    </w:p>
    <w:p w14:paraId="30578F7E" w14:textId="77777777" w:rsidR="0031208E" w:rsidRDefault="00000000">
      <w:pPr>
        <w:pStyle w:val="Heading1"/>
        <w:spacing w:after="308"/>
        <w:ind w:left="-5"/>
      </w:pPr>
      <w:r>
        <w:t>Project Title: Machine Learning Model Deployment for Student Dropout</w:t>
      </w:r>
      <w:r>
        <w:rPr>
          <w:u w:val="none"/>
        </w:rPr>
        <w:t xml:space="preserve"> </w:t>
      </w:r>
      <w:r>
        <w:t>Analysis with IBM Cloud Watson Studio</w:t>
      </w:r>
      <w:r>
        <w:rPr>
          <w:u w:val="none"/>
        </w:rPr>
        <w:t xml:space="preserve"> </w:t>
      </w:r>
    </w:p>
    <w:p w14:paraId="2A28B150" w14:textId="77777777" w:rsidR="0031208E" w:rsidRDefault="00000000">
      <w:pPr>
        <w:spacing w:after="272" w:line="266" w:lineRule="auto"/>
        <w:ind w:left="-5"/>
      </w:pPr>
      <w:r>
        <w:rPr>
          <w:b/>
          <w:sz w:val="28"/>
          <w:u w:val="single" w:color="000000"/>
        </w:rPr>
        <w:t>Problem Definition:</w:t>
      </w:r>
      <w:r>
        <w:rPr>
          <w:b/>
          <w:sz w:val="28"/>
        </w:rPr>
        <w:t xml:space="preserve"> </w:t>
      </w:r>
    </w:p>
    <w:p w14:paraId="76270A0C" w14:textId="77777777" w:rsidR="0031208E" w:rsidRDefault="00000000">
      <w:pPr>
        <w:spacing w:after="349"/>
        <w:ind w:left="-5"/>
      </w:pPr>
      <w:r>
        <w:t xml:space="preserve">Student dropout rates in educational institutions have become a significant concern. Institutions invest substantial resources in nurturing students' potential, and when students drop out, it not only affects their futures but also leads to the underutilization of educational resources. The problem we aim to address is: </w:t>
      </w:r>
    </w:p>
    <w:p w14:paraId="52B97335" w14:textId="77777777" w:rsidR="0031208E" w:rsidRDefault="00000000">
      <w:pPr>
        <w:pStyle w:val="Heading1"/>
        <w:spacing w:after="273"/>
        <w:ind w:left="-5"/>
      </w:pPr>
      <w:r>
        <w:t>High Student Dropout Rates</w:t>
      </w:r>
      <w:r>
        <w:rPr>
          <w:u w:val="none"/>
        </w:rPr>
        <w:t xml:space="preserve"> </w:t>
      </w:r>
    </w:p>
    <w:p w14:paraId="2F85940B" w14:textId="77777777" w:rsidR="0031208E" w:rsidRDefault="00000000">
      <w:pPr>
        <w:numPr>
          <w:ilvl w:val="0"/>
          <w:numId w:val="1"/>
        </w:numPr>
        <w:spacing w:after="3" w:line="273" w:lineRule="auto"/>
        <w:ind w:hanging="360"/>
      </w:pPr>
      <w:r>
        <w:rPr>
          <w:b/>
        </w:rPr>
        <w:t>Challenge:</w:t>
      </w:r>
      <w:r>
        <w:t xml:space="preserve"> Many educational institutions face a persistent issue of high student dropout rates, which impacts both the students and the institution's efficiency and reputation. </w:t>
      </w:r>
    </w:p>
    <w:p w14:paraId="328D3107" w14:textId="77777777" w:rsidR="0031208E" w:rsidRDefault="00000000">
      <w:pPr>
        <w:numPr>
          <w:ilvl w:val="0"/>
          <w:numId w:val="1"/>
        </w:numPr>
        <w:ind w:hanging="360"/>
      </w:pPr>
      <w:r>
        <w:rPr>
          <w:b/>
        </w:rPr>
        <w:t>Consequences:</w:t>
      </w:r>
      <w:r>
        <w:t xml:space="preserve"> High dropout rates lead to the loss of potential talent, lower academic success rates, and financial strain on institutions. </w:t>
      </w:r>
    </w:p>
    <w:p w14:paraId="6D9EBADF" w14:textId="77777777" w:rsidR="0031208E" w:rsidRDefault="00000000">
      <w:pPr>
        <w:numPr>
          <w:ilvl w:val="0"/>
          <w:numId w:val="1"/>
        </w:numPr>
        <w:spacing w:after="306"/>
        <w:ind w:hanging="360"/>
      </w:pPr>
      <w:r>
        <w:rPr>
          <w:b/>
        </w:rPr>
        <w:t>Unpredictability:</w:t>
      </w:r>
      <w:r>
        <w:t xml:space="preserve"> Dropout reasons can vary widely, making it challenging to identify atrisk students and intervene effectively. </w:t>
      </w:r>
    </w:p>
    <w:p w14:paraId="7D73FB56" w14:textId="77777777" w:rsidR="0031208E" w:rsidRDefault="00000000">
      <w:pPr>
        <w:spacing w:after="306"/>
        <w:ind w:left="-5"/>
      </w:pPr>
      <w:r>
        <w:t xml:space="preserve">To combat this problem effectively, we propose to develop a predictive machine learning model using IBM Cloud Watson Studio.  </w:t>
      </w:r>
    </w:p>
    <w:p w14:paraId="657E1C09" w14:textId="77777777" w:rsidR="0031208E" w:rsidRDefault="00000000">
      <w:pPr>
        <w:spacing w:after="306"/>
        <w:ind w:left="-5"/>
      </w:pPr>
      <w:r>
        <w:t xml:space="preserve">This model will harness historical data and various student-related factors to predict which students are at risk of dropping out.  </w:t>
      </w:r>
    </w:p>
    <w:p w14:paraId="3206609C" w14:textId="77777777" w:rsidR="0031208E" w:rsidRDefault="00000000">
      <w:pPr>
        <w:spacing w:after="347"/>
        <w:ind w:left="-5"/>
      </w:pPr>
      <w:r>
        <w:t xml:space="preserve">By doing so, educational institutions can take timely and targeted actions to support these students, ultimately reducing dropout rates and fostering a more successful learning environment. </w:t>
      </w:r>
    </w:p>
    <w:p w14:paraId="39B50442" w14:textId="77777777" w:rsidR="0031208E" w:rsidRDefault="00000000">
      <w:pPr>
        <w:spacing w:after="0" w:line="259" w:lineRule="auto"/>
        <w:ind w:left="0" w:firstLine="0"/>
      </w:pPr>
      <w:r>
        <w:rPr>
          <w:b/>
          <w:sz w:val="28"/>
        </w:rPr>
        <w:t xml:space="preserve"> </w:t>
      </w:r>
    </w:p>
    <w:p w14:paraId="70712BAB" w14:textId="77777777" w:rsidR="007D32B9" w:rsidRDefault="007D32B9">
      <w:pPr>
        <w:spacing w:after="273" w:line="266" w:lineRule="auto"/>
        <w:ind w:left="-5"/>
        <w:rPr>
          <w:b/>
          <w:sz w:val="28"/>
          <w:u w:val="single" w:color="000000"/>
        </w:rPr>
      </w:pPr>
    </w:p>
    <w:p w14:paraId="40A53B34" w14:textId="77777777" w:rsidR="0031208E" w:rsidRDefault="00000000">
      <w:pPr>
        <w:spacing w:after="273" w:line="266" w:lineRule="auto"/>
        <w:ind w:left="-5"/>
      </w:pPr>
      <w:r>
        <w:rPr>
          <w:b/>
          <w:sz w:val="28"/>
          <w:u w:val="single" w:color="000000"/>
        </w:rPr>
        <w:lastRenderedPageBreak/>
        <w:t>Key Objectives:</w:t>
      </w:r>
      <w:r>
        <w:rPr>
          <w:b/>
          <w:sz w:val="28"/>
        </w:rPr>
        <w:t xml:space="preserve"> </w:t>
      </w:r>
    </w:p>
    <w:p w14:paraId="1DDD0BF1" w14:textId="77777777" w:rsidR="0031208E" w:rsidRDefault="00000000">
      <w:pPr>
        <w:numPr>
          <w:ilvl w:val="0"/>
          <w:numId w:val="2"/>
        </w:numPr>
        <w:ind w:hanging="360"/>
      </w:pPr>
      <w:r>
        <w:rPr>
          <w:b/>
        </w:rPr>
        <w:t xml:space="preserve">Early Identification: </w:t>
      </w:r>
      <w:r>
        <w:t xml:space="preserve">Develop a predictive model that can identify students at risk of dropping out as early as possible in their educational journey. </w:t>
      </w:r>
    </w:p>
    <w:p w14:paraId="441FCC0E" w14:textId="77777777" w:rsidR="0031208E" w:rsidRDefault="00000000">
      <w:pPr>
        <w:numPr>
          <w:ilvl w:val="0"/>
          <w:numId w:val="2"/>
        </w:numPr>
        <w:ind w:hanging="360"/>
      </w:pPr>
      <w:r>
        <w:rPr>
          <w:b/>
        </w:rPr>
        <w:t>Personalized Interventions:</w:t>
      </w:r>
      <w:r>
        <w:t xml:space="preserve"> Implement strategies for personalized interventions, such as academic counseling, mentorship programs, or additional support, based on the specific risk factors identified for each student. </w:t>
      </w:r>
    </w:p>
    <w:p w14:paraId="12E41512" w14:textId="77777777" w:rsidR="0031208E" w:rsidRDefault="00000000">
      <w:pPr>
        <w:numPr>
          <w:ilvl w:val="0"/>
          <w:numId w:val="2"/>
        </w:numPr>
        <w:ind w:hanging="360"/>
      </w:pPr>
      <w:r>
        <w:rPr>
          <w:b/>
        </w:rPr>
        <w:t>Resource Optimization:</w:t>
      </w:r>
      <w:r>
        <w:t xml:space="preserve"> Efficiently allocate educational resources by focusing on students who are most likely to benefit from intervention, thereby improving the overall institution's resource management. </w:t>
      </w:r>
    </w:p>
    <w:p w14:paraId="5309212A" w14:textId="77777777" w:rsidR="0031208E" w:rsidRDefault="00000000">
      <w:pPr>
        <w:numPr>
          <w:ilvl w:val="0"/>
          <w:numId w:val="2"/>
        </w:numPr>
        <w:spacing w:after="349"/>
        <w:ind w:hanging="360"/>
      </w:pPr>
      <w:r>
        <w:rPr>
          <w:b/>
        </w:rPr>
        <w:t>Academic Success:</w:t>
      </w:r>
      <w:r>
        <w:t xml:space="preserve"> Enhance academic success rates by retaining students who might otherwise have dropped out due to challenges or unforeseen circumstances. </w:t>
      </w:r>
    </w:p>
    <w:p w14:paraId="204A28FE" w14:textId="77777777" w:rsidR="0031208E" w:rsidRDefault="00000000">
      <w:pPr>
        <w:spacing w:after="269" w:line="266" w:lineRule="auto"/>
        <w:ind w:left="-5"/>
      </w:pPr>
      <w:r>
        <w:rPr>
          <w:b/>
          <w:sz w:val="28"/>
          <w:u w:val="single" w:color="000000"/>
        </w:rPr>
        <w:t>Design Thinking:</w:t>
      </w:r>
      <w:r>
        <w:rPr>
          <w:b/>
          <w:sz w:val="28"/>
        </w:rPr>
        <w:t xml:space="preserve"> </w:t>
      </w:r>
    </w:p>
    <w:p w14:paraId="58135EDB" w14:textId="77777777" w:rsidR="0031208E" w:rsidRDefault="00000000">
      <w:pPr>
        <w:ind w:left="-5"/>
      </w:pPr>
      <w:r>
        <w:t xml:space="preserve">In the realm of education, addressing the issue of student dropouts is of paramount importance. </w:t>
      </w:r>
    </w:p>
    <w:p w14:paraId="7A2AD571" w14:textId="77777777" w:rsidR="0031208E" w:rsidRDefault="00000000">
      <w:pPr>
        <w:spacing w:after="347"/>
        <w:ind w:left="-5"/>
      </w:pPr>
      <w:r>
        <w:t xml:space="preserve">To tackle this challenge effectively, we'll delve into the design thinking behind "Machine Learning Model Deployment with IBM Cloud Watson Studio" for the specific use case of Student Dropout Analysis. </w:t>
      </w:r>
    </w:p>
    <w:p w14:paraId="584B40BE" w14:textId="77777777" w:rsidR="0031208E" w:rsidRDefault="00000000">
      <w:pPr>
        <w:pStyle w:val="Heading1"/>
        <w:spacing w:after="270"/>
        <w:ind w:left="-5"/>
      </w:pPr>
      <w:r>
        <w:t>Predictive Use Case: Identifying At-Risk Students</w:t>
      </w:r>
      <w:r>
        <w:rPr>
          <w:u w:val="none"/>
        </w:rPr>
        <w:t xml:space="preserve"> </w:t>
      </w:r>
    </w:p>
    <w:p w14:paraId="59FF9A0E" w14:textId="77777777" w:rsidR="0031208E" w:rsidRDefault="00000000">
      <w:pPr>
        <w:spacing w:after="306"/>
        <w:ind w:left="-5"/>
      </w:pPr>
      <w:r>
        <w:t xml:space="preserve">Our primary use case revolves around predictive analytics aimed at identifying students who may be at risk of dropping out of educational institutions. This predictive model can help educational institutions take proactive measures to intervene and support these students, ultimately reducing dropout rates. Specifically, we aim to: </w:t>
      </w:r>
    </w:p>
    <w:p w14:paraId="3DC5ED8B" w14:textId="77777777" w:rsidR="0031208E" w:rsidRDefault="00000000">
      <w:pPr>
        <w:numPr>
          <w:ilvl w:val="0"/>
          <w:numId w:val="3"/>
        </w:numPr>
        <w:ind w:hanging="142"/>
      </w:pPr>
      <w:r>
        <w:t xml:space="preserve">Predict which students are likely to drop out based on historical data. </w:t>
      </w:r>
    </w:p>
    <w:p w14:paraId="6D36BAE5" w14:textId="77777777" w:rsidR="0031208E" w:rsidRDefault="00000000">
      <w:pPr>
        <w:numPr>
          <w:ilvl w:val="0"/>
          <w:numId w:val="3"/>
        </w:numPr>
        <w:ind w:hanging="142"/>
      </w:pPr>
      <w:r>
        <w:t xml:space="preserve">Provide timely alerts to educators and administrators. </w:t>
      </w:r>
    </w:p>
    <w:p w14:paraId="67ACD561" w14:textId="77777777" w:rsidR="0031208E" w:rsidRDefault="00000000">
      <w:pPr>
        <w:numPr>
          <w:ilvl w:val="0"/>
          <w:numId w:val="3"/>
        </w:numPr>
        <w:ind w:hanging="142"/>
      </w:pPr>
      <w:r>
        <w:t xml:space="preserve">Implement strategies for personalized student support. </w:t>
      </w:r>
    </w:p>
    <w:p w14:paraId="6C82E38B" w14:textId="77777777" w:rsidR="0031208E" w:rsidRDefault="00000000">
      <w:pPr>
        <w:spacing w:after="57" w:line="259" w:lineRule="auto"/>
        <w:ind w:left="0" w:firstLine="0"/>
      </w:pPr>
      <w:r>
        <w:t xml:space="preserve"> </w:t>
      </w:r>
    </w:p>
    <w:p w14:paraId="74604E9E" w14:textId="77777777" w:rsidR="0031208E" w:rsidRDefault="00000000">
      <w:pPr>
        <w:pStyle w:val="Heading1"/>
        <w:ind w:left="-5"/>
      </w:pPr>
      <w:r>
        <w:t>Dataset Selection: Comprehensive Student Data</w:t>
      </w:r>
      <w:r>
        <w:rPr>
          <w:u w:val="none"/>
        </w:rPr>
        <w:t xml:space="preserve"> </w:t>
      </w:r>
    </w:p>
    <w:p w14:paraId="2DB4FECF" w14:textId="77777777" w:rsidR="0031208E" w:rsidRDefault="00000000">
      <w:pPr>
        <w:spacing w:after="14" w:line="259" w:lineRule="auto"/>
        <w:ind w:left="0" w:firstLine="0"/>
      </w:pPr>
      <w:r>
        <w:rPr>
          <w:b/>
        </w:rPr>
        <w:t xml:space="preserve"> </w:t>
      </w:r>
    </w:p>
    <w:p w14:paraId="13A004F9" w14:textId="77777777" w:rsidR="0031208E" w:rsidRDefault="00000000">
      <w:pPr>
        <w:ind w:left="-5"/>
      </w:pPr>
      <w:r>
        <w:t xml:space="preserve">The heart of any machine learning endeavor is the dataset. For this project, we'll carefully select a comprehensive dataset that encompasses a wide range of student-related variables, ensuring that our model has the necessary features to make accurate predictions. The dataset will include: </w:t>
      </w:r>
    </w:p>
    <w:p w14:paraId="7CEB79A7" w14:textId="77777777" w:rsidR="0031208E" w:rsidRDefault="00000000">
      <w:pPr>
        <w:spacing w:after="19" w:line="259" w:lineRule="auto"/>
        <w:ind w:left="0" w:firstLine="0"/>
      </w:pPr>
      <w:r>
        <w:t xml:space="preserve"> </w:t>
      </w:r>
    </w:p>
    <w:p w14:paraId="70A6FA85" w14:textId="77777777" w:rsidR="0031208E" w:rsidRDefault="00000000">
      <w:pPr>
        <w:numPr>
          <w:ilvl w:val="0"/>
          <w:numId w:val="4"/>
        </w:numPr>
        <w:ind w:hanging="240"/>
      </w:pPr>
      <w:r>
        <w:rPr>
          <w:b/>
        </w:rPr>
        <w:t>Academic Records:</w:t>
      </w:r>
      <w:r>
        <w:t xml:space="preserve"> Historical grades, course enrollment, and academic performance metrics. </w:t>
      </w:r>
    </w:p>
    <w:p w14:paraId="50E5AE16" w14:textId="77777777" w:rsidR="0031208E" w:rsidRDefault="00000000">
      <w:pPr>
        <w:numPr>
          <w:ilvl w:val="0"/>
          <w:numId w:val="4"/>
        </w:numPr>
        <w:ind w:hanging="240"/>
      </w:pPr>
      <w:r>
        <w:rPr>
          <w:b/>
        </w:rPr>
        <w:t>Attendance Data:</w:t>
      </w:r>
      <w:r>
        <w:t xml:space="preserve"> Attendance records and patterns. </w:t>
      </w:r>
    </w:p>
    <w:p w14:paraId="16545FE1" w14:textId="77777777" w:rsidR="0031208E" w:rsidRDefault="00000000">
      <w:pPr>
        <w:numPr>
          <w:ilvl w:val="0"/>
          <w:numId w:val="4"/>
        </w:numPr>
        <w:ind w:hanging="240"/>
      </w:pPr>
      <w:r>
        <w:rPr>
          <w:b/>
        </w:rPr>
        <w:t>Demographic Information:</w:t>
      </w:r>
      <w:r>
        <w:t xml:space="preserve"> Socio-economic background, gender, age, and residential details. </w:t>
      </w:r>
    </w:p>
    <w:p w14:paraId="3DEF0511" w14:textId="77777777" w:rsidR="0031208E" w:rsidRDefault="00000000">
      <w:pPr>
        <w:numPr>
          <w:ilvl w:val="0"/>
          <w:numId w:val="4"/>
        </w:numPr>
        <w:ind w:hanging="240"/>
      </w:pPr>
      <w:r>
        <w:rPr>
          <w:b/>
        </w:rPr>
        <w:lastRenderedPageBreak/>
        <w:t>Behavioral Data:</w:t>
      </w:r>
      <w:r>
        <w:t xml:space="preserve"> Behavioral incidents, if available, to identify potential patterns. </w:t>
      </w:r>
    </w:p>
    <w:p w14:paraId="15A23E36" w14:textId="77777777" w:rsidR="0031208E" w:rsidRDefault="00000000">
      <w:pPr>
        <w:numPr>
          <w:ilvl w:val="0"/>
          <w:numId w:val="4"/>
        </w:numPr>
        <w:ind w:hanging="240"/>
      </w:pPr>
      <w:r>
        <w:rPr>
          <w:b/>
        </w:rPr>
        <w:t>Extracurricular Activities:</w:t>
      </w:r>
      <w:r>
        <w:t xml:space="preserve"> Participation in sports, clubs, or volunteer work. </w:t>
      </w:r>
    </w:p>
    <w:p w14:paraId="0C3959B7" w14:textId="77777777" w:rsidR="0031208E" w:rsidRDefault="00000000">
      <w:pPr>
        <w:spacing w:after="19" w:line="259" w:lineRule="auto"/>
        <w:ind w:left="0" w:firstLine="0"/>
      </w:pPr>
      <w:r>
        <w:t xml:space="preserve"> </w:t>
      </w:r>
    </w:p>
    <w:p w14:paraId="0F336885" w14:textId="77777777" w:rsidR="0031208E" w:rsidRDefault="00000000">
      <w:pPr>
        <w:spacing w:after="57" w:line="259" w:lineRule="auto"/>
        <w:ind w:left="0" w:firstLine="0"/>
      </w:pPr>
      <w:r>
        <w:t xml:space="preserve"> </w:t>
      </w:r>
    </w:p>
    <w:p w14:paraId="423D8225" w14:textId="77777777" w:rsidR="0031208E" w:rsidRDefault="00000000">
      <w:pPr>
        <w:pStyle w:val="Heading1"/>
        <w:ind w:left="-5"/>
      </w:pPr>
      <w:r>
        <w:t>Model Training: Learning from Data</w:t>
      </w:r>
      <w:r>
        <w:rPr>
          <w:u w:val="none"/>
        </w:rPr>
        <w:t xml:space="preserve"> </w:t>
      </w:r>
    </w:p>
    <w:p w14:paraId="4CB69863" w14:textId="77777777" w:rsidR="0031208E" w:rsidRDefault="00000000">
      <w:pPr>
        <w:spacing w:after="0" w:line="259" w:lineRule="auto"/>
        <w:ind w:left="0" w:firstLine="0"/>
      </w:pPr>
      <w:r>
        <w:rPr>
          <w:b/>
          <w:sz w:val="28"/>
        </w:rPr>
        <w:t xml:space="preserve"> </w:t>
      </w:r>
    </w:p>
    <w:p w14:paraId="1400EABB" w14:textId="77777777" w:rsidR="0031208E" w:rsidRDefault="00000000">
      <w:pPr>
        <w:ind w:left="-5"/>
      </w:pPr>
      <w:r>
        <w:t xml:space="preserve">Training a machine learning model requires careful consideration of algorithms and data preprocessing. In our case, we will harness the power of IBM Cloud Watson Studio to select a suitable machine learning algorithm, such as logistic regression, decision trees, or deep learning. The model training process involves: </w:t>
      </w:r>
    </w:p>
    <w:p w14:paraId="0239B678" w14:textId="77777777" w:rsidR="0031208E" w:rsidRDefault="00000000">
      <w:pPr>
        <w:spacing w:after="19" w:line="259" w:lineRule="auto"/>
        <w:ind w:left="0" w:firstLine="0"/>
      </w:pPr>
      <w:r>
        <w:t xml:space="preserve"> </w:t>
      </w:r>
    </w:p>
    <w:p w14:paraId="7B19C559" w14:textId="77777777" w:rsidR="0031208E" w:rsidRDefault="00000000">
      <w:pPr>
        <w:numPr>
          <w:ilvl w:val="0"/>
          <w:numId w:val="5"/>
        </w:numPr>
        <w:ind w:hanging="240"/>
      </w:pPr>
      <w:r>
        <w:rPr>
          <w:b/>
        </w:rPr>
        <w:t>Data Cleaning:</w:t>
      </w:r>
      <w:r>
        <w:t xml:space="preserve"> Identifying and handling missing values and outliers in the dataset. </w:t>
      </w:r>
    </w:p>
    <w:p w14:paraId="26B4EA89" w14:textId="77777777" w:rsidR="0031208E" w:rsidRDefault="00000000">
      <w:pPr>
        <w:numPr>
          <w:ilvl w:val="0"/>
          <w:numId w:val="5"/>
        </w:numPr>
        <w:ind w:hanging="240"/>
      </w:pPr>
      <w:r>
        <w:rPr>
          <w:b/>
        </w:rPr>
        <w:t>Feature Engineering:</w:t>
      </w:r>
      <w:r>
        <w:t xml:space="preserve"> Selecting relevant features and transforming data for model input. </w:t>
      </w:r>
    </w:p>
    <w:p w14:paraId="05965646" w14:textId="77777777" w:rsidR="0031208E" w:rsidRDefault="00000000">
      <w:pPr>
        <w:numPr>
          <w:ilvl w:val="0"/>
          <w:numId w:val="5"/>
        </w:numPr>
        <w:ind w:hanging="240"/>
      </w:pPr>
      <w:r>
        <w:rPr>
          <w:b/>
        </w:rPr>
        <w:t>Data Splitting:</w:t>
      </w:r>
      <w:r>
        <w:t xml:space="preserve"> Dividing the dataset into training and testing sets. </w:t>
      </w:r>
    </w:p>
    <w:p w14:paraId="7378805C" w14:textId="77777777" w:rsidR="0031208E" w:rsidRDefault="00000000">
      <w:pPr>
        <w:numPr>
          <w:ilvl w:val="0"/>
          <w:numId w:val="5"/>
        </w:numPr>
        <w:ind w:hanging="240"/>
      </w:pPr>
      <w:r>
        <w:rPr>
          <w:b/>
        </w:rPr>
        <w:t>Model Selection:</w:t>
      </w:r>
      <w:r>
        <w:t xml:space="preserve"> Choosing the most appropriate machine learning algorithm for prediction. </w:t>
      </w:r>
    </w:p>
    <w:p w14:paraId="70E14DD1" w14:textId="77777777" w:rsidR="0031208E" w:rsidRDefault="00000000">
      <w:pPr>
        <w:numPr>
          <w:ilvl w:val="0"/>
          <w:numId w:val="5"/>
        </w:numPr>
        <w:ind w:hanging="240"/>
      </w:pPr>
      <w:r>
        <w:rPr>
          <w:b/>
        </w:rPr>
        <w:t xml:space="preserve">Model Training: </w:t>
      </w:r>
      <w:r>
        <w:t xml:space="preserve">Teaching the model to recognize patterns and make accurate predictions. </w:t>
      </w:r>
    </w:p>
    <w:p w14:paraId="0E7349A2" w14:textId="77777777" w:rsidR="0031208E" w:rsidRDefault="00000000">
      <w:pPr>
        <w:spacing w:after="57" w:line="259" w:lineRule="auto"/>
        <w:ind w:left="0" w:firstLine="0"/>
      </w:pPr>
      <w:r>
        <w:t xml:space="preserve"> </w:t>
      </w:r>
    </w:p>
    <w:p w14:paraId="77DC8552" w14:textId="77777777" w:rsidR="0031208E" w:rsidRDefault="00000000">
      <w:pPr>
        <w:pStyle w:val="Heading1"/>
        <w:ind w:left="-5"/>
      </w:pPr>
      <w:r>
        <w:t>Model Deployment: Making Predictions Accessible</w:t>
      </w:r>
      <w:r>
        <w:rPr>
          <w:u w:val="none"/>
        </w:rPr>
        <w:t xml:space="preserve"> </w:t>
      </w:r>
    </w:p>
    <w:p w14:paraId="61F380D7" w14:textId="77777777" w:rsidR="0031208E" w:rsidRDefault="00000000">
      <w:pPr>
        <w:spacing w:after="19" w:line="259" w:lineRule="auto"/>
        <w:ind w:left="0" w:firstLine="0"/>
      </w:pPr>
      <w:r>
        <w:t xml:space="preserve"> </w:t>
      </w:r>
    </w:p>
    <w:p w14:paraId="55A2A13B" w14:textId="77777777" w:rsidR="0031208E" w:rsidRDefault="00000000">
      <w:pPr>
        <w:ind w:left="-5"/>
      </w:pPr>
      <w:r>
        <w:t xml:space="preserve">With a well-trained model in hand, it's time to deploy it as a web service. IBM Cloud Watson Studio offers robust deployment capabilities, making it straightforward to host our model in the cloud. The benefits of model deployment include: </w:t>
      </w:r>
    </w:p>
    <w:p w14:paraId="5B102834" w14:textId="77777777" w:rsidR="0031208E" w:rsidRDefault="00000000">
      <w:pPr>
        <w:spacing w:after="19" w:line="259" w:lineRule="auto"/>
        <w:ind w:left="0" w:firstLine="0"/>
      </w:pPr>
      <w:r>
        <w:t xml:space="preserve"> </w:t>
      </w:r>
    </w:p>
    <w:p w14:paraId="15E32F94" w14:textId="77777777" w:rsidR="0031208E" w:rsidRDefault="00000000">
      <w:pPr>
        <w:numPr>
          <w:ilvl w:val="0"/>
          <w:numId w:val="6"/>
        </w:numPr>
        <w:ind w:hanging="240"/>
      </w:pPr>
      <w:r>
        <w:rPr>
          <w:b/>
        </w:rPr>
        <w:t xml:space="preserve">Scalability: </w:t>
      </w:r>
      <w:r>
        <w:t xml:space="preserve">The model can handle predictions for a large number of students. </w:t>
      </w:r>
    </w:p>
    <w:p w14:paraId="47A50EB1" w14:textId="77777777" w:rsidR="0031208E" w:rsidRDefault="00000000">
      <w:pPr>
        <w:numPr>
          <w:ilvl w:val="0"/>
          <w:numId w:val="6"/>
        </w:numPr>
        <w:ind w:hanging="240"/>
      </w:pPr>
      <w:r>
        <w:rPr>
          <w:b/>
        </w:rPr>
        <w:t xml:space="preserve">Accessibility: </w:t>
      </w:r>
      <w:r>
        <w:t xml:space="preserve">Educators and administrators can access the model through a user-friendly interface. </w:t>
      </w:r>
    </w:p>
    <w:p w14:paraId="2231728C" w14:textId="77777777" w:rsidR="0031208E" w:rsidRDefault="00000000">
      <w:pPr>
        <w:numPr>
          <w:ilvl w:val="0"/>
          <w:numId w:val="6"/>
        </w:numPr>
        <w:ind w:hanging="240"/>
      </w:pPr>
      <w:r>
        <w:rPr>
          <w:b/>
        </w:rPr>
        <w:t>Real-time Predictions:</w:t>
      </w:r>
      <w:r>
        <w:t xml:space="preserve"> Continuous monitoring of student risk factors allows for timely intervention. </w:t>
      </w:r>
    </w:p>
    <w:p w14:paraId="5E8B0863" w14:textId="07FE6FBB" w:rsidR="0031208E" w:rsidRDefault="00000000" w:rsidP="002D0FD1">
      <w:pPr>
        <w:spacing w:after="57" w:line="259" w:lineRule="auto"/>
        <w:ind w:left="0" w:firstLine="0"/>
      </w:pPr>
      <w:r>
        <w:t xml:space="preserve"> Integration: Seamless Implementation</w:t>
      </w:r>
      <w:r>
        <w:rPr>
          <w:u w:color="000000"/>
        </w:rPr>
        <w:t xml:space="preserve"> </w:t>
      </w:r>
    </w:p>
    <w:p w14:paraId="16CDA093" w14:textId="77777777" w:rsidR="0031208E" w:rsidRDefault="00000000">
      <w:pPr>
        <w:spacing w:after="19" w:line="259" w:lineRule="auto"/>
        <w:ind w:left="0" w:firstLine="0"/>
      </w:pPr>
      <w:r>
        <w:t xml:space="preserve"> </w:t>
      </w:r>
    </w:p>
    <w:p w14:paraId="57564A79" w14:textId="77777777" w:rsidR="002D0FD1" w:rsidRDefault="002D0FD1">
      <w:pPr>
        <w:ind w:left="-5"/>
      </w:pPr>
    </w:p>
    <w:p w14:paraId="6995DC60" w14:textId="2930FC93" w:rsidR="0031208E" w:rsidRDefault="00000000">
      <w:pPr>
        <w:ind w:left="-5"/>
      </w:pPr>
      <w:r>
        <w:t xml:space="preserve">The final piece of the puzzle is integration. We'll explore how to seamlessly integrate the deployed model into existing educational systems. The integration will involve: </w:t>
      </w:r>
    </w:p>
    <w:p w14:paraId="353438D3" w14:textId="77777777" w:rsidR="0031208E" w:rsidRDefault="00000000">
      <w:pPr>
        <w:spacing w:after="16" w:line="259" w:lineRule="auto"/>
        <w:ind w:left="0" w:firstLine="0"/>
      </w:pPr>
      <w:r>
        <w:t xml:space="preserve"> </w:t>
      </w:r>
    </w:p>
    <w:p w14:paraId="2F74CA59" w14:textId="77777777" w:rsidR="0031208E" w:rsidRDefault="00000000">
      <w:pPr>
        <w:numPr>
          <w:ilvl w:val="0"/>
          <w:numId w:val="7"/>
        </w:numPr>
        <w:ind w:hanging="240"/>
      </w:pPr>
      <w:r>
        <w:rPr>
          <w:b/>
        </w:rPr>
        <w:t>API Integration:</w:t>
      </w:r>
      <w:r>
        <w:t xml:space="preserve"> Developing APIs for easy access to the model's predictive capabilities. </w:t>
      </w:r>
    </w:p>
    <w:p w14:paraId="2E838E0D" w14:textId="77777777" w:rsidR="0031208E" w:rsidRDefault="00000000">
      <w:pPr>
        <w:numPr>
          <w:ilvl w:val="0"/>
          <w:numId w:val="7"/>
        </w:numPr>
        <w:ind w:hanging="240"/>
      </w:pPr>
      <w:r>
        <w:rPr>
          <w:b/>
        </w:rPr>
        <w:t>User Interface:</w:t>
      </w:r>
      <w:r>
        <w:t xml:space="preserve"> Creating a user-friendly dashboard for educators and administrators to view predictions and take action. </w:t>
      </w:r>
    </w:p>
    <w:p w14:paraId="07ED5AC6" w14:textId="77777777" w:rsidR="0031208E" w:rsidRDefault="00000000">
      <w:pPr>
        <w:numPr>
          <w:ilvl w:val="0"/>
          <w:numId w:val="7"/>
        </w:numPr>
        <w:ind w:hanging="240"/>
      </w:pPr>
      <w:r>
        <w:rPr>
          <w:b/>
        </w:rPr>
        <w:t xml:space="preserve">Alert Mechanisms: </w:t>
      </w:r>
      <w:r>
        <w:t xml:space="preserve">Implementing automated alerts for high-risk students, enabling rapid response. </w:t>
      </w:r>
    </w:p>
    <w:p w14:paraId="37C00D6F" w14:textId="77777777" w:rsidR="0031208E" w:rsidRDefault="00000000">
      <w:pPr>
        <w:spacing w:after="0" w:line="259" w:lineRule="auto"/>
        <w:ind w:left="0" w:firstLine="0"/>
      </w:pPr>
      <w:r>
        <w:t xml:space="preserve"> </w:t>
      </w:r>
    </w:p>
    <w:p w14:paraId="5DD03B4E" w14:textId="77777777" w:rsidR="0031208E" w:rsidRDefault="00000000">
      <w:pPr>
        <w:ind w:left="-5"/>
      </w:pPr>
      <w:r>
        <w:lastRenderedPageBreak/>
        <w:t xml:space="preserve">Throughout this project, our focus will remain on addressing the critical issue of student dropouts through data-driven insights. By deploying a predictive model with IBM Cloud Watson Studio, educational institutions can take proactive steps to support students, enhance retention rates, and foster academic success. This holistic approach empowers institutions to make informed decisions and provide personalized assistance to students at risk of dropping. </w:t>
      </w:r>
    </w:p>
    <w:p w14:paraId="18801354" w14:textId="77777777" w:rsidR="0031208E" w:rsidRDefault="00000000">
      <w:pPr>
        <w:spacing w:after="57" w:line="259" w:lineRule="auto"/>
        <w:ind w:left="0" w:firstLine="0"/>
      </w:pPr>
      <w:r>
        <w:t xml:space="preserve"> </w:t>
      </w:r>
    </w:p>
    <w:p w14:paraId="047237E4" w14:textId="77777777" w:rsidR="0031208E" w:rsidRDefault="00000000">
      <w:pPr>
        <w:spacing w:after="0" w:line="266" w:lineRule="auto"/>
        <w:ind w:left="-5"/>
      </w:pPr>
      <w:r>
        <w:rPr>
          <w:b/>
          <w:sz w:val="28"/>
          <w:u w:val="single" w:color="000000"/>
        </w:rPr>
        <w:t>Conclusion:</w:t>
      </w:r>
      <w:r>
        <w:rPr>
          <w:b/>
          <w:sz w:val="28"/>
        </w:rPr>
        <w:t xml:space="preserve"> </w:t>
      </w:r>
    </w:p>
    <w:p w14:paraId="2CD6C60C" w14:textId="77777777" w:rsidR="0031208E" w:rsidRDefault="00000000">
      <w:pPr>
        <w:spacing w:after="16" w:line="259" w:lineRule="auto"/>
        <w:ind w:left="0" w:firstLine="0"/>
      </w:pPr>
      <w:r>
        <w:t xml:space="preserve"> </w:t>
      </w:r>
    </w:p>
    <w:p w14:paraId="4678983F" w14:textId="77777777" w:rsidR="0031208E" w:rsidRDefault="00000000">
      <w:pPr>
        <w:ind w:left="-5"/>
      </w:pPr>
      <w:r>
        <w:t>In our pursuit of</w:t>
      </w:r>
      <w:r>
        <w:rPr>
          <w:b/>
        </w:rPr>
        <w:t xml:space="preserve"> "Machine Learning Model Deployment with IBM Cloud Watson Studio"</w:t>
      </w:r>
      <w:r>
        <w:t xml:space="preserve"> for Student Dropout Analysis, we've illuminated a path to address a pressing educational challenge. High student dropout rates impact individuals and institutions alike. To combat this, we've harnessed predictive analytics, drawing insights from diverse student data. </w:t>
      </w:r>
    </w:p>
    <w:p w14:paraId="1B757338" w14:textId="77777777" w:rsidR="0031208E" w:rsidRDefault="00000000">
      <w:pPr>
        <w:spacing w:after="16" w:line="259" w:lineRule="auto"/>
        <w:ind w:left="0" w:firstLine="0"/>
      </w:pPr>
      <w:r>
        <w:t xml:space="preserve"> </w:t>
      </w:r>
    </w:p>
    <w:p w14:paraId="03D1E604" w14:textId="77777777" w:rsidR="0031208E" w:rsidRDefault="00000000">
      <w:pPr>
        <w:ind w:left="-5"/>
      </w:pPr>
      <w:r>
        <w:t xml:space="preserve"> This comprehensive dataset, covering academic records, attendance, demographics, behavior, and extracurricular activities, powers our predictive model. Through meticulous training and IBM Cloud Watson Studio's deployment capabilities, we've made real-time predictions accessible to educators. </w:t>
      </w:r>
    </w:p>
    <w:p w14:paraId="2671E38C" w14:textId="77777777" w:rsidR="0031208E" w:rsidRDefault="00000000">
      <w:pPr>
        <w:spacing w:after="16" w:line="259" w:lineRule="auto"/>
        <w:ind w:left="0" w:firstLine="0"/>
      </w:pPr>
      <w:r>
        <w:t xml:space="preserve"> </w:t>
      </w:r>
    </w:p>
    <w:p w14:paraId="7A333F42" w14:textId="77777777" w:rsidR="0031208E" w:rsidRDefault="00000000">
      <w:pPr>
        <w:ind w:left="-5"/>
      </w:pPr>
      <w:r>
        <w:t xml:space="preserve"> By integrating APIs, user-friendly dashboards, and automated alerts, we've facilitated seamless implementation within educational systems.  </w:t>
      </w:r>
    </w:p>
    <w:p w14:paraId="1B0EB92B" w14:textId="77777777" w:rsidR="0031208E" w:rsidRDefault="00000000">
      <w:pPr>
        <w:ind w:left="-5"/>
      </w:pPr>
      <w:r>
        <w:t xml:space="preserve">This holistic approach empowers institutions to make data-driven decisions, enhance retention rates, and efficiently allocate resources, ultimately fostering student success. </w:t>
      </w:r>
    </w:p>
    <w:p w14:paraId="1EE27992" w14:textId="77777777" w:rsidR="0031208E" w:rsidRDefault="00000000">
      <w:pPr>
        <w:spacing w:after="19" w:line="259" w:lineRule="auto"/>
        <w:ind w:left="0" w:firstLine="0"/>
      </w:pPr>
      <w:r>
        <w:t xml:space="preserve"> </w:t>
      </w:r>
    </w:p>
    <w:p w14:paraId="715E8C6F" w14:textId="77777777" w:rsidR="0031208E" w:rsidRDefault="00000000">
      <w:pPr>
        <w:spacing w:after="16" w:line="259" w:lineRule="auto"/>
        <w:ind w:left="0" w:firstLine="0"/>
      </w:pPr>
      <w:r>
        <w:t xml:space="preserve"> </w:t>
      </w:r>
    </w:p>
    <w:p w14:paraId="533E7995" w14:textId="77777777" w:rsidR="0031208E" w:rsidRDefault="00000000">
      <w:pPr>
        <w:spacing w:after="0" w:line="259" w:lineRule="auto"/>
        <w:ind w:left="0" w:firstLine="0"/>
      </w:pPr>
      <w:r>
        <w:t xml:space="preserve"> </w:t>
      </w:r>
    </w:p>
    <w:sectPr w:rsidR="0031208E">
      <w:headerReference w:type="even" r:id="rId7"/>
      <w:headerReference w:type="default" r:id="rId8"/>
      <w:footerReference w:type="even" r:id="rId9"/>
      <w:footerReference w:type="default" r:id="rId10"/>
      <w:headerReference w:type="first" r:id="rId11"/>
      <w:footerReference w:type="first" r:id="rId12"/>
      <w:pgSz w:w="12240" w:h="15840"/>
      <w:pgMar w:top="1445" w:right="1449" w:bottom="154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DE421" w14:textId="77777777" w:rsidR="004C2757" w:rsidRDefault="004C2757">
      <w:pPr>
        <w:spacing w:after="0" w:line="240" w:lineRule="auto"/>
      </w:pPr>
      <w:r>
        <w:separator/>
      </w:r>
    </w:p>
  </w:endnote>
  <w:endnote w:type="continuationSeparator" w:id="0">
    <w:p w14:paraId="2240209E" w14:textId="77777777" w:rsidR="004C2757" w:rsidRDefault="004C2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319C4" w14:textId="77777777" w:rsidR="0031208E" w:rsidRDefault="00000000">
    <w:pPr>
      <w:spacing w:after="0" w:line="259" w:lineRule="auto"/>
      <w:ind w:left="0" w:right="-11"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75DC981" wp14:editId="74082A09">
              <wp:simplePos x="0" y="0"/>
              <wp:positionH relativeFrom="page">
                <wp:posOffset>304800</wp:posOffset>
              </wp:positionH>
              <wp:positionV relativeFrom="page">
                <wp:posOffset>9736836</wp:posOffset>
              </wp:positionV>
              <wp:extent cx="7164324" cy="18288"/>
              <wp:effectExtent l="0" t="0" r="0" b="0"/>
              <wp:wrapSquare wrapText="bothSides"/>
              <wp:docPr id="3879" name="Group 3879"/>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4017" name="Shape 401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8" name="Shape 401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9" name="Shape 401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9" style="width:564.12pt;height:1.44pt;position:absolute;mso-position-horizontal-relative:page;mso-position-horizontal:absolute;margin-left:24pt;mso-position-vertical-relative:page;margin-top:766.68pt;" coordsize="71643,182">
              <v:shape id="Shape 4020" style="position:absolute;width:182;height:182;left:0;top:0;" coordsize="18288,18288" path="m0,0l18288,0l18288,18288l0,18288l0,0">
                <v:stroke weight="0pt" endcap="flat" joinstyle="miter" miterlimit="10" on="false" color="#000000" opacity="0"/>
                <v:fill on="true" color="#000000"/>
              </v:shape>
              <v:shape id="Shape 4021" style="position:absolute;width:71277;height:182;left:182;top:0;" coordsize="7127748,18288" path="m0,0l7127748,0l7127748,18288l0,18288l0,0">
                <v:stroke weight="0pt" endcap="flat" joinstyle="miter" miterlimit="10" on="false" color="#000000" opacity="0"/>
                <v:fill on="true" color="#000000"/>
              </v:shape>
              <v:shape id="Shape 4022"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9E779" w14:textId="77777777" w:rsidR="0031208E" w:rsidRDefault="00000000">
    <w:pPr>
      <w:spacing w:after="0" w:line="259" w:lineRule="auto"/>
      <w:ind w:left="0" w:right="-11"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84182BE" wp14:editId="0441AD63">
              <wp:simplePos x="0" y="0"/>
              <wp:positionH relativeFrom="page">
                <wp:posOffset>304800</wp:posOffset>
              </wp:positionH>
              <wp:positionV relativeFrom="page">
                <wp:posOffset>9736836</wp:posOffset>
              </wp:positionV>
              <wp:extent cx="7164324" cy="18288"/>
              <wp:effectExtent l="0" t="0" r="0" b="0"/>
              <wp:wrapSquare wrapText="bothSides"/>
              <wp:docPr id="3857" name="Group 385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4011" name="Shape 401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2" name="Shape 4012"/>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3" name="Shape 4013"/>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57" style="width:564.12pt;height:1.44pt;position:absolute;mso-position-horizontal-relative:page;mso-position-horizontal:absolute;margin-left:24pt;mso-position-vertical-relative:page;margin-top:766.68pt;" coordsize="71643,182">
              <v:shape id="Shape 4014" style="position:absolute;width:182;height:182;left:0;top:0;" coordsize="18288,18288" path="m0,0l18288,0l18288,18288l0,18288l0,0">
                <v:stroke weight="0pt" endcap="flat" joinstyle="miter" miterlimit="10" on="false" color="#000000" opacity="0"/>
                <v:fill on="true" color="#000000"/>
              </v:shape>
              <v:shape id="Shape 4015" style="position:absolute;width:71277;height:182;left:182;top:0;" coordsize="7127748,18288" path="m0,0l7127748,0l7127748,18288l0,18288l0,0">
                <v:stroke weight="0pt" endcap="flat" joinstyle="miter" miterlimit="10" on="false" color="#000000" opacity="0"/>
                <v:fill on="true" color="#000000"/>
              </v:shape>
              <v:shape id="Shape 4016"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7B2AE" w14:textId="77777777" w:rsidR="0031208E" w:rsidRDefault="00000000">
    <w:pPr>
      <w:spacing w:after="0" w:line="259" w:lineRule="auto"/>
      <w:ind w:left="0" w:right="-11"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0B4CE3E" wp14:editId="0358C9D0">
              <wp:simplePos x="0" y="0"/>
              <wp:positionH relativeFrom="page">
                <wp:posOffset>304800</wp:posOffset>
              </wp:positionH>
              <wp:positionV relativeFrom="page">
                <wp:posOffset>9736836</wp:posOffset>
              </wp:positionV>
              <wp:extent cx="7164324" cy="18288"/>
              <wp:effectExtent l="0" t="0" r="0" b="0"/>
              <wp:wrapSquare wrapText="bothSides"/>
              <wp:docPr id="3835" name="Group 383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4005" name="Shape 400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6" name="Shape 4006"/>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7" name="Shape 4007"/>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35" style="width:564.12pt;height:1.44pt;position:absolute;mso-position-horizontal-relative:page;mso-position-horizontal:absolute;margin-left:24pt;mso-position-vertical-relative:page;margin-top:766.68pt;" coordsize="71643,182">
              <v:shape id="Shape 4008" style="position:absolute;width:182;height:182;left:0;top:0;" coordsize="18288,18288" path="m0,0l18288,0l18288,18288l0,18288l0,0">
                <v:stroke weight="0pt" endcap="flat" joinstyle="miter" miterlimit="10" on="false" color="#000000" opacity="0"/>
                <v:fill on="true" color="#000000"/>
              </v:shape>
              <v:shape id="Shape 4009" style="position:absolute;width:71277;height:182;left:182;top:0;" coordsize="7127748,18288" path="m0,0l7127748,0l7127748,18288l0,18288l0,0">
                <v:stroke weight="0pt" endcap="flat" joinstyle="miter" miterlimit="10" on="false" color="#000000" opacity="0"/>
                <v:fill on="true" color="#000000"/>
              </v:shape>
              <v:shape id="Shape 4010"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2B6B9" w14:textId="77777777" w:rsidR="004C2757" w:rsidRDefault="004C2757">
      <w:pPr>
        <w:spacing w:after="0" w:line="240" w:lineRule="auto"/>
      </w:pPr>
      <w:r>
        <w:separator/>
      </w:r>
    </w:p>
  </w:footnote>
  <w:footnote w:type="continuationSeparator" w:id="0">
    <w:p w14:paraId="32FD7C4B" w14:textId="77777777" w:rsidR="004C2757" w:rsidRDefault="004C2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F927C" w14:textId="77777777" w:rsidR="0031208E" w:rsidRDefault="00000000">
    <w:pPr>
      <w:spacing w:after="0" w:line="259" w:lineRule="auto"/>
      <w:ind w:left="-1440" w:right="1079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AB64FCB" wp14:editId="7F1FF835">
              <wp:simplePos x="0" y="0"/>
              <wp:positionH relativeFrom="page">
                <wp:posOffset>304800</wp:posOffset>
              </wp:positionH>
              <wp:positionV relativeFrom="page">
                <wp:posOffset>304800</wp:posOffset>
              </wp:positionV>
              <wp:extent cx="7164324" cy="18288"/>
              <wp:effectExtent l="0" t="0" r="0" b="0"/>
              <wp:wrapSquare wrapText="bothSides"/>
              <wp:docPr id="3865" name="Group 386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995" name="Shape 399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6" name="Shape 3996"/>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7" name="Shape 3997"/>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65" style="width:564.12pt;height:1.44pt;position:absolute;mso-position-horizontal-relative:page;mso-position-horizontal:absolute;margin-left:24pt;mso-position-vertical-relative:page;margin-top:24pt;" coordsize="71643,182">
              <v:shape id="Shape 3998" style="position:absolute;width:182;height:182;left:0;top:0;" coordsize="18288,18288" path="m0,0l18288,0l18288,18288l0,18288l0,0">
                <v:stroke weight="0pt" endcap="flat" joinstyle="miter" miterlimit="10" on="false" color="#000000" opacity="0"/>
                <v:fill on="true" color="#000000"/>
              </v:shape>
              <v:shape id="Shape 3999" style="position:absolute;width:71277;height:182;left:182;top:0;" coordsize="7127748,18288" path="m0,0l7127748,0l7127748,18288l0,18288l0,0">
                <v:stroke weight="0pt" endcap="flat" joinstyle="miter" miterlimit="10" on="false" color="#000000" opacity="0"/>
                <v:fill on="true" color="#000000"/>
              </v:shape>
              <v:shape id="Shape 4000"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p w14:paraId="6CE38386" w14:textId="77777777" w:rsidR="0031208E"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88204D0" wp14:editId="7EFF6744">
              <wp:simplePos x="0" y="0"/>
              <wp:positionH relativeFrom="page">
                <wp:posOffset>304800</wp:posOffset>
              </wp:positionH>
              <wp:positionV relativeFrom="page">
                <wp:posOffset>323088</wp:posOffset>
              </wp:positionV>
              <wp:extent cx="7164324" cy="9413748"/>
              <wp:effectExtent l="0" t="0" r="0" b="0"/>
              <wp:wrapNone/>
              <wp:docPr id="3869" name="Group 3869"/>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4001" name="Shape 4001"/>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2" name="Shape 4002"/>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69" style="width:564.12pt;height:741.24pt;position:absolute;z-index:-2147483648;mso-position-horizontal-relative:page;mso-position-horizontal:absolute;margin-left:24pt;mso-position-vertical-relative:page;margin-top:25.44pt;" coordsize="71643,94137">
              <v:shape id="Shape 4003" style="position:absolute;width:182;height:94137;left:0;top:0;" coordsize="18288,9413748" path="m0,0l18288,0l18288,9413748l0,9413748l0,0">
                <v:stroke weight="0pt" endcap="flat" joinstyle="miter" miterlimit="10" on="false" color="#000000" opacity="0"/>
                <v:fill on="true" color="#000000"/>
              </v:shape>
              <v:shape id="Shape 4004"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9CA95" w14:textId="77777777" w:rsidR="0031208E" w:rsidRDefault="00000000">
    <w:pPr>
      <w:spacing w:after="0" w:line="259" w:lineRule="auto"/>
      <w:ind w:left="-1440" w:right="1079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7299563" wp14:editId="0154D035">
              <wp:simplePos x="0" y="0"/>
              <wp:positionH relativeFrom="page">
                <wp:posOffset>304800</wp:posOffset>
              </wp:positionH>
              <wp:positionV relativeFrom="page">
                <wp:posOffset>304800</wp:posOffset>
              </wp:positionV>
              <wp:extent cx="7164324" cy="18288"/>
              <wp:effectExtent l="0" t="0" r="0" b="0"/>
              <wp:wrapSquare wrapText="bothSides"/>
              <wp:docPr id="3843" name="Group 384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985" name="Shape 398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6" name="Shape 3986"/>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7" name="Shape 3987"/>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43" style="width:564.12pt;height:1.44pt;position:absolute;mso-position-horizontal-relative:page;mso-position-horizontal:absolute;margin-left:24pt;mso-position-vertical-relative:page;margin-top:24pt;" coordsize="71643,182">
              <v:shape id="Shape 3988" style="position:absolute;width:182;height:182;left:0;top:0;" coordsize="18288,18288" path="m0,0l18288,0l18288,18288l0,18288l0,0">
                <v:stroke weight="0pt" endcap="flat" joinstyle="miter" miterlimit="10" on="false" color="#000000" opacity="0"/>
                <v:fill on="true" color="#000000"/>
              </v:shape>
              <v:shape id="Shape 3989" style="position:absolute;width:71277;height:182;left:182;top:0;" coordsize="7127748,18288" path="m0,0l7127748,0l7127748,18288l0,18288l0,0">
                <v:stroke weight="0pt" endcap="flat" joinstyle="miter" miterlimit="10" on="false" color="#000000" opacity="0"/>
                <v:fill on="true" color="#000000"/>
              </v:shape>
              <v:shape id="Shape 3990"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p w14:paraId="487D6CE7" w14:textId="77777777" w:rsidR="0031208E"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DC4418B" wp14:editId="5D13457E">
              <wp:simplePos x="0" y="0"/>
              <wp:positionH relativeFrom="page">
                <wp:posOffset>304800</wp:posOffset>
              </wp:positionH>
              <wp:positionV relativeFrom="page">
                <wp:posOffset>323088</wp:posOffset>
              </wp:positionV>
              <wp:extent cx="7164324" cy="9413748"/>
              <wp:effectExtent l="0" t="0" r="0" b="0"/>
              <wp:wrapNone/>
              <wp:docPr id="3847" name="Group 3847"/>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3991" name="Shape 3991"/>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2" name="Shape 3992"/>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47" style="width:564.12pt;height:741.24pt;position:absolute;z-index:-2147483648;mso-position-horizontal-relative:page;mso-position-horizontal:absolute;margin-left:24pt;mso-position-vertical-relative:page;margin-top:25.44pt;" coordsize="71643,94137">
              <v:shape id="Shape 3993" style="position:absolute;width:182;height:94137;left:0;top:0;" coordsize="18288,9413748" path="m0,0l18288,0l18288,9413748l0,9413748l0,0">
                <v:stroke weight="0pt" endcap="flat" joinstyle="miter" miterlimit="10" on="false" color="#000000" opacity="0"/>
                <v:fill on="true" color="#000000"/>
              </v:shape>
              <v:shape id="Shape 3994"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4F54" w14:textId="77777777" w:rsidR="0031208E" w:rsidRDefault="00000000">
    <w:pPr>
      <w:spacing w:after="0" w:line="259" w:lineRule="auto"/>
      <w:ind w:left="-1440" w:right="1079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6A553E7" wp14:editId="6F90B3CF">
              <wp:simplePos x="0" y="0"/>
              <wp:positionH relativeFrom="page">
                <wp:posOffset>304800</wp:posOffset>
              </wp:positionH>
              <wp:positionV relativeFrom="page">
                <wp:posOffset>304800</wp:posOffset>
              </wp:positionV>
              <wp:extent cx="7164324" cy="18288"/>
              <wp:effectExtent l="0" t="0" r="0" b="0"/>
              <wp:wrapSquare wrapText="bothSides"/>
              <wp:docPr id="3821" name="Group 382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975" name="Shape 397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6" name="Shape 3976"/>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7" name="Shape 3977"/>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21" style="width:564.12pt;height:1.44pt;position:absolute;mso-position-horizontal-relative:page;mso-position-horizontal:absolute;margin-left:24pt;mso-position-vertical-relative:page;margin-top:24pt;" coordsize="71643,182">
              <v:shape id="Shape 3978" style="position:absolute;width:182;height:182;left:0;top:0;" coordsize="18288,18288" path="m0,0l18288,0l18288,18288l0,18288l0,0">
                <v:stroke weight="0pt" endcap="flat" joinstyle="miter" miterlimit="10" on="false" color="#000000" opacity="0"/>
                <v:fill on="true" color="#000000"/>
              </v:shape>
              <v:shape id="Shape 3979" style="position:absolute;width:71277;height:182;left:182;top:0;" coordsize="7127748,18288" path="m0,0l7127748,0l7127748,18288l0,18288l0,0">
                <v:stroke weight="0pt" endcap="flat" joinstyle="miter" miterlimit="10" on="false" color="#000000" opacity="0"/>
                <v:fill on="true" color="#000000"/>
              </v:shape>
              <v:shape id="Shape 3980"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p w14:paraId="0708247B" w14:textId="77777777" w:rsidR="0031208E"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D4F05CF" wp14:editId="7B9EA88B">
              <wp:simplePos x="0" y="0"/>
              <wp:positionH relativeFrom="page">
                <wp:posOffset>304800</wp:posOffset>
              </wp:positionH>
              <wp:positionV relativeFrom="page">
                <wp:posOffset>323088</wp:posOffset>
              </wp:positionV>
              <wp:extent cx="7164324" cy="9413748"/>
              <wp:effectExtent l="0" t="0" r="0" b="0"/>
              <wp:wrapNone/>
              <wp:docPr id="3825" name="Group 3825"/>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3981" name="Shape 3981"/>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2" name="Shape 3982"/>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25" style="width:564.12pt;height:741.24pt;position:absolute;z-index:-2147483648;mso-position-horizontal-relative:page;mso-position-horizontal:absolute;margin-left:24pt;mso-position-vertical-relative:page;margin-top:25.44pt;" coordsize="71643,94137">
              <v:shape id="Shape 3983" style="position:absolute;width:182;height:94137;left:0;top:0;" coordsize="18288,9413748" path="m0,0l18288,0l18288,9413748l0,9413748l0,0">
                <v:stroke weight="0pt" endcap="flat" joinstyle="miter" miterlimit="10" on="false" color="#000000" opacity="0"/>
                <v:fill on="true" color="#000000"/>
              </v:shape>
              <v:shape id="Shape 3984"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B46"/>
    <w:multiLevelType w:val="hybridMultilevel"/>
    <w:tmpl w:val="EA2658C8"/>
    <w:lvl w:ilvl="0" w:tplc="5FE4440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A836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A682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9881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56D3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CACF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1C51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66AC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9253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853097"/>
    <w:multiLevelType w:val="hybridMultilevel"/>
    <w:tmpl w:val="8104DED0"/>
    <w:lvl w:ilvl="0" w:tplc="6DEA486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6E86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7AE4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1269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7E4B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4EABE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2266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B8AB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B0F84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2D6DED"/>
    <w:multiLevelType w:val="hybridMultilevel"/>
    <w:tmpl w:val="B6FC6DCE"/>
    <w:lvl w:ilvl="0" w:tplc="DD7208F4">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B8E7A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FC209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5CE3A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78067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BE3B1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FCFCA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76BBE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E8EC8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5425A2"/>
    <w:multiLevelType w:val="hybridMultilevel"/>
    <w:tmpl w:val="E0CA32E8"/>
    <w:lvl w:ilvl="0" w:tplc="4B3E141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BA91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E64C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82D4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BAB7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FE59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4CFD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78B5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1EB5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1931854"/>
    <w:multiLevelType w:val="hybridMultilevel"/>
    <w:tmpl w:val="09C891CE"/>
    <w:lvl w:ilvl="0" w:tplc="F9862DD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0693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5CB2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C07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B624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8008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CC4D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5483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06A2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7667EA5"/>
    <w:multiLevelType w:val="hybridMultilevel"/>
    <w:tmpl w:val="A3C897FE"/>
    <w:lvl w:ilvl="0" w:tplc="888CCA3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DA20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E280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4CAC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0C26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28BA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4832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54CF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6CD5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37D5B6D"/>
    <w:multiLevelType w:val="hybridMultilevel"/>
    <w:tmpl w:val="6A6A0354"/>
    <w:lvl w:ilvl="0" w:tplc="145C623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30D5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FA87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00C6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AAEE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2C6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806A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FE53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226B8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67173868">
    <w:abstractNumId w:val="1"/>
  </w:num>
  <w:num w:numId="2" w16cid:durableId="932322722">
    <w:abstractNumId w:val="6"/>
  </w:num>
  <w:num w:numId="3" w16cid:durableId="1548758321">
    <w:abstractNumId w:val="2"/>
  </w:num>
  <w:num w:numId="4" w16cid:durableId="594752589">
    <w:abstractNumId w:val="3"/>
  </w:num>
  <w:num w:numId="5" w16cid:durableId="1409885882">
    <w:abstractNumId w:val="5"/>
  </w:num>
  <w:num w:numId="6" w16cid:durableId="1136872080">
    <w:abstractNumId w:val="4"/>
  </w:num>
  <w:num w:numId="7" w16cid:durableId="1648246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08E"/>
    <w:rsid w:val="002D0FD1"/>
    <w:rsid w:val="0031208E"/>
    <w:rsid w:val="004C2757"/>
    <w:rsid w:val="007D3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BFBF"/>
  <w15:docId w15:val="{F187DADE-928C-423E-A120-7F51FFAB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66" w:lineRule="auto"/>
      <w:ind w:left="1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ASWITHA</dc:creator>
  <cp:keywords/>
  <cp:lastModifiedBy>Akshaya N</cp:lastModifiedBy>
  <cp:revision>4</cp:revision>
  <dcterms:created xsi:type="dcterms:W3CDTF">2023-10-11T13:05:00Z</dcterms:created>
  <dcterms:modified xsi:type="dcterms:W3CDTF">2023-10-11T13:06:00Z</dcterms:modified>
</cp:coreProperties>
</file>