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Step 1: mapper goto 20472;say what's wrong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Step 2: say I can save her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Step 3: mapper goto 20480;say the guild sent 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Step 4: say i'm ready;explored resetarea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Step 5: Go explore 10 rooms and return to room id 20480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Step 6: Explore the entire area without going into the keep, then return to room id 20480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Step 7: Explore the keep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Step 8: Find Treasure Room(20571), then type 'write down details'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Step 9: Return to room 20480 once area is 100% explored.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Step 10: Return to Treasure Room, then 'pull lever'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Step 11: Return to room 20480;give statuette wounded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Step 12: mapper goto 20472;say I have found her;say she is safe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