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boolean data type has 2 values: 1)True 2)False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They are written as True and False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boolean operators are: 1) and 2) or 3) not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six comparison operators are ==, !=, &lt;, &gt;, &lt;=, &gt;=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== b is True if a and b are equal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!= b is True if a and b are not equal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 &gt;= b is True if a is greater than or equal to 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&gt; b is True if a is greater than b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&lt;= b is True if a is less than or equal to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 &lt; b is True if a is less than 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assignment operator is a single =. The equal to operator is double =.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To assign a value to a variable we use assignment operator e.g. a =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To check if 2 values are equal we use equal to operator e.g. 2 ==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First block: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 (‘eggs’)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Second block: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print(‘bacon’)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Third block: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print(‘ham’)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8.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If spam == 1: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print(‘Hello’)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elif spam== 2: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print(‘Howdy’)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print(‘Greetings’)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 break statement stops the execution of the loop inside which it is called. Then the execution resumes from outside the loop from the next line.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 continue statement stops the execution of the current iteration and resumes execution from the next iteration of the loop.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range(10), range(0,10) and range(0,10,1) all mean the same: [0,1,2,3,4,5,6,7,8,9]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for i in range(1,11):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print 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 i &lt;= 10: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print i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 +=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spam.bacon()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