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3154" w14:textId="77777777" w:rsidR="00875959" w:rsidRDefault="00FA73C9">
      <w:pPr>
        <w:pStyle w:val="Heading1"/>
      </w:pPr>
      <w:bookmarkStart w:id="0" w:name="data-sets"/>
      <w:bookmarkEnd w:id="0"/>
      <w:r>
        <w:t>I</w:t>
      </w:r>
      <w:r>
        <w:t>ntroduction</w:t>
      </w:r>
    </w:p>
    <w:p w14:paraId="63F12C58" w14:textId="77777777" w:rsidR="00433330" w:rsidRDefault="00FA73C9" w:rsidP="006E33FE">
      <w:pPr>
        <w:pStyle w:val="FirstParagraph"/>
        <w:spacing w:line="360" w:lineRule="auto"/>
      </w:pPr>
      <w:r>
        <w:t>In recent years, the scale of data available for ecological research has increased due to advancements in high-throughput sampling technology</w:t>
      </w:r>
      <w:r w:rsidR="00433330">
        <w:t xml:space="preserve"> </w:t>
      </w:r>
      <w:r w:rsidR="00433330">
        <w:fldChar w:fldCharType="begin" w:fldLock="1"/>
      </w:r>
      <w:r w:rsidR="00632140">
        <w:instrText>ADDIN CSL_CITATION { "citationItems" : [ { "id" : "ITEM-1", "itemData" : { "DOI" : "10.1021/acs.jafc.7b02847", "ISSN" : "0021-8561", "abstract" : "Plants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 "author" : [ { "dropping-particle" : "", "family" : "Kfoury", "given" : "Nicole", "non-dropping-particle" : "", "parse-names" : false, "suffix" : "" }, { "dropping-particle" : "", "family" : "Scott", "given" : "Eric", "non-dropping-particle" : "", "parse-names" : false, "suffix" : "" }, { "dropping-particle" : "", "family" : "Orians", "given" : "Colin", "non-dropping-particle" : "", "parse-names" : false, "suffix" : "" }, { "dropping-particle" : "", "family" : "Robbat", "given" : "Albert", "non-dropping-particle" : "", "parse-names" : false, "suffix" : "" } ], "container-title" : "Journal of Agricultural and Food Chemistry", "id" : "ITEM-1", "issue" : "38", "issued" : { "date-parts" : [ [ "2017", "9", "27" ] ] }, "page" : "8501-8509", "title" : "Direct Contact Sorptive Extraction: A Robust Method for Sampling Plant Volatiles in the Field", "type" : "article-journal", "volume" : "65" }, "uris" : [ "http://www.mendeley.com/documents/?uuid=08bff69c-bc1f-3a76-bbac-c98d3a081fd9" ] } ], "mendeley" : { "formattedCitation" : "(Kfoury et al. 2017)", "plainTextFormattedCitation" : "(Kfoury et al. 2017)", "previouslyFormattedCitation" : "(Kfoury et al. 2017)" }, "properties" : { "noteIndex" : 0 }, "schema" : "https://github.com/citation-style-language/schema/raw/master/csl-citation.json" }</w:instrText>
      </w:r>
      <w:r w:rsidR="00433330">
        <w:fldChar w:fldCharType="separate"/>
      </w:r>
      <w:r w:rsidR="00433330" w:rsidRPr="00433330">
        <w:rPr>
          <w:noProof/>
        </w:rPr>
        <w:t>(Kfoury et al. 2017)</w:t>
      </w:r>
      <w:r w:rsidR="00433330">
        <w:fldChar w:fldCharType="end"/>
      </w:r>
      <w:r w:rsidR="00433330">
        <w:t xml:space="preserve"> [other citations]</w:t>
      </w:r>
      <w:r>
        <w:t>, image processing</w:t>
      </w:r>
      <w:r w:rsidR="00433330">
        <w:t xml:space="preserve"> </w:t>
      </w:r>
      <w:r>
        <w:t>[</w:t>
      </w:r>
      <w:r w:rsidR="00433330">
        <w:t>e.g., morphometrics, herbivory of leaves</w:t>
      </w:r>
      <w:r>
        <w:t>]</w:t>
      </w:r>
      <w:r>
        <w:t>, automated data logging [ibuttons], remote sensing[</w:t>
      </w:r>
      <w:r w:rsidR="00433330">
        <w:t>citations</w:t>
      </w:r>
      <w:r>
        <w:t>], and citizen s</w:t>
      </w:r>
      <w:r>
        <w:t>cience[</w:t>
      </w:r>
      <w:r w:rsidR="00433330">
        <w:t>citation</w:t>
      </w:r>
      <w:r>
        <w:t xml:space="preserve">]. Resulting large, multivariate datasets have the potential to increase our understanding of ecological phenomena, given that adequate statistical techniques are used to separate signal from potentially increasing noise. </w:t>
      </w:r>
    </w:p>
    <w:p w14:paraId="363F1B17" w14:textId="77777777" w:rsidR="00433330" w:rsidRDefault="00FA73C9" w:rsidP="006E33FE">
      <w:pPr>
        <w:pStyle w:val="FirstParagraph"/>
        <w:spacing w:line="360" w:lineRule="auto"/>
      </w:pPr>
      <w:r>
        <w:t>Multivariate data is of cou</w:t>
      </w:r>
      <w:r>
        <w:t xml:space="preserve">rse not a new phenomenon in ecological research. [something about community ecology/ species richness/ vegan package]. </w:t>
      </w:r>
    </w:p>
    <w:p w14:paraId="2DFF0325" w14:textId="77777777" w:rsidR="00433330" w:rsidRDefault="00FA73C9" w:rsidP="006E33FE">
      <w:pPr>
        <w:pStyle w:val="FirstParagraph"/>
        <w:spacing w:line="360" w:lineRule="auto"/>
      </w:pPr>
      <w:r>
        <w:t>Generally, there are two types of questions one might ask using multivariate datasets that require two different statistical approaches</w:t>
      </w:r>
      <w:r w:rsidR="00433330">
        <w:t>—unsupervised and supervised analyses</w:t>
      </w:r>
      <w:r>
        <w:t xml:space="preserve">. </w:t>
      </w:r>
      <w:r w:rsidR="006E33FE">
        <w:t>Uns</w:t>
      </w:r>
      <w:r w:rsidR="00433330">
        <w:t>upervised analyses are appropriate i</w:t>
      </w:r>
      <w:r>
        <w:t xml:space="preserve">f the </w:t>
      </w:r>
      <w:r w:rsidR="00433330">
        <w:t xml:space="preserve">main </w:t>
      </w:r>
      <w:r>
        <w:t>goal of the analysis is to describe the covariation in the data</w:t>
      </w:r>
      <w:r w:rsidR="00433330">
        <w:t xml:space="preserve">.  </w:t>
      </w:r>
      <w:commentRangeStart w:id="1"/>
      <w:r w:rsidR="00433330">
        <w:t>For example, the leaf economics spectrum (LES) is a spectrum varying from “acquisitive” to “????” growth types in plants.  It is not measured directly, but instead represents covariation in a group of correlated morphological and physiological plant traits.</w:t>
      </w:r>
      <w:commentRangeEnd w:id="1"/>
      <w:r w:rsidR="00441AFF">
        <w:rPr>
          <w:rStyle w:val="CommentReference"/>
        </w:rPr>
        <w:commentReference w:id="1"/>
      </w:r>
      <w:r w:rsidR="00433330">
        <w:t xml:space="preserve"> Unsupervised analyses, like PCA, are often used to describe the covariation in a multivariate dataset </w:t>
      </w:r>
      <w:r>
        <w:t>in fewer axes than there are variables (dimensionality reduction</w:t>
      </w:r>
      <w:r w:rsidR="00433330">
        <w:t>)</w:t>
      </w:r>
      <w:r>
        <w:t xml:space="preserve"> These techniques create new, latent va</w:t>
      </w:r>
      <w:r>
        <w:t>riables that explain the greatest amount of varia</w:t>
      </w:r>
      <w:r w:rsidR="00433330">
        <w:t xml:space="preserve">tion through multivariate space. </w:t>
      </w:r>
      <w:r>
        <w:t>Ideally, this type of analysis results in an ax</w:t>
      </w:r>
      <w:r w:rsidR="00433330">
        <w:t>is that makes ecological sense (</w:t>
      </w:r>
      <w:r>
        <w:t>e.g. </w:t>
      </w:r>
      <w:r w:rsidR="00433330">
        <w:t>the LES), however, interpretation is more difficult when a PC axis can’t be described as a trade-off or continuum that makes biological sense.</w:t>
      </w:r>
    </w:p>
    <w:p w14:paraId="2B28685A" w14:textId="77777777" w:rsidR="006E33FE" w:rsidRDefault="006E33FE" w:rsidP="006E33FE">
      <w:pPr>
        <w:pStyle w:val="FirstParagraph"/>
        <w:spacing w:line="360" w:lineRule="auto"/>
      </w:pPr>
      <w:r>
        <w:t>Supervised analyses are appropriate</w:t>
      </w:r>
      <w:r w:rsidR="00FA73C9">
        <w:t xml:space="preserve"> if the go</w:t>
      </w:r>
      <w:r w:rsidR="00FA73C9">
        <w:t>al is to describe a multivariate response to some predictor variable, or to describe multivariate differences between treatment groups</w:t>
      </w:r>
      <w:r>
        <w:t xml:space="preserve"> (discriminant analysis).</w:t>
      </w:r>
      <w:r w:rsidR="00FA73C9">
        <w:t xml:space="preserve"> These types of analyses are also not new to Ecology [something about </w:t>
      </w:r>
      <w:r>
        <w:t>discriminant function analysis</w:t>
      </w:r>
      <w:r w:rsidR="00FA73C9">
        <w:t xml:space="preserve"> </w:t>
      </w:r>
      <w:r w:rsidR="00FA73C9">
        <w:t xml:space="preserve">and other techinques/ analagous to bi-variate regression]. However, these techniques cannot be used when the number of variables exceeds the number of samples [because…]. </w:t>
      </w:r>
    </w:p>
    <w:p w14:paraId="48380A3B" w14:textId="77777777" w:rsidR="006E33FE" w:rsidRDefault="006E33FE" w:rsidP="006E33FE">
      <w:pPr>
        <w:pStyle w:val="FirstParagraph"/>
        <w:spacing w:line="360" w:lineRule="auto"/>
      </w:pPr>
      <w:r>
        <w:lastRenderedPageBreak/>
        <w:t>For a variety of reasons</w:t>
      </w:r>
      <w:r w:rsidR="00FA73C9">
        <w:t xml:space="preserve">, </w:t>
      </w:r>
      <w:r>
        <w:t>ecology researchers often</w:t>
      </w:r>
      <w:r w:rsidR="00FA73C9">
        <w:t xml:space="preserve"> use </w:t>
      </w:r>
      <w:r>
        <w:t>an unsupervised analysis, such as PCA,</w:t>
      </w:r>
      <w:r w:rsidR="00FA73C9">
        <w:t xml:space="preserve"> to</w:t>
      </w:r>
      <w:r w:rsidR="00FA73C9">
        <w:t xml:space="preserve"> reduce dimensionality</w:t>
      </w:r>
      <w:r w:rsidR="00FA73C9">
        <w:t xml:space="preserve">, then look for visual patterns in labeled </w:t>
      </w:r>
      <w:proofErr w:type="spellStart"/>
      <w:r w:rsidR="00FA73C9">
        <w:t>datapoints</w:t>
      </w:r>
      <w:proofErr w:type="spellEnd"/>
      <w:r w:rsidR="00FA73C9">
        <w:t xml:space="preserve"> in </w:t>
      </w:r>
      <w:r>
        <w:t xml:space="preserve">a two-dimensional plot of new, latent variable axes. To derive some p-value to report, researchers may perform some kind of univariate hypothesis testing on the values of the </w:t>
      </w:r>
      <w:proofErr w:type="spellStart"/>
      <w:r>
        <w:t>datapoints</w:t>
      </w:r>
      <w:proofErr w:type="spellEnd"/>
      <w:r>
        <w:t xml:space="preserve"> along these new latent variables (e.g. PC axis scores)</w:t>
      </w:r>
      <w:r w:rsidR="00FA73C9">
        <w:t>. This can result in complicated int</w:t>
      </w:r>
      <w:r w:rsidR="00FA73C9">
        <w:t xml:space="preserve">erpretation of ecologicaly meaningful results because a significant effect of a PC axis does not necessarily convey meaning unless the axis iteslf makes good biological sense. </w:t>
      </w:r>
      <w:r w:rsidR="00FA73C9">
        <w:t>Not only does this obscure the interpretation of results, but it can also lead to incorrect conclusions</w:t>
      </w:r>
      <w:r w:rsidR="00441AFF">
        <w:t xml:space="preserve"> because unsupervised and supervised analyses are fundamentally different. For example, unsupervised and supervised analyses are likely to lead to different conclusions</w:t>
      </w:r>
      <w:r w:rsidR="00FA73C9">
        <w:t xml:space="preserve"> when the response variables that most stron</w:t>
      </w:r>
      <w:r>
        <w:t>g</w:t>
      </w:r>
      <w:r w:rsidR="00FA73C9">
        <w:t>ly influence the independent variable don’t contri</w:t>
      </w:r>
      <w:r w:rsidR="00FA73C9">
        <w:t xml:space="preserve">bute much to overal covariation in the dataset, as we will demonstrate below. </w:t>
      </w:r>
      <w:r>
        <w:t>Additionally</w:t>
      </w:r>
      <w:r>
        <w:t xml:space="preserve">, </w:t>
      </w:r>
      <w:r>
        <w:t>determining which</w:t>
      </w:r>
      <w:r w:rsidR="00441AFF">
        <w:t xml:space="preserve"> variables best predict the independent variable (whether it be categorical or continuous) is complicated in unsupervised analyses like PCA since the axes that best explain the independent variable are likely not the linear combination of variables that best explain the independent variable.  Therefore, researchers often use post-hoc univariate tests to determine which variables are driving the relationship after seeing separation in PCA space, unnecessarily inflating type I error.</w:t>
      </w:r>
    </w:p>
    <w:p w14:paraId="28ED427E" w14:textId="77777777" w:rsidR="00875959" w:rsidRDefault="00FA73C9" w:rsidP="006E33FE">
      <w:pPr>
        <w:pStyle w:val="FirstParagraph"/>
        <w:spacing w:line="360" w:lineRule="auto"/>
      </w:pPr>
      <w:r>
        <w:t xml:space="preserve">Partial least squares regression (PLS, also called “projection to latent structures”) and its </w:t>
      </w:r>
      <w:r>
        <w:t xml:space="preserve">discriminant analysis </w:t>
      </w:r>
      <w:r w:rsidR="006E33FE">
        <w:t xml:space="preserve">extension </w:t>
      </w:r>
      <w:r>
        <w:t>(PLS-DA), are supervised stat</w:t>
      </w:r>
      <w:r>
        <w:t xml:space="preserve">istical techniques that work on datasets where the number of variables is greater than the number of samples. PLS was first described in [YEAR, citation] and has since gained popularity in metabolomics[citation], a field that regularly deals with datasets </w:t>
      </w:r>
      <w:r>
        <w:t>with many more variables (metabolites) than samples. Several s</w:t>
      </w:r>
      <w:r w:rsidR="006E33FE">
        <w:t>tatistical software packages have</w:t>
      </w:r>
      <w:r>
        <w:t xml:space="preserve"> been developed around this technique, specifically for analyzing metabolomic data [SIMCA and metaboanalyst.com]. PLS and its extentions have been adopted by many</w:t>
      </w:r>
      <w:r>
        <w:t xml:space="preserve"> chemical ecologists[citations], but the usefulness of these techniques is not limited to metabolomic data and is an appropriate approach for answering many ecological questions.</w:t>
      </w:r>
    </w:p>
    <w:p w14:paraId="311C9312" w14:textId="77777777" w:rsidR="00875959" w:rsidRDefault="00FA73C9" w:rsidP="006E33FE">
      <w:pPr>
        <w:pStyle w:val="BodyText"/>
        <w:spacing w:line="360" w:lineRule="auto"/>
      </w:pPr>
      <w:r>
        <w:t>In this primer we intend to demonstrate advantages of PLS over dimensionality</w:t>
      </w:r>
      <w:r>
        <w:t xml:space="preserve"> reduction followed by univariate hypothesis testing, discuss model validation and hypothesis testing </w:t>
      </w:r>
      <w:r>
        <w:lastRenderedPageBreak/>
        <w:t>with PLS including important caveats, and demonstrate the use, reporting, and interpretation of PLS results on an ecological dataset.</w:t>
      </w:r>
    </w:p>
    <w:p w14:paraId="3042F554" w14:textId="77777777" w:rsidR="00875959" w:rsidRDefault="00FA73C9">
      <w:pPr>
        <w:pStyle w:val="Heading1"/>
      </w:pPr>
      <w:bookmarkStart w:id="2" w:name="questions-i-have"/>
      <w:bookmarkStart w:id="3" w:name="methods-briefly"/>
      <w:bookmarkEnd w:id="2"/>
      <w:bookmarkEnd w:id="3"/>
      <w:r>
        <w:t>Methods (briefly)</w:t>
      </w:r>
    </w:p>
    <w:p w14:paraId="13CA5E8D" w14:textId="77777777" w:rsidR="00875959" w:rsidRDefault="00FA73C9">
      <w:pPr>
        <w:pStyle w:val="Heading2"/>
      </w:pPr>
      <w:bookmarkStart w:id="4" w:name="simulated-data-methods"/>
      <w:bookmarkEnd w:id="4"/>
      <w:r>
        <w:t>Simulated data methods</w:t>
      </w:r>
    </w:p>
    <w:p w14:paraId="559A0231" w14:textId="77777777" w:rsidR="00875959" w:rsidRDefault="00FA73C9" w:rsidP="00632140">
      <w:pPr>
        <w:pStyle w:val="FirstParagraph"/>
        <w:spacing w:line="360" w:lineRule="auto"/>
      </w:pPr>
      <w:r>
        <w:t>I generated a multivariate dataset with a random covariance structure. I am not sure how to “customize” this yet. Here’s the code:</w:t>
      </w:r>
    </w:p>
    <w:p w14:paraId="1052E9C5" w14:textId="77777777" w:rsidR="00875959" w:rsidRDefault="00FA73C9">
      <w:pPr>
        <w:pStyle w:val="SourceCode"/>
      </w:pPr>
      <w:r>
        <w:rPr>
          <w:rStyle w:val="KeywordTok"/>
        </w:rPr>
        <w:t>library</w:t>
      </w:r>
      <w:r>
        <w:rPr>
          <w:rStyle w:val="NormalTok"/>
        </w:rPr>
        <w:t>(MASS)</w:t>
      </w:r>
      <w:r>
        <w:br/>
      </w:r>
      <w:r>
        <w:rPr>
          <w:rStyle w:val="KeywordTok"/>
        </w:rPr>
        <w:t>library</w:t>
      </w:r>
      <w:r>
        <w:rPr>
          <w:rStyle w:val="NormalTok"/>
        </w:rPr>
        <w:t>(dplyr)</w:t>
      </w:r>
    </w:p>
    <w:p w14:paraId="57DEE77B" w14:textId="77777777" w:rsidR="00875959" w:rsidRDefault="00FA73C9">
      <w:pPr>
        <w:pStyle w:val="SourceCode"/>
      </w:pPr>
      <w:r>
        <w:rPr>
          <w:rStyle w:val="VerbatimChar"/>
        </w:rPr>
        <w:t xml:space="preserve">## </w:t>
      </w:r>
      <w:r>
        <w:br/>
      </w:r>
      <w:r>
        <w:rPr>
          <w:rStyle w:val="VerbatimChar"/>
        </w:rPr>
        <w:t>## Attaching package: 'dplyr'</w:t>
      </w:r>
    </w:p>
    <w:p w14:paraId="1D634D60" w14:textId="77777777" w:rsidR="00875959" w:rsidRDefault="00FA73C9">
      <w:pPr>
        <w:pStyle w:val="SourceCode"/>
      </w:pPr>
      <w:r>
        <w:rPr>
          <w:rStyle w:val="VerbatimChar"/>
        </w:rPr>
        <w:t>## The fol</w:t>
      </w:r>
      <w:r>
        <w:rPr>
          <w:rStyle w:val="VerbatimChar"/>
        </w:rPr>
        <w:t>lowing object is masked from 'package:MASS':</w:t>
      </w:r>
      <w:r>
        <w:br/>
      </w:r>
      <w:r>
        <w:rPr>
          <w:rStyle w:val="VerbatimChar"/>
        </w:rPr>
        <w:t xml:space="preserve">## </w:t>
      </w:r>
      <w:r>
        <w:br/>
      </w:r>
      <w:r>
        <w:rPr>
          <w:rStyle w:val="VerbatimChar"/>
        </w:rPr>
        <w:t>##     select</w:t>
      </w:r>
    </w:p>
    <w:p w14:paraId="059C20BD" w14:textId="77777777" w:rsidR="00875959" w:rsidRDefault="00FA73C9">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1A0A35D" w14:textId="77777777" w:rsidR="00875959" w:rsidRDefault="00FA73C9">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AA8032D" w14:textId="77777777" w:rsidR="00875959" w:rsidRDefault="00FA73C9">
      <w:pPr>
        <w:pStyle w:val="SourceCode"/>
      </w:pPr>
      <w:r>
        <w:rPr>
          <w:rStyle w:val="NormalTok"/>
        </w:rPr>
        <w:t>vars =</w:t>
      </w:r>
      <w:r>
        <w:rPr>
          <w:rStyle w:val="StringTok"/>
        </w:rPr>
        <w:t xml:space="preserve"> </w:t>
      </w:r>
      <w:r>
        <w:rPr>
          <w:rStyle w:val="DecValTok"/>
        </w:rPr>
        <w:t>5</w:t>
      </w:r>
      <w:r>
        <w:rPr>
          <w:rStyle w:val="DecValTok"/>
        </w:rPr>
        <w:t>0</w:t>
      </w:r>
      <w:r>
        <w:rPr>
          <w:rStyle w:val="NormalTok"/>
        </w:rPr>
        <w:t xml:space="preserve"> </w:t>
      </w:r>
      <w:r>
        <w:rPr>
          <w:rStyle w:val="CommentTok"/>
        </w:rPr>
        <w:t>#how many variables?</w:t>
      </w:r>
      <w:r>
        <w:br/>
      </w:r>
      <w:r>
        <w:rPr>
          <w:rStyle w:val="NormalTok"/>
        </w:rPr>
        <w:t>vars.diff =</w:t>
      </w:r>
      <w:r>
        <w:rPr>
          <w:rStyle w:val="StringTok"/>
        </w:rPr>
        <w:t xml:space="preserve"> </w:t>
      </w:r>
      <w:r>
        <w:rPr>
          <w:rStyle w:val="DecValTok"/>
        </w:rPr>
        <w:t>5</w:t>
      </w:r>
      <w:r>
        <w:rPr>
          <w:rStyle w:val="NormalTok"/>
        </w:rPr>
        <w:t xml:space="preserve"> </w:t>
      </w:r>
      <w:r>
        <w:rPr>
          <w:rStyle w:val="CommentTok"/>
        </w:rPr>
        <w:t>#how many of the vars are going to contribute to differences between groups?</w:t>
      </w:r>
      <w:r>
        <w:br/>
      </w:r>
      <w:r>
        <w:rPr>
          <w:rStyle w:val="NormalTok"/>
        </w:rPr>
        <w:t>N =</w:t>
      </w:r>
      <w:r>
        <w:rPr>
          <w:rStyle w:val="StringTok"/>
        </w:rPr>
        <w:t xml:space="preserve"> </w:t>
      </w:r>
      <w:r>
        <w:rPr>
          <w:rStyle w:val="DecValTok"/>
        </w:rPr>
        <w:t>20</w:t>
      </w:r>
      <w:r>
        <w:rPr>
          <w:rStyle w:val="NormalTok"/>
        </w:rPr>
        <w:t xml:space="preserve"> </w:t>
      </w:r>
      <w:r>
        <w:rPr>
          <w:rStyle w:val="CommentTok"/>
        </w:rPr>
        <w:t>#how many samples?</w:t>
      </w:r>
      <w:r>
        <w:br/>
      </w:r>
      <w:r>
        <w:rPr>
          <w:rStyle w:val="NormalTok"/>
        </w:rPr>
        <w:t>seed =</w:t>
      </w:r>
      <w:r>
        <w:rPr>
          <w:rStyle w:val="StringTok"/>
        </w:rPr>
        <w:t xml:space="preserve"> </w:t>
      </w:r>
      <w:r>
        <w:rPr>
          <w:rStyle w:val="DecValTok"/>
        </w:rPr>
        <w:t>100</w:t>
      </w:r>
      <w:r>
        <w:br/>
      </w:r>
      <w:r>
        <w:rPr>
          <w:rStyle w:val="KeywordTok"/>
        </w:rPr>
        <w:t>set.seed</w:t>
      </w:r>
      <w:r>
        <w:rPr>
          <w:rStyle w:val="NormalTok"/>
        </w:rPr>
        <w:t>(seed)</w:t>
      </w:r>
      <w:r>
        <w:br/>
      </w:r>
      <w:r>
        <w:rPr>
          <w:rStyle w:val="NormalTok"/>
        </w:rPr>
        <w:t>A &lt;-</w:t>
      </w:r>
      <w:r>
        <w:rPr>
          <w:rStyle w:val="StringTok"/>
        </w:rPr>
        <w:t xml:space="preserve"> </w:t>
      </w:r>
      <w:r>
        <w:rPr>
          <w:rStyle w:val="KeywordTok"/>
        </w:rPr>
        <w:t>matrix</w:t>
      </w:r>
      <w:r>
        <w:rPr>
          <w:rStyle w:val="NormalTok"/>
        </w:rPr>
        <w:t>(</w:t>
      </w:r>
      <w:r>
        <w:rPr>
          <w:rStyle w:val="KeywordTok"/>
        </w:rPr>
        <w:t>runif</w:t>
      </w:r>
      <w:r>
        <w:rPr>
          <w:rStyle w:val="NormalTok"/>
        </w:rPr>
        <w:t>((vars)</w:t>
      </w:r>
      <w:r>
        <w:rPr>
          <w:rStyle w:val="OperatorTok"/>
        </w:rPr>
        <w:t>^</w:t>
      </w:r>
      <w:r>
        <w:rPr>
          <w:rStyle w:val="DecValTok"/>
        </w:rPr>
        <w:t>2</w:t>
      </w:r>
      <w:r>
        <w:rPr>
          <w:rStyle w:val="NormalTok"/>
        </w:rPr>
        <w:t>)</w:t>
      </w:r>
      <w:r>
        <w:rPr>
          <w:rStyle w:val="OperatorTok"/>
        </w:rPr>
        <w:t>*</w:t>
      </w:r>
      <w:r>
        <w:rPr>
          <w:rStyle w:val="DecValTok"/>
        </w:rPr>
        <w:t>2</w:t>
      </w:r>
      <w:r>
        <w:rPr>
          <w:rStyle w:val="OperatorTok"/>
        </w:rPr>
        <w:t>-</w:t>
      </w:r>
      <w:r>
        <w:rPr>
          <w:rStyle w:val="DecValTok"/>
        </w:rPr>
        <w:t>1</w:t>
      </w:r>
      <w:r>
        <w:rPr>
          <w:rStyle w:val="NormalTok"/>
        </w:rPr>
        <w:t xml:space="preserve">, </w:t>
      </w:r>
      <w:r>
        <w:rPr>
          <w:rStyle w:val="DataTypeTok"/>
        </w:rPr>
        <w:t>ncol=</w:t>
      </w:r>
      <w:r>
        <w:rPr>
          <w:rStyle w:val="NormalTok"/>
        </w:rPr>
        <w:t>vars)</w:t>
      </w:r>
      <w:r>
        <w:br/>
      </w:r>
      <w:r>
        <w:rPr>
          <w:rStyle w:val="NormalTok"/>
        </w:rPr>
        <w:t>Sigma &lt;-</w:t>
      </w:r>
      <w:r>
        <w:rPr>
          <w:rStyle w:val="StringTok"/>
        </w:rPr>
        <w:t xml:space="preserve"> </w:t>
      </w:r>
      <w:r>
        <w:rPr>
          <w:rStyle w:val="KeywordTok"/>
        </w:rPr>
        <w:t>t</w:t>
      </w:r>
      <w:r>
        <w:rPr>
          <w:rStyle w:val="NormalTok"/>
        </w:rPr>
        <w:t xml:space="preserve">(A) </w:t>
      </w:r>
      <w:r>
        <w:rPr>
          <w:rStyle w:val="OperatorTok"/>
        </w:rPr>
        <w:t>%*%</w:t>
      </w:r>
      <w:r>
        <w:rPr>
          <w:rStyle w:val="StringTok"/>
        </w:rPr>
        <w:t xml:space="preserve"> </w:t>
      </w:r>
      <w:r>
        <w:rPr>
          <w:rStyle w:val="NormalTok"/>
        </w:rPr>
        <w:t>A</w:t>
      </w:r>
      <w:r>
        <w:br/>
      </w:r>
      <w:r>
        <w:rPr>
          <w:rStyle w:val="NormalTok"/>
        </w:rPr>
        <w:t>data3 &lt;-</w:t>
      </w:r>
      <w:r>
        <w:rPr>
          <w:rStyle w:val="StringTok"/>
        </w:rPr>
        <w:t xml:space="preserve"> </w:t>
      </w:r>
      <w:r>
        <w:rPr>
          <w:rStyle w:val="KeywordTok"/>
        </w:rPr>
        <w:t>mvrnorm</w:t>
      </w:r>
      <w:r>
        <w:rPr>
          <w:rStyle w:val="NormalTok"/>
        </w:rPr>
        <w:t>(</w:t>
      </w:r>
      <w:r>
        <w:rPr>
          <w:rStyle w:val="DataTypeTok"/>
        </w:rPr>
        <w:t>n =</w:t>
      </w:r>
      <w:r>
        <w:rPr>
          <w:rStyle w:val="NormalTok"/>
        </w:rPr>
        <w:t xml:space="preserve"> N, </w:t>
      </w:r>
      <w:r>
        <w:rPr>
          <w:rStyle w:val="DataTypeTok"/>
        </w:rPr>
        <w:t>mu =</w:t>
      </w:r>
      <w:r>
        <w:rPr>
          <w:rStyle w:val="NormalTok"/>
        </w:rPr>
        <w:t xml:space="preserve"> </w:t>
      </w:r>
      <w:r>
        <w:rPr>
          <w:rStyle w:val="KeywordTok"/>
        </w:rPr>
        <w:t>rep</w:t>
      </w:r>
      <w:r>
        <w:rPr>
          <w:rStyle w:val="NormalTok"/>
        </w:rPr>
        <w:t>(</w:t>
      </w:r>
      <w:r>
        <w:rPr>
          <w:rStyle w:val="DecValTok"/>
        </w:rPr>
        <w:t>0</w:t>
      </w:r>
      <w:r>
        <w:rPr>
          <w:rStyle w:val="NormalTok"/>
        </w:rPr>
        <w:t xml:space="preserve">, vars), </w:t>
      </w:r>
      <w:r>
        <w:rPr>
          <w:rStyle w:val="DataTypeTok"/>
        </w:rPr>
        <w:t>Sigma =</w:t>
      </w:r>
      <w:r>
        <w:rPr>
          <w:rStyle w:val="NormalTok"/>
        </w:rPr>
        <w:t xml:space="preserve"> Sigma) </w:t>
      </w:r>
      <w:r>
        <w:rPr>
          <w:rStyle w:val="OperatorTok"/>
        </w:rPr>
        <w:t>%&gt;%</w:t>
      </w:r>
      <w:r>
        <w:rPr>
          <w:rStyle w:val="StringTok"/>
        </w:rPr>
        <w:t xml:space="preserve"> </w:t>
      </w:r>
      <w:r>
        <w:rPr>
          <w:rStyle w:val="KeywordTok"/>
        </w:rPr>
        <w:t>as.data.frame</w:t>
      </w:r>
      <w:r>
        <w:rPr>
          <w:rStyle w:val="NormalTok"/>
        </w:rPr>
        <w:t>()</w:t>
      </w:r>
    </w:p>
    <w:p w14:paraId="3A8E8767" w14:textId="77777777" w:rsidR="00875959" w:rsidRDefault="00FA73C9">
      <w:pPr>
        <w:pStyle w:val="FirstParagraph"/>
      </w:pPr>
      <w:r>
        <w:t>I then assigned group membership for each row.</w:t>
      </w:r>
    </w:p>
    <w:p w14:paraId="08ED3AC9" w14:textId="77777777" w:rsidR="00875959" w:rsidRDefault="00FA73C9">
      <w:pPr>
        <w:pStyle w:val="SourceCode"/>
      </w:pPr>
      <w:r>
        <w:rPr>
          <w:rStyle w:val="NormalTok"/>
        </w:rPr>
        <w:t>data4 &lt;-</w:t>
      </w:r>
      <w:r>
        <w:rPr>
          <w:rStyle w:val="StringTok"/>
        </w:rPr>
        <w:t xml:space="preserve"> </w:t>
      </w:r>
      <w:r>
        <w:rPr>
          <w:rStyle w:val="NormalTok"/>
        </w:rPr>
        <w:t xml:space="preserve">data3 </w:t>
      </w:r>
      <w:r>
        <w:rPr>
          <w:rStyle w:val="OperatorTok"/>
        </w:rPr>
        <w:t>%&gt;%</w:t>
      </w:r>
      <w:r>
        <w:br/>
      </w:r>
      <w:r>
        <w:rPr>
          <w:rStyle w:val="StringTok"/>
        </w:rPr>
        <w:t xml:space="preserve">  </w:t>
      </w:r>
      <w:r>
        <w:rPr>
          <w:rStyle w:val="KeywordTok"/>
        </w:rPr>
        <w:t>mutate</w:t>
      </w:r>
      <w:r>
        <w:rPr>
          <w:rStyle w:val="NormalTok"/>
        </w:rPr>
        <w:t>(</w:t>
      </w:r>
      <w:r>
        <w:rPr>
          <w:rStyle w:val="DataTypeTok"/>
        </w:rPr>
        <w:t>group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"a"</w:t>
      </w:r>
      <w:r>
        <w:rPr>
          <w:rStyle w:val="NormalTok"/>
        </w:rPr>
        <w:t xml:space="preserve">, </w:t>
      </w:r>
      <w:r>
        <w:rPr>
          <w:rStyle w:val="KeywordTok"/>
        </w:rPr>
        <w:t>nrow</w:t>
      </w:r>
      <w:r>
        <w:rPr>
          <w:rStyle w:val="NormalTok"/>
        </w:rPr>
        <w:t>(data3)</w:t>
      </w:r>
      <w:r>
        <w:rPr>
          <w:rStyle w:val="OperatorTok"/>
        </w:rPr>
        <w:t>/</w:t>
      </w:r>
      <w:r>
        <w:rPr>
          <w:rStyle w:val="DecValTok"/>
        </w:rPr>
        <w:t>2</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KeywordTok"/>
        </w:rPr>
        <w:t>nrow</w:t>
      </w:r>
      <w:r>
        <w:rPr>
          <w:rStyle w:val="NormalTok"/>
        </w:rPr>
        <w:t>(data3)</w:t>
      </w:r>
      <w:r>
        <w:rPr>
          <w:rStyle w:val="OperatorTok"/>
        </w:rPr>
        <w:t>/</w:t>
      </w:r>
      <w:r>
        <w:rPr>
          <w:rStyle w:val="DecValTok"/>
        </w:rPr>
        <w:t>2</w:t>
      </w:r>
      <w:r>
        <w:rPr>
          <w:rStyle w:val="NormalTok"/>
        </w:rPr>
        <w:t xml:space="preserve">))) </w:t>
      </w:r>
      <w:r>
        <w:rPr>
          <w:rStyle w:val="OperatorTok"/>
        </w:rPr>
        <w:t>%&gt;%</w:t>
      </w:r>
      <w:r>
        <w:rPr>
          <w:rStyle w:val="StringTok"/>
        </w:rPr>
        <w:t xml:space="preserve"> </w:t>
      </w:r>
      <w:r>
        <w:rPr>
          <w:rStyle w:val="CommentTok"/>
        </w:rPr>
        <w:t>#adds a column, "group", with a's and b's</w:t>
      </w:r>
      <w:r>
        <w:br/>
      </w:r>
      <w:r>
        <w:rPr>
          <w:rStyle w:val="StringTok"/>
        </w:rPr>
        <w:t xml:space="preserve">  </w:t>
      </w:r>
      <w:r>
        <w:rPr>
          <w:rStyle w:val="KeywordTok"/>
        </w:rPr>
        <w:t>select</w:t>
      </w:r>
      <w:r>
        <w:rPr>
          <w:rStyle w:val="NormalTok"/>
        </w:rPr>
        <w:t xml:space="preserve">(group, </w:t>
      </w:r>
      <w:r>
        <w:rPr>
          <w:rStyle w:val="KeywordTok"/>
        </w:rPr>
        <w:t>everything</w:t>
      </w:r>
      <w:r>
        <w:rPr>
          <w:rStyle w:val="NormalTok"/>
        </w:rPr>
        <w:t>())</w:t>
      </w:r>
    </w:p>
    <w:p w14:paraId="0FF4E59F" w14:textId="77777777" w:rsidR="00875959" w:rsidRDefault="00FA73C9" w:rsidP="00632140">
      <w:pPr>
        <w:pStyle w:val="FirstParagraph"/>
        <w:spacing w:line="360" w:lineRule="auto"/>
      </w:pPr>
      <w:r>
        <w:t>Then I created a second data set that added 5 new variables that discriminated between groups</w:t>
      </w:r>
    </w:p>
    <w:p w14:paraId="4119CBDE" w14:textId="77777777" w:rsidR="00875959" w:rsidRDefault="00FA73C9">
      <w:pPr>
        <w:pStyle w:val="SourceCode"/>
      </w:pPr>
      <w:r>
        <w:rPr>
          <w:rStyle w:val="KeywordTok"/>
        </w:rPr>
        <w:lastRenderedPageBreak/>
        <w:t>set.seed</w:t>
      </w:r>
      <w:r>
        <w:rPr>
          <w:rStyle w:val="NormalTok"/>
        </w:rPr>
        <w:t>(seed)</w:t>
      </w:r>
      <w:r>
        <w:br/>
      </w:r>
      <w:r>
        <w:rPr>
          <w:rStyle w:val="CommentTok"/>
        </w:rPr>
        <w:t># add x variables that are based on existing ones but with differences between groups</w:t>
      </w:r>
      <w:r>
        <w:br/>
      </w:r>
      <w:r>
        <w:rPr>
          <w:rStyle w:val="NormalTok"/>
        </w:rPr>
        <w:t>x =</w:t>
      </w:r>
      <w:r>
        <w:rPr>
          <w:rStyle w:val="StringTok"/>
        </w:rPr>
        <w:t xml:space="preserve"> </w:t>
      </w:r>
      <w:r>
        <w:rPr>
          <w:rStyle w:val="DecValTok"/>
        </w:rPr>
        <w:t>5</w:t>
      </w:r>
      <w:r>
        <w:br/>
      </w:r>
      <w:r>
        <w:rPr>
          <w:rStyle w:val="CommentTok"/>
        </w:rPr>
        <w:t># strength of difference (passed to rnorm())</w:t>
      </w:r>
      <w:r>
        <w:br/>
      </w:r>
      <w:r>
        <w:rPr>
          <w:rStyle w:val="NormalTok"/>
        </w:rPr>
        <w:t>mu =</w:t>
      </w:r>
      <w:r>
        <w:rPr>
          <w:rStyle w:val="StringTok"/>
        </w:rPr>
        <w:t xml:space="preserve"> </w:t>
      </w:r>
      <w:r>
        <w:rPr>
          <w:rStyle w:val="DecValTok"/>
        </w:rPr>
        <w:t>5</w:t>
      </w:r>
      <w:r>
        <w:br/>
      </w:r>
      <w:r>
        <w:rPr>
          <w:rStyle w:val="NormalTok"/>
        </w:rPr>
        <w:t>data5 &lt;-</w:t>
      </w:r>
      <w:r>
        <w:rPr>
          <w:rStyle w:val="StringTok"/>
        </w:rPr>
        <w:t xml:space="preserve"> </w:t>
      </w:r>
      <w:r>
        <w:rPr>
          <w:rStyle w:val="NormalTok"/>
        </w:rPr>
        <w:t xml:space="preserve">data4 </w:t>
      </w:r>
      <w:r>
        <w:rPr>
          <w:rStyle w:val="OperatorTok"/>
        </w:rPr>
        <w:t>%&gt;%</w:t>
      </w:r>
      <w:r>
        <w:br/>
      </w:r>
      <w:r>
        <w:rPr>
          <w:rStyle w:val="StringTok"/>
        </w:rPr>
        <w:t xml:space="preserve">  </w:t>
      </w:r>
      <w:r>
        <w:rPr>
          <w:rStyle w:val="KeywordTok"/>
        </w:rPr>
        <w:t>mutate_at</w:t>
      </w:r>
      <w:r>
        <w:rPr>
          <w:rStyle w:val="NormalTok"/>
        </w:rPr>
        <w:t>(</w:t>
      </w:r>
      <w:r>
        <w:rPr>
          <w:rStyle w:val="KeywordTok"/>
        </w:rPr>
        <w:t>vars</w:t>
      </w:r>
      <w:r>
        <w:rPr>
          <w:rStyle w:val="NormalTok"/>
        </w:rPr>
        <w:t>(</w:t>
      </w:r>
      <w:r>
        <w:rPr>
          <w:rStyle w:val="KeywordTok"/>
        </w:rPr>
        <w:t>num_range</w:t>
      </w:r>
      <w:r>
        <w:rPr>
          <w:rStyle w:val="NormalTok"/>
        </w:rPr>
        <w:t>(</w:t>
      </w:r>
      <w:r>
        <w:rPr>
          <w:rStyle w:val="StringTok"/>
        </w:rPr>
        <w:t>"V"</w:t>
      </w:r>
      <w:r>
        <w:rPr>
          <w:rStyle w:val="NormalTok"/>
        </w:rPr>
        <w:t xml:space="preserve">, </w:t>
      </w:r>
      <w:r>
        <w:rPr>
          <w:rStyle w:val="DecValTok"/>
        </w:rPr>
        <w:t>1</w:t>
      </w:r>
      <w:r>
        <w:rPr>
          <w:rStyle w:val="OperatorTok"/>
        </w:rPr>
        <w:t>:</w:t>
      </w:r>
      <w:r>
        <w:rPr>
          <w:rStyle w:val="NormalTok"/>
        </w:rPr>
        <w:t>x)),</w:t>
      </w:r>
      <w:r>
        <w:br/>
      </w:r>
      <w:r>
        <w:rPr>
          <w:rStyle w:val="NormalTok"/>
        </w:rPr>
        <w:t xml:space="preserve">            </w:t>
      </w:r>
      <w:r>
        <w:rPr>
          <w:rStyle w:val="CommentTok"/>
        </w:rPr>
        <w:t># if its in group a, add a random number, if group b, subtract a random number</w:t>
      </w:r>
      <w:r>
        <w:br/>
      </w:r>
      <w:r>
        <w:rPr>
          <w:rStyle w:val="NormalTok"/>
        </w:rPr>
        <w:t xml:space="preserve">            </w:t>
      </w:r>
      <w:r>
        <w:rPr>
          <w:rStyle w:val="KeywordTok"/>
        </w:rPr>
        <w:t>funs</w:t>
      </w:r>
      <w:r>
        <w:rPr>
          <w:rStyle w:val="NormalTok"/>
        </w:rPr>
        <w:t>(</w:t>
      </w:r>
      <w:r>
        <w:rPr>
          <w:rStyle w:val="DataTypeTok"/>
        </w:rPr>
        <w:t>D =</w:t>
      </w:r>
      <w:r>
        <w:rPr>
          <w:rStyle w:val="NormalTok"/>
        </w:rPr>
        <w:t xml:space="preserve"> </w:t>
      </w:r>
      <w:r>
        <w:rPr>
          <w:rStyle w:val="KeywordTok"/>
        </w:rPr>
        <w:t>ifelse</w:t>
      </w:r>
      <w:r>
        <w:rPr>
          <w:rStyle w:val="NormalTok"/>
        </w:rPr>
        <w:t xml:space="preserve">(group </w:t>
      </w:r>
      <w:r>
        <w:rPr>
          <w:rStyle w:val="OperatorTok"/>
        </w:rPr>
        <w:t>==</w:t>
      </w:r>
      <w:r>
        <w:rPr>
          <w:rStyle w:val="StringTok"/>
        </w:rPr>
        <w:t xml:space="preserve"> "a"</w:t>
      </w:r>
      <w:r>
        <w:rPr>
          <w:rStyle w:val="NormalTok"/>
        </w:rPr>
        <w:t xml:space="preserve">, . </w:t>
      </w:r>
      <w:r>
        <w:rPr>
          <w:rStyle w:val="OperatorTok"/>
        </w:rPr>
        <w:t>+</w:t>
      </w:r>
      <w:r>
        <w:rPr>
          <w:rStyle w:val="StringTok"/>
        </w:rPr>
        <w:t xml:space="preserve"> </w:t>
      </w:r>
      <w:r>
        <w:rPr>
          <w:rStyle w:val="KeywordTok"/>
        </w:rPr>
        <w:t>rnorm</w:t>
      </w:r>
      <w:r>
        <w:rPr>
          <w:rStyle w:val="NormalTok"/>
        </w:rPr>
        <w:t>(</w:t>
      </w:r>
      <w:r>
        <w:rPr>
          <w:rStyle w:val="DecValTok"/>
        </w:rPr>
        <w:t>1</w:t>
      </w:r>
      <w:r>
        <w:rPr>
          <w:rStyle w:val="NormalTok"/>
        </w:rPr>
        <w:t xml:space="preserve">, </w:t>
      </w:r>
      <w:r>
        <w:rPr>
          <w:rStyle w:val="NormalTok"/>
        </w:rPr>
        <w:t xml:space="preserve">mu, </w:t>
      </w:r>
      <w:r>
        <w:rPr>
          <w:rStyle w:val="DecValTok"/>
        </w:rPr>
        <w:t>1</w:t>
      </w:r>
      <w:r>
        <w:rPr>
          <w:rStyle w:val="NormalTok"/>
        </w:rPr>
        <w:t xml:space="preserve">), . </w:t>
      </w:r>
      <w:r>
        <w:rPr>
          <w:rStyle w:val="OperatorTok"/>
        </w:rPr>
        <w:t>-</w:t>
      </w:r>
      <w:r>
        <w:rPr>
          <w:rStyle w:val="StringTok"/>
        </w:rPr>
        <w:t xml:space="preserve"> </w:t>
      </w:r>
      <w:r>
        <w:rPr>
          <w:rStyle w:val="KeywordTok"/>
        </w:rPr>
        <w:t>rnorm</w:t>
      </w:r>
      <w:r>
        <w:rPr>
          <w:rStyle w:val="NormalTok"/>
        </w:rPr>
        <w:t>(</w:t>
      </w:r>
      <w:r>
        <w:rPr>
          <w:rStyle w:val="DecValTok"/>
        </w:rPr>
        <w:t>1</w:t>
      </w:r>
      <w:r>
        <w:rPr>
          <w:rStyle w:val="NormalTok"/>
        </w:rPr>
        <w:t xml:space="preserve">, mu, </w:t>
      </w:r>
      <w:r>
        <w:rPr>
          <w:rStyle w:val="DecValTok"/>
        </w:rPr>
        <w:t>1</w:t>
      </w:r>
      <w:r>
        <w:rPr>
          <w:rStyle w:val="NormalTok"/>
        </w:rPr>
        <w:t>))))</w:t>
      </w:r>
    </w:p>
    <w:p w14:paraId="15AEEBF4" w14:textId="77777777" w:rsidR="00875959" w:rsidRDefault="00FA73C9" w:rsidP="00632140">
      <w:pPr>
        <w:pStyle w:val="FirstParagraph"/>
        <w:spacing w:line="360" w:lineRule="auto"/>
      </w:pPr>
      <w:r>
        <w:t>Then I did PCA and PLS-DA on both datasets to produce the figure below. I tried this with several random seeds to purposefully cherry-pick an example where PCA reveals no separation, but PLS-DA is significant. I then did univ</w:t>
      </w:r>
      <w:r>
        <w:t>ariate t-tests for each variable to check that there were no differences just by chance in my totally random dataset.</w:t>
      </w:r>
    </w:p>
    <w:p w14:paraId="729E9D1F" w14:textId="77777777" w:rsidR="00875959" w:rsidRDefault="00FA73C9">
      <w:pPr>
        <w:pStyle w:val="Heading2"/>
      </w:pPr>
      <w:bookmarkStart w:id="5" w:name="cupcakes-vs.muffins-methods"/>
      <w:bookmarkEnd w:id="5"/>
      <w:r>
        <w:t>Cupcakes vs. Muffins methods</w:t>
      </w:r>
    </w:p>
    <w:p w14:paraId="49FE91EB" w14:textId="77777777" w:rsidR="00875959" w:rsidRDefault="00FA73C9" w:rsidP="00632140">
      <w:pPr>
        <w:pStyle w:val="FirstParagraph"/>
        <w:spacing w:line="360" w:lineRule="auto"/>
      </w:pPr>
      <w:r>
        <w:t>I took a random subsample of 40 recipes (20 muffins and 20 cupcakes) where each variable is an ingredient (in</w:t>
      </w:r>
      <w:r>
        <w:t xml:space="preserve"> cups per serving) and applied PCA and PLS-DA on it. I tried this with several random seeds to purposefully cherry-pick an example where PCA revealed some separation to compare the results of PCA vs PLS-DA.</w:t>
      </w:r>
    </w:p>
    <w:p w14:paraId="4630AE53" w14:textId="77777777" w:rsidR="00875959" w:rsidRDefault="00FA73C9" w:rsidP="00632140">
      <w:pPr>
        <w:pStyle w:val="BodyText"/>
        <w:spacing w:line="360" w:lineRule="auto"/>
      </w:pPr>
      <w:r>
        <w:t>I should also do PLS regression on calories per s</w:t>
      </w:r>
      <w:r>
        <w:t>erving and include that instead or in addition to the cupcakes vs. muffins plots.</w:t>
      </w:r>
    </w:p>
    <w:p w14:paraId="549C8AB5" w14:textId="77777777" w:rsidR="00875959" w:rsidRDefault="00FA73C9">
      <w:pPr>
        <w:pStyle w:val="Heading1"/>
      </w:pPr>
      <w:bookmarkStart w:id="6" w:name="results"/>
      <w:bookmarkEnd w:id="6"/>
      <w:r>
        <w:lastRenderedPageBreak/>
        <w:t>Results</w:t>
      </w:r>
    </w:p>
    <w:p w14:paraId="14821274" w14:textId="77777777" w:rsidR="00875959" w:rsidRDefault="00FA73C9">
      <w:pPr>
        <w:pStyle w:val="Heading2"/>
      </w:pPr>
      <w:bookmarkStart w:id="7" w:name="simulated-data-set"/>
      <w:bookmarkEnd w:id="7"/>
      <w:r>
        <w:t>Simulated data set</w:t>
      </w:r>
    </w:p>
    <w:p w14:paraId="5D0AB7AB" w14:textId="77777777" w:rsidR="00875959" w:rsidRDefault="00FA73C9" w:rsidP="006E33FE">
      <w:pPr>
        <w:pStyle w:val="FirstParagraph"/>
        <w:ind w:left="720"/>
      </w:pPr>
      <w:r>
        <w:rPr>
          <w:noProof/>
        </w:rPr>
        <w:drawing>
          <wp:inline distT="0" distB="0" distL="0" distR="0" wp14:anchorId="350052B3" wp14:editId="68716568">
            <wp:extent cx="5334000" cy="48490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PCA%20and%20PLS.png"/>
                    <pic:cNvPicPr>
                      <a:picLocks noChangeAspect="1" noChangeArrowheads="1"/>
                    </pic:cNvPicPr>
                  </pic:nvPicPr>
                  <pic:blipFill>
                    <a:blip r:embed="rId11"/>
                    <a:stretch>
                      <a:fillRect/>
                    </a:stretch>
                  </pic:blipFill>
                  <pic:spPr bwMode="auto">
                    <a:xfrm>
                      <a:off x="0" y="0"/>
                      <a:ext cx="5334000" cy="4849090"/>
                    </a:xfrm>
                    <a:prstGeom prst="rect">
                      <a:avLst/>
                    </a:prstGeom>
                    <a:noFill/>
                    <a:ln w="9525">
                      <a:noFill/>
                      <a:headEnd/>
                      <a:tailEnd/>
                    </a:ln>
                  </pic:spPr>
                </pic:pic>
              </a:graphicData>
            </a:graphic>
          </wp:inline>
        </w:drawing>
      </w:r>
    </w:p>
    <w:p w14:paraId="7F34F88E" w14:textId="77777777" w:rsidR="00875959" w:rsidRPr="006E33FE" w:rsidRDefault="00FA73C9" w:rsidP="006E33FE">
      <w:pPr>
        <w:pStyle w:val="Caption"/>
      </w:pPr>
      <w:r w:rsidRPr="006E33FE">
        <w:t xml:space="preserve">Figure 1: Multivariate analysis of simulated data with random group assignment (A, B) and with 5 </w:t>
      </w:r>
      <w:proofErr w:type="spellStart"/>
      <w:r w:rsidRPr="006E33FE">
        <w:t>aditional</w:t>
      </w:r>
      <w:proofErr w:type="spellEnd"/>
      <w:r w:rsidRPr="006E33FE">
        <w:t xml:space="preserve"> variables generated to discriminate be</w:t>
      </w:r>
      <w:r w:rsidRPr="006E33FE">
        <w:t xml:space="preserve">tween groups (C, D). For PCA plots (A, C), 5 </w:t>
      </w:r>
      <w:proofErr w:type="spellStart"/>
      <w:r w:rsidRPr="006E33FE">
        <w:t>prinicpal</w:t>
      </w:r>
      <w:proofErr w:type="spellEnd"/>
      <w:r w:rsidRPr="006E33FE">
        <w:t xml:space="preserve"> components were retained, and the first two principal components are plotted. For PLS-DA plots, the first two predictive axes are plotted, Q</w:t>
      </w:r>
      <w:r w:rsidRPr="006E33FE">
        <w:t>2</w:t>
      </w:r>
      <w:r w:rsidRPr="006E33FE">
        <w:t xml:space="preserve"> values are calculated using 7-fold cross validation, and p</w:t>
      </w:r>
      <w:r w:rsidRPr="006E33FE">
        <w:t>Q</w:t>
      </w:r>
      <w:r w:rsidRPr="006E33FE">
        <w:t>2</w:t>
      </w:r>
      <w:r w:rsidRPr="006E33FE">
        <w:t xml:space="preserve"> is calculated with 200 permutations. Ellipses represent 95% confidence bounds, parenthetical numbers on axis </w:t>
      </w:r>
      <w:proofErr w:type="spellStart"/>
      <w:r w:rsidRPr="006E33FE">
        <w:t>labesl</w:t>
      </w:r>
      <w:proofErr w:type="spellEnd"/>
      <w:r w:rsidRPr="006E33FE">
        <w:t xml:space="preserve"> are the percent of total variation explained by the axis. Note, in figure B, the PLS-DA is clearly not a good model due to low Q</w:t>
      </w:r>
      <w:r w:rsidRPr="006E33FE">
        <w:t>2</w:t>
      </w:r>
      <w:r w:rsidRPr="006E33FE">
        <w:t xml:space="preserve"> </w:t>
      </w:r>
      <w:r w:rsidRPr="006E33FE">
        <w:t>and a high p-value. We recommend not including a PLS-DA plot for non-significant results in a publication.</w:t>
      </w:r>
    </w:p>
    <w:p w14:paraId="2E304CD5" w14:textId="77777777" w:rsidR="00875959" w:rsidRDefault="00FA73C9" w:rsidP="00632140">
      <w:pPr>
        <w:pStyle w:val="BodyText"/>
        <w:spacing w:line="360" w:lineRule="auto"/>
      </w:pPr>
      <w:r>
        <w:t>T</w:t>
      </w:r>
      <w:r>
        <w:t xml:space="preserve">he addition of 5 discriminating variables has a negligible effect on the PCA. There is still essentially no separation between the two groups along </w:t>
      </w:r>
      <w:r>
        <w:t xml:space="preserve">either PC1 or PC2. However, the effect of these discriminating variables on the PLS-DA is apparent both in the visual separation between groups as well as the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w:t>
      </w:r>
      <m:oMath>
        <m:sSub>
          <m:sSubPr>
            <m:ctrlPr>
              <w:rPr>
                <w:rFonts w:ascii="Cambria Math" w:hAnsi="Cambria Math"/>
              </w:rPr>
            </m:ctrlPr>
          </m:sSubPr>
          <m:e>
            <m:r>
              <w:rPr>
                <w:rFonts w:ascii="Cambria Math" w:hAnsi="Cambria Math"/>
              </w:rPr>
              <m:t>p</m:t>
            </m:r>
          </m:e>
          <m:sub>
            <m:sSup>
              <m:sSupPr>
                <m:ctrlPr>
                  <w:rPr>
                    <w:rFonts w:ascii="Cambria Math" w:hAnsi="Cambria Math"/>
                  </w:rPr>
                </m:ctrlPr>
              </m:sSupPr>
              <m:e>
                <m:r>
                  <w:rPr>
                    <w:rFonts w:ascii="Cambria Math" w:hAnsi="Cambria Math"/>
                  </w:rPr>
                  <m:t>Q</m:t>
                </m:r>
              </m:e>
              <m:sup>
                <m:r>
                  <w:rPr>
                    <w:rFonts w:ascii="Cambria Math" w:hAnsi="Cambria Math"/>
                  </w:rPr>
                  <m:t>2</m:t>
                </m:r>
              </m:sup>
            </m:sSup>
          </m:sub>
        </m:sSub>
      </m:oMath>
      <w:r>
        <w:t xml:space="preserve"> values. The PLS-DA on completely </w:t>
      </w:r>
      <w:r>
        <w:lastRenderedPageBreak/>
        <w:t xml:space="preserve">random data also demonstrates the tendency of PLS </w:t>
      </w:r>
      <w:r>
        <w:t xml:space="preserve">to overfit. Without any cross-validation, one might conclude that the two groups were different, however the extremely low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high p value from this model indicates that this separation is due to chance. Without reporting these cross-validation measur</w:t>
      </w:r>
      <w:r>
        <w:t>es, the PLS-DA plot alone would be extremely misleading. We therefore recommend that plots of non-significant PLS models not be included in publications. It’s also worth noting that even though only 5 of 55 variables were created to distinguish the groups,</w:t>
      </w:r>
      <w:r>
        <w:t xml:space="preserve"> the first predictive axis of the PLS-DA on the full data set describes 13.1% of the total variation in the data. In addition, the VIP scores of 5 non-discriminating varibles were over 1. Maybe VIP scores alone shouldn’t be used to determine importance of </w:t>
      </w:r>
      <w:r>
        <w:t>variables. False-discovery-rate adjusted t-tests more accurately identify distinguishing variables in this case.</w:t>
      </w:r>
    </w:p>
    <w:p w14:paraId="0E005AED" w14:textId="77777777" w:rsidR="006E33FE" w:rsidRDefault="00FA73C9" w:rsidP="006E33FE">
      <w:pPr>
        <w:pStyle w:val="BodyText"/>
        <w:ind w:left="720"/>
      </w:pPr>
      <w:r w:rsidRPr="006E33FE">
        <w:rPr>
          <w:rStyle w:val="CaptionChar"/>
        </w:rPr>
        <w:t>Table 1: Table of variables with variable importance in projection (VIP) scores greater than 1. Means for each group are reported for each vari</w:t>
      </w:r>
      <w:r w:rsidRPr="006E33FE">
        <w:rPr>
          <w:rStyle w:val="CaptionChar"/>
        </w:rPr>
        <w:t>able, and p-values from t-tests are reported as raw (p) and false discovery rate adjusted (FDR adjusted). Variables ending in “D” were those generated to discriminate between groups.</w:t>
      </w:r>
      <w:r>
        <w:t xml:space="preserve"> </w:t>
      </w:r>
    </w:p>
    <w:p w14:paraId="3EACFDE1" w14:textId="77777777" w:rsidR="00875959" w:rsidRDefault="00FA73C9" w:rsidP="006E33FE">
      <w:pPr>
        <w:pStyle w:val="BodyText"/>
        <w:ind w:left="720"/>
      </w:pPr>
      <w:r>
        <w:rPr>
          <w:noProof/>
        </w:rPr>
        <w:drawing>
          <wp:inline distT="0" distB="0" distL="0" distR="0" wp14:anchorId="614C3274" wp14:editId="433866A7">
            <wp:extent cx="3810000" cy="254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1.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0D947B08" w14:textId="77777777" w:rsidR="00875959" w:rsidRDefault="00FA73C9">
      <w:pPr>
        <w:pStyle w:val="Heading2"/>
      </w:pPr>
      <w:bookmarkStart w:id="8" w:name="cupcakes-vs.muffins"/>
      <w:bookmarkEnd w:id="8"/>
      <w:r>
        <w:lastRenderedPageBreak/>
        <w:t>C</w:t>
      </w:r>
      <w:r>
        <w:t>upcakes vs. Muffins</w:t>
      </w:r>
    </w:p>
    <w:p w14:paraId="144090AA" w14:textId="77777777" w:rsidR="00875959" w:rsidRDefault="00FA73C9" w:rsidP="006E33FE">
      <w:pPr>
        <w:pStyle w:val="FirstParagraph"/>
        <w:ind w:left="720"/>
      </w:pPr>
      <w:r>
        <w:rPr>
          <w:noProof/>
        </w:rPr>
        <w:drawing>
          <wp:inline distT="0" distB="0" distL="0" distR="0" wp14:anchorId="65C6FEB1" wp14:editId="1E25A6F7">
            <wp:extent cx="5334000" cy="24245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cupcakeplot.png"/>
                    <pic:cNvPicPr>
                      <a:picLocks noChangeAspect="1" noChangeArrowheads="1"/>
                    </pic:cNvPicPr>
                  </pic:nvPicPr>
                  <pic:blipFill>
                    <a:blip r:embed="rId13"/>
                    <a:stretch>
                      <a:fillRect/>
                    </a:stretch>
                  </pic:blipFill>
                  <pic:spPr bwMode="auto">
                    <a:xfrm>
                      <a:off x="0" y="0"/>
                      <a:ext cx="5334000" cy="2424545"/>
                    </a:xfrm>
                    <a:prstGeom prst="rect">
                      <a:avLst/>
                    </a:prstGeom>
                    <a:noFill/>
                    <a:ln w="9525">
                      <a:noFill/>
                      <a:headEnd/>
                      <a:tailEnd/>
                    </a:ln>
                  </pic:spPr>
                </pic:pic>
              </a:graphicData>
            </a:graphic>
          </wp:inline>
        </w:drawing>
      </w:r>
    </w:p>
    <w:p w14:paraId="0BFA8A6D" w14:textId="77777777" w:rsidR="00441AFF" w:rsidRDefault="00FA73C9" w:rsidP="006E33FE">
      <w:pPr>
        <w:pStyle w:val="Caption"/>
      </w:pPr>
      <w:r>
        <w:t xml:space="preserve">Figure 2: PCA (A) and </w:t>
      </w:r>
      <w:commentRangeStart w:id="9"/>
      <w:r w:rsidR="00441AFF">
        <w:t>O</w:t>
      </w:r>
      <w:r>
        <w:t xml:space="preserve">PLS-DA </w:t>
      </w:r>
      <w:commentRangeEnd w:id="9"/>
      <w:r w:rsidR="00441AFF">
        <w:rPr>
          <w:rStyle w:val="CommentReference"/>
        </w:rPr>
        <w:commentReference w:id="9"/>
      </w:r>
      <w:r>
        <w:t>(B) on 20 cupcake a</w:t>
      </w:r>
      <w:r>
        <w:t>nd 20 muffin recipes.</w:t>
      </w:r>
    </w:p>
    <w:p w14:paraId="259D21B6" w14:textId="77777777" w:rsidR="00632140" w:rsidRDefault="00632140" w:rsidP="006E33FE">
      <w:pPr>
        <w:pStyle w:val="Caption"/>
      </w:pPr>
    </w:p>
    <w:p w14:paraId="1822F9BE" w14:textId="77777777" w:rsidR="00632140" w:rsidRDefault="00632140" w:rsidP="006E33FE">
      <w:pPr>
        <w:pStyle w:val="Caption"/>
      </w:pPr>
    </w:p>
    <w:p w14:paraId="10D3B176" w14:textId="77777777" w:rsidR="00632140" w:rsidRDefault="00632140" w:rsidP="006E33FE">
      <w:pPr>
        <w:pStyle w:val="Caption"/>
      </w:pPr>
    </w:p>
    <w:p w14:paraId="244BC1A1" w14:textId="77777777" w:rsidR="00632140" w:rsidRDefault="00632140" w:rsidP="006E33FE">
      <w:pPr>
        <w:pStyle w:val="Caption"/>
      </w:pPr>
    </w:p>
    <w:p w14:paraId="094FF517" w14:textId="77777777" w:rsidR="00632140" w:rsidRDefault="00632140" w:rsidP="006E33FE">
      <w:pPr>
        <w:pStyle w:val="Caption"/>
      </w:pPr>
    </w:p>
    <w:p w14:paraId="5B7A1E4A" w14:textId="77777777" w:rsidR="00632140" w:rsidRDefault="00632140" w:rsidP="006E33FE">
      <w:pPr>
        <w:pStyle w:val="Caption"/>
      </w:pPr>
    </w:p>
    <w:p w14:paraId="76E8D9CA" w14:textId="77777777" w:rsidR="00632140" w:rsidRDefault="00632140" w:rsidP="006E33FE">
      <w:pPr>
        <w:pStyle w:val="Caption"/>
      </w:pPr>
    </w:p>
    <w:p w14:paraId="5DF82393" w14:textId="77777777" w:rsidR="00632140" w:rsidRDefault="00632140" w:rsidP="006E33FE">
      <w:pPr>
        <w:pStyle w:val="Caption"/>
      </w:pPr>
    </w:p>
    <w:p w14:paraId="1379AEB9" w14:textId="77777777" w:rsidR="00875959" w:rsidRDefault="00FA73C9" w:rsidP="006E33FE">
      <w:pPr>
        <w:pStyle w:val="Caption"/>
      </w:pPr>
      <w:r>
        <w:t>Table 2: Variable importance in separating muffins from cupcakes. For each variable we report a variable importance in projection (VIP) score, the loading/correlation with the OPLS-DA predictive axis, and the loadings/correlations wit</w:t>
      </w:r>
      <w:r>
        <w:t>h the first two PC axes. VIP scores &gt; 1 are generally considered important to separation among groups.</w:t>
      </w:r>
    </w:p>
    <w:p w14:paraId="3E30AD66" w14:textId="77777777" w:rsidR="00875959" w:rsidRDefault="00FA73C9" w:rsidP="006E33FE">
      <w:pPr>
        <w:pStyle w:val="BodyText"/>
        <w:ind w:left="720"/>
      </w:pPr>
      <w:r>
        <w:rPr>
          <w:noProof/>
        </w:rPr>
        <w:lastRenderedPageBreak/>
        <w:drawing>
          <wp:inline distT="0" distB="0" distL="0" distR="0" wp14:anchorId="25832354" wp14:editId="32EF1FF0">
            <wp:extent cx="3810000" cy="479850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2.pdf"/>
                    <pic:cNvPicPr>
                      <a:picLocks noChangeAspect="1" noChangeArrowheads="1"/>
                    </pic:cNvPicPr>
                  </pic:nvPicPr>
                  <pic:blipFill>
                    <a:blip r:embed="rId14"/>
                    <a:stretch>
                      <a:fillRect/>
                    </a:stretch>
                  </pic:blipFill>
                  <pic:spPr bwMode="auto">
                    <a:xfrm>
                      <a:off x="0" y="0"/>
                      <a:ext cx="3826308" cy="4819042"/>
                    </a:xfrm>
                    <a:prstGeom prst="rect">
                      <a:avLst/>
                    </a:prstGeom>
                    <a:noFill/>
                    <a:ln w="9525">
                      <a:noFill/>
                      <a:headEnd/>
                      <a:tailEnd/>
                    </a:ln>
                  </pic:spPr>
                </pic:pic>
              </a:graphicData>
            </a:graphic>
          </wp:inline>
        </w:drawing>
      </w:r>
    </w:p>
    <w:p w14:paraId="6C78F2C0" w14:textId="77777777" w:rsidR="00875959" w:rsidRDefault="00FA73C9" w:rsidP="00632140">
      <w:pPr>
        <w:pStyle w:val="BodyText"/>
        <w:spacing w:line="360" w:lineRule="auto"/>
      </w:pPr>
      <w:r>
        <w:t>PCA and OPLS-DA both show some separation between cupcakes and muffins, but there are substantial differences in the two methods. First, although PC1 e</w:t>
      </w:r>
      <w:r>
        <w:t>xplains the greatest amount of covariation in the ingredients, it does not show any separation between cupcakes and muffins. PC2 shows some weak separation between cupcakes and muffins. This indicates that the variables with the greatest (co)variation in t</w:t>
      </w:r>
      <w:r>
        <w:t xml:space="preserve">he dataset are not good predictors of the type of baked good. Even when comparing PC2, which separates cupcakes and muffins, with the OPLS-DA predictive axis, there are substantial differences. For example, “unitless” ingredients (e.g. “one sweet potato”, </w:t>
      </w:r>
      <w:r>
        <w:t xml:space="preserve">“25 blueberries”) are strongly negatively correlated with PC2 (toward muffins), however, it is not a good predictor of muffins vs. cupcakes as evidenced by its low VIP score and its weak correlation with the OPLS-DA predictive axis. Conversely, “spice” is </w:t>
      </w:r>
      <w:r>
        <w:t xml:space="preserve">a good predictor of muffins vs. cupcakes (muffins have more spices than cupcakes) as evidenced by a VIP greater than 1 and a </w:t>
      </w:r>
      <w:r>
        <w:lastRenderedPageBreak/>
        <w:t>stronger correlation with the OPLS-DA predictive axis, but have a weak correlation with PC2.</w:t>
      </w:r>
    </w:p>
    <w:p w14:paraId="7705A1A3" w14:textId="77777777" w:rsidR="00875959" w:rsidRDefault="00FA73C9">
      <w:pPr>
        <w:pStyle w:val="Heading1"/>
      </w:pPr>
      <w:bookmarkStart w:id="10" w:name="discussion"/>
      <w:bookmarkEnd w:id="10"/>
      <w:r>
        <w:t>Discussion</w:t>
      </w:r>
    </w:p>
    <w:p w14:paraId="2E16EE04" w14:textId="77777777" w:rsidR="00632140" w:rsidRDefault="00FA73C9" w:rsidP="00632140">
      <w:pPr>
        <w:pStyle w:val="FirstParagraph"/>
        <w:numPr>
          <w:ilvl w:val="0"/>
          <w:numId w:val="16"/>
        </w:numPr>
        <w:spacing w:line="360" w:lineRule="auto"/>
      </w:pPr>
      <w:r>
        <w:t>Discuss (mention?) variatio</w:t>
      </w:r>
      <w:r>
        <w:t xml:space="preserve">ns on PLS and their advantages and disadvantages </w:t>
      </w:r>
    </w:p>
    <w:p w14:paraId="40B5D669" w14:textId="77777777" w:rsidR="00632140" w:rsidRDefault="00632140" w:rsidP="00632140">
      <w:pPr>
        <w:pStyle w:val="FirstParagraph"/>
        <w:numPr>
          <w:ilvl w:val="1"/>
          <w:numId w:val="16"/>
        </w:numPr>
        <w:spacing w:line="360" w:lineRule="auto"/>
      </w:pPr>
      <w:r>
        <w:t>Orthogonal PLS (OPLS, OPLS-DA)</w:t>
      </w:r>
    </w:p>
    <w:p w14:paraId="1AEF5483" w14:textId="77777777" w:rsidR="00632140" w:rsidRDefault="00632140" w:rsidP="00632140">
      <w:pPr>
        <w:pStyle w:val="FirstParagraph"/>
        <w:numPr>
          <w:ilvl w:val="1"/>
          <w:numId w:val="16"/>
        </w:numPr>
        <w:spacing w:line="360" w:lineRule="auto"/>
      </w:pPr>
      <w:r>
        <w:t>Sparse PLS (</w:t>
      </w:r>
      <w:proofErr w:type="spellStart"/>
      <w:r w:rsidR="00FA73C9">
        <w:t>sPLS</w:t>
      </w:r>
      <w:proofErr w:type="spellEnd"/>
      <w:r>
        <w:t xml:space="preserve">), implemented in </w:t>
      </w:r>
      <w:proofErr w:type="spellStart"/>
      <w:r>
        <w:t>mixOmics</w:t>
      </w:r>
      <w:proofErr w:type="spellEnd"/>
      <w:r w:rsidR="00FA73C9">
        <w:t>.</w:t>
      </w:r>
      <w:r>
        <w:t xml:space="preserve"> Does variable selection at the same time as PLS</w:t>
      </w:r>
    </w:p>
    <w:p w14:paraId="6A89DB50" w14:textId="77777777" w:rsidR="00632140" w:rsidRDefault="00632140" w:rsidP="00632140">
      <w:pPr>
        <w:pStyle w:val="FirstParagraph"/>
        <w:numPr>
          <w:ilvl w:val="1"/>
          <w:numId w:val="16"/>
        </w:numPr>
        <w:spacing w:line="360" w:lineRule="auto"/>
      </w:pPr>
      <w:r>
        <w:t xml:space="preserve">Multi-level PLS, implemented in </w:t>
      </w:r>
      <w:proofErr w:type="spellStart"/>
      <w:r>
        <w:t>mixOmics</w:t>
      </w:r>
      <w:proofErr w:type="spellEnd"/>
      <w:r>
        <w:t>. Allows for nested and repeated-measures designs.</w:t>
      </w:r>
    </w:p>
    <w:p w14:paraId="45AF6EF8" w14:textId="77777777" w:rsidR="00632140" w:rsidRPr="00632140" w:rsidRDefault="00632140" w:rsidP="00632140">
      <w:pPr>
        <w:pStyle w:val="FirstParagraph"/>
        <w:numPr>
          <w:ilvl w:val="0"/>
          <w:numId w:val="16"/>
        </w:numPr>
        <w:spacing w:line="360" w:lineRule="auto"/>
      </w:pPr>
      <w:r>
        <w:t>What to report/not report for PLS</w:t>
      </w:r>
    </w:p>
    <w:p w14:paraId="7640F0F0" w14:textId="77777777" w:rsidR="00632140" w:rsidRDefault="00632140" w:rsidP="00632140">
      <w:pPr>
        <w:pStyle w:val="FirstParagraph"/>
        <w:numPr>
          <w:ilvl w:val="1"/>
          <w:numId w:val="16"/>
        </w:numPr>
        <w:spacing w:line="360" w:lineRule="auto"/>
      </w:pPr>
      <w:r>
        <w:t>MUST report some measure of cross-validation, ideally multiple measures</w:t>
      </w:r>
    </w:p>
    <w:p w14:paraId="34682704" w14:textId="77777777" w:rsidR="00632140" w:rsidRDefault="00632140" w:rsidP="00632140">
      <w:pPr>
        <w:pStyle w:val="BodyText"/>
        <w:numPr>
          <w:ilvl w:val="1"/>
          <w:numId w:val="16"/>
        </w:numPr>
      </w:pPr>
      <w:r>
        <w:t xml:space="preserve">PCA is a good companion, but just because PCA shows no separation, doesn’t invalidate PLS-DA (contrary to recommendations of Worley and Powers </w:t>
      </w:r>
      <w:r>
        <w:fldChar w:fldCharType="begin" w:fldLock="1"/>
      </w:r>
      <w:r w:rsidR="005916EF">
        <w:instrText>ADDIN CSL_CITATION { "citationItems" : [ { "id" : "ITEM-1", "itemData" : { "DOI" : "10.2174/2213235X04666160613122429", "ISBN" : "0000000000000", "ISSN" : "2213235X", "PMID" : "27547730", "abstract" : "BACKGROUND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 "author" : [ { "dropping-particle" : "", "family" : "Worley", "given" : "Bradley", "non-dropping-particle" : "", "parse-names" : false, "suffix" : "" }, { "dropping-particle" : "", "family" : "Powers", "given" : "Robert", "non-dropping-particle" : "", "parse-names" : false, "suffix" : "" } ], "container-title" : "Current Metabolomics", "id" : "ITEM-1", "issue" : "2", "issued" : { "date-parts" : [ [ "2016", "6", "30" ] ] }, "page" : "97-103", "title" : "PCA as a Practical Indicator of OPLS-DA Model Reliability", "type" : "article-journal", "volume" : "4" }, "suppress-author" : 1, "uris" : [ "http://www.mendeley.com/documents/?uuid=7d82bb3d-7cc2-36c7-9e42-56e92c50eeac" ] } ], "mendeley" : { "formattedCitation" : "(2016)", "plainTextFormattedCitation" : "(2016)", "previouslyFormattedCitation" : "(2016)" }, "properties" : { "noteIndex" : 0 }, "schema" : "https://github.com/citation-style-language/schema/raw/master/csl-citation.json" }</w:instrText>
      </w:r>
      <w:r>
        <w:fldChar w:fldCharType="separate"/>
      </w:r>
      <w:r w:rsidRPr="00632140">
        <w:rPr>
          <w:noProof/>
        </w:rPr>
        <w:t>(2016)</w:t>
      </w:r>
      <w:r>
        <w:fldChar w:fldCharType="end"/>
      </w:r>
      <w:r>
        <w:t>).</w:t>
      </w:r>
    </w:p>
    <w:p w14:paraId="1AAD99CD" w14:textId="77777777" w:rsidR="00632140" w:rsidRDefault="00632140" w:rsidP="00632140">
      <w:pPr>
        <w:pStyle w:val="BodyText"/>
        <w:numPr>
          <w:ilvl w:val="1"/>
          <w:numId w:val="16"/>
        </w:numPr>
      </w:pPr>
      <w:r>
        <w:t xml:space="preserve">What % total variation explained by predictive axes?  If it’s small, that’s an indicator that discriminating variables don’t </w:t>
      </w:r>
      <w:proofErr w:type="spellStart"/>
      <w:r>
        <w:t>vary</w:t>
      </w:r>
      <w:proofErr w:type="spellEnd"/>
      <w:r>
        <w:t xml:space="preserve"> much, but might still be important</w:t>
      </w:r>
    </w:p>
    <w:p w14:paraId="10F1FCAE" w14:textId="77777777" w:rsidR="00632140" w:rsidRDefault="00632140" w:rsidP="00632140">
      <w:pPr>
        <w:pStyle w:val="BodyText"/>
        <w:numPr>
          <w:ilvl w:val="1"/>
          <w:numId w:val="16"/>
        </w:numPr>
      </w:pPr>
      <w:r>
        <w:t>DON’T report plots of non-significant PLS-DA.  Visual separation in the plot is misleading!</w:t>
      </w:r>
    </w:p>
    <w:p w14:paraId="2E776352" w14:textId="77777777" w:rsidR="00632140" w:rsidRDefault="00632140" w:rsidP="00632140">
      <w:pPr>
        <w:pStyle w:val="BodyText"/>
        <w:numPr>
          <w:ilvl w:val="1"/>
          <w:numId w:val="16"/>
        </w:numPr>
      </w:pPr>
      <w:r>
        <w:t>NEVER do univariate tests on PLS axis loadings.  Use cross-validation to determine if model is significant and explanatory.</w:t>
      </w:r>
    </w:p>
    <w:p w14:paraId="352A1EE6" w14:textId="77777777" w:rsidR="005916EF" w:rsidRDefault="00632140" w:rsidP="005916EF">
      <w:pPr>
        <w:pStyle w:val="BodyText"/>
        <w:numPr>
          <w:ilvl w:val="0"/>
          <w:numId w:val="16"/>
        </w:numPr>
      </w:pPr>
      <w:r>
        <w:t>Who should use PLS/PLS-DA? When to use?</w:t>
      </w:r>
    </w:p>
    <w:p w14:paraId="2BF03CCA" w14:textId="77777777" w:rsidR="005916EF" w:rsidRDefault="005916EF" w:rsidP="005916EF">
      <w:pPr>
        <w:pStyle w:val="Heading1"/>
      </w:pPr>
      <w:bookmarkStart w:id="11" w:name="introduction"/>
      <w:bookmarkEnd w:id="11"/>
      <w:r>
        <w:t xml:space="preserve">Questions I </w:t>
      </w:r>
      <w:r>
        <w:t xml:space="preserve">have (that I should find answers for) </w:t>
      </w:r>
    </w:p>
    <w:p w14:paraId="3A58E60D" w14:textId="77777777" w:rsidR="005916EF" w:rsidRDefault="005916EF" w:rsidP="005916EF">
      <w:pPr>
        <w:pStyle w:val="Compact"/>
        <w:numPr>
          <w:ilvl w:val="0"/>
          <w:numId w:val="3"/>
        </w:numPr>
      </w:pPr>
      <w:r>
        <w:t>What, if any, are the assumptions of PLS?</w:t>
      </w:r>
    </w:p>
    <w:p w14:paraId="7F7E644C" w14:textId="77777777" w:rsidR="005916EF" w:rsidRDefault="005916EF" w:rsidP="005916EF">
      <w:pPr>
        <w:pStyle w:val="Compact"/>
        <w:numPr>
          <w:ilvl w:val="0"/>
          <w:numId w:val="3"/>
        </w:numPr>
      </w:pPr>
      <w:r>
        <w:t>How robust is it to departures from these assumptions?</w:t>
      </w:r>
    </w:p>
    <w:p w14:paraId="2EDAC72C" w14:textId="77777777" w:rsidR="005916EF" w:rsidRDefault="005916EF" w:rsidP="005916EF">
      <w:pPr>
        <w:pStyle w:val="Compact"/>
        <w:numPr>
          <w:ilvl w:val="0"/>
          <w:numId w:val="3"/>
        </w:numPr>
      </w:pPr>
      <w:r>
        <w:t>How exactly is Q</w:t>
      </w:r>
      <w:r>
        <w:rPr>
          <w:vertAlign w:val="superscript"/>
        </w:rPr>
        <w:t>2</w:t>
      </w:r>
      <w:r>
        <w:t xml:space="preserve"> calculated (from cross-validation, but what does it mean)? What is RMSE?</w:t>
      </w:r>
    </w:p>
    <w:p w14:paraId="1A17BDBA" w14:textId="77777777" w:rsidR="005916EF" w:rsidRDefault="005916EF" w:rsidP="005916EF">
      <w:pPr>
        <w:pStyle w:val="Compact"/>
        <w:numPr>
          <w:ilvl w:val="0"/>
          <w:numId w:val="3"/>
        </w:numPr>
      </w:pPr>
      <w:r>
        <w:t>What are the alternatives to permutation testing to get p-values implemented in other packages. CV-ANOVA?</w:t>
      </w:r>
    </w:p>
    <w:p w14:paraId="1BD63AC6" w14:textId="77777777" w:rsidR="005916EF" w:rsidRDefault="005916EF" w:rsidP="005916EF">
      <w:pPr>
        <w:pStyle w:val="Compact"/>
        <w:numPr>
          <w:ilvl w:val="0"/>
          <w:numId w:val="3"/>
        </w:numPr>
      </w:pPr>
      <w:r>
        <w:lastRenderedPageBreak/>
        <w:t>What exactly is VIP? How is it related to the s-plot in SIMCA?</w:t>
      </w:r>
    </w:p>
    <w:p w14:paraId="04998C3C" w14:textId="77777777" w:rsidR="005916EF" w:rsidRDefault="005916EF" w:rsidP="005916EF">
      <w:pPr>
        <w:pStyle w:val="Compact"/>
        <w:numPr>
          <w:ilvl w:val="0"/>
          <w:numId w:val="3"/>
        </w:numPr>
      </w:pPr>
      <w:r>
        <w:t>How do I alter the covariation of a randomly generated dataset? (what’s a covariance matrix?)</w:t>
      </w:r>
    </w:p>
    <w:p w14:paraId="11A58628" w14:textId="77777777" w:rsidR="005916EF" w:rsidRDefault="005916EF" w:rsidP="005916EF">
      <w:pPr>
        <w:pStyle w:val="BodyText"/>
      </w:pPr>
      <w:bookmarkStart w:id="12" w:name="_GoBack"/>
      <w:bookmarkEnd w:id="12"/>
    </w:p>
    <w:p w14:paraId="16187464" w14:textId="77777777" w:rsidR="005916EF" w:rsidRDefault="005916EF" w:rsidP="005916EF">
      <w:pPr>
        <w:pStyle w:val="Heading1"/>
      </w:pPr>
      <w:r>
        <w:t>Works Cited</w:t>
      </w:r>
    </w:p>
    <w:p w14:paraId="4335DB39" w14:textId="77777777" w:rsidR="005916EF" w:rsidRPr="005916EF" w:rsidRDefault="005916EF" w:rsidP="005916EF">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Pr="005916EF">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0427EAB5" w14:textId="77777777" w:rsidR="005916EF" w:rsidRPr="005916EF" w:rsidRDefault="005916EF" w:rsidP="005916EF">
      <w:pPr>
        <w:widowControl w:val="0"/>
        <w:autoSpaceDE w:val="0"/>
        <w:autoSpaceDN w:val="0"/>
        <w:adjustRightInd w:val="0"/>
        <w:spacing w:before="180" w:after="180"/>
        <w:ind w:left="480" w:hanging="480"/>
        <w:rPr>
          <w:rFonts w:ascii="Cambria" w:hAnsi="Cambria"/>
          <w:noProof/>
        </w:rPr>
      </w:pPr>
      <w:r w:rsidRPr="005916EF">
        <w:rPr>
          <w:rFonts w:ascii="Cambria" w:hAnsi="Cambria" w:cs="Times New Roman"/>
          <w:noProof/>
        </w:rPr>
        <w:t>Worley B, Powers R (2016) PCA as a Practical Indicator of OPLS-DA Model Reliability. Curr Metabolomics 4:97–103. doi: 10.2174/2213235X04666160613122429</w:t>
      </w:r>
    </w:p>
    <w:p w14:paraId="0A63E2CC" w14:textId="77777777" w:rsidR="005916EF" w:rsidRPr="00632140" w:rsidRDefault="005916EF" w:rsidP="005916EF">
      <w:pPr>
        <w:pStyle w:val="BodyText"/>
      </w:pPr>
      <w:r>
        <w:fldChar w:fldCharType="end"/>
      </w:r>
    </w:p>
    <w:sectPr w:rsidR="005916EF"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Eric R." w:date="2018-05-29T16:19:00Z" w:initials="SER">
    <w:p w14:paraId="37888924" w14:textId="77777777" w:rsidR="00441AFF" w:rsidRDefault="00441AFF">
      <w:pPr>
        <w:pStyle w:val="CommentText"/>
      </w:pPr>
      <w:r>
        <w:rPr>
          <w:rStyle w:val="CommentReference"/>
        </w:rPr>
        <w:annotationRef/>
      </w:r>
      <w:r>
        <w:t>I think using a real example here is a good idea, but I’m not committed to this particular one.</w:t>
      </w:r>
    </w:p>
  </w:comment>
  <w:comment w:id="9" w:author="Scott, Eric R." w:date="2018-05-29T16:27:00Z" w:initials="SER">
    <w:p w14:paraId="0C01FD1A" w14:textId="77777777" w:rsidR="00441AFF" w:rsidRDefault="00441AFF">
      <w:pPr>
        <w:pStyle w:val="CommentText"/>
      </w:pPr>
      <w:r>
        <w:rPr>
          <w:rStyle w:val="CommentReference"/>
        </w:rPr>
        <w:annotationRef/>
      </w:r>
      <w:r>
        <w:t>For these data I used OPLS-DA because only one PLS-DA axis was significant.  Because I can’t really create a compelling plot in 1 dimension</w:t>
      </w:r>
      <w:r w:rsidR="00632140">
        <w:t>, and I don’t want to force an extra predictive axis, I did OPLS-DA to put orthogonal covariation on the y-axis.  I can talk about when to do OPLS-DA over PLS-DA in the paper, if you think it’s valuable.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888924" w15:done="0"/>
  <w15:commentEx w15:paraId="0C01FD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888924" w16cid:durableId="1EB7FBFF"/>
  <w16cid:commentId w16cid:paraId="0C01FD1A" w16cid:durableId="1EB7F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04355" w14:textId="77777777" w:rsidR="00FA73C9" w:rsidRDefault="00FA73C9">
      <w:pPr>
        <w:spacing w:after="0"/>
      </w:pPr>
      <w:r>
        <w:separator/>
      </w:r>
    </w:p>
  </w:endnote>
  <w:endnote w:type="continuationSeparator" w:id="0">
    <w:p w14:paraId="1B27C81F" w14:textId="77777777" w:rsidR="00FA73C9" w:rsidRDefault="00FA73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424EB" w14:textId="77777777" w:rsidR="00FA73C9" w:rsidRDefault="00FA73C9">
      <w:r>
        <w:separator/>
      </w:r>
    </w:p>
  </w:footnote>
  <w:footnote w:type="continuationSeparator" w:id="0">
    <w:p w14:paraId="18D27005" w14:textId="77777777" w:rsidR="00FA73C9" w:rsidRDefault="00FA7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B92AA6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AE6F9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5A82170"/>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1EECB43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6A465CD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3B67E6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386D71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0838B70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E8C12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5EE3F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4"/>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Windows Live" w15:userId="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33330"/>
    <w:rsid w:val="00441AFF"/>
    <w:rsid w:val="004E29B3"/>
    <w:rsid w:val="00590D07"/>
    <w:rsid w:val="005916EF"/>
    <w:rsid w:val="00632140"/>
    <w:rsid w:val="006E33FE"/>
    <w:rsid w:val="00784D58"/>
    <w:rsid w:val="00875959"/>
    <w:rsid w:val="008D6863"/>
    <w:rsid w:val="00B86B75"/>
    <w:rsid w:val="00BC48D5"/>
    <w:rsid w:val="00C36279"/>
    <w:rsid w:val="00E315A3"/>
    <w:rsid w:val="00FA73C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4C7B6-4034-C84B-AAD3-2B715CBE3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2</cp:revision>
  <dcterms:created xsi:type="dcterms:W3CDTF">2018-05-29T20:40:00Z</dcterms:created>
  <dcterms:modified xsi:type="dcterms:W3CDTF">2018-05-29T20:40:00Z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http://www.zotero.org/styles/functional-ecology</vt:lpwstr>
  </property>
  <property fmtid="{D5CDD505-2E9C-101B-9397-08002B2CF9AE}" pid="11" name="Mendeley Recent Style Name 4_1">
    <vt:lpwstr>Functional 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