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CD6B9" w14:textId="77777777" w:rsidR="003A2377" w:rsidRPr="00C42271" w:rsidRDefault="003A2377" w:rsidP="003A2377">
      <w:pPr>
        <w:rPr>
          <w:b/>
        </w:rPr>
      </w:pPr>
      <w:bookmarkStart w:id="0" w:name="_GoBack"/>
      <w:r w:rsidRPr="00C42271">
        <w:rPr>
          <w:b/>
        </w:rPr>
        <w:t>Methods</w:t>
      </w:r>
    </w:p>
    <w:bookmarkEnd w:id="0"/>
    <w:p w14:paraId="4D363E04" w14:textId="77777777" w:rsidR="003A2377" w:rsidRDefault="003A2377" w:rsidP="003A2377"/>
    <w:p w14:paraId="0706E13A" w14:textId="18AA3E6B" w:rsidR="003A2377" w:rsidRPr="003A2377" w:rsidRDefault="003A2377" w:rsidP="003A2377">
      <w:pPr>
        <w:rPr>
          <w:rFonts w:ascii="Calibri" w:hAnsi="Calibri" w:cs="Calibri"/>
          <w:color w:val="000000"/>
          <w:shd w:val="clear" w:color="auto" w:fill="FFFFFF"/>
        </w:rPr>
      </w:pPr>
      <w:r>
        <w:t xml:space="preserve">Multivariate analyses were conducted in R version </w:t>
      </w:r>
      <w:r w:rsidRPr="003A2377">
        <w:t>3.5.1</w:t>
      </w:r>
      <w:r>
        <w:t xml:space="preserve"> </w:t>
      </w:r>
      <w:r>
        <w:fldChar w:fldCharType="begin" w:fldLock="1"/>
      </w:r>
      <w:r>
        <w:instrText>ADDIN CSL_CITATION {"citationItems":[{"id":"ITEM-1","itemData":{"author":[{"dropping-particle":"","family":"R Core Team","given":"","non-dropping-particle":"","parse-names":false,"suffix":""}],"id":"ITEM-1","issued":{"date-parts":[["2018"]]},"publisher-place":"Vienna, Austria","title":"R: A Language and Environment for Statistical Computing","type":"article"},"uris":["http://www.mendeley.com/documents/?uuid=80b1bc39-6377-491c-97d8-054305d29754"]}],"mendeley":{"formattedCitation":"(R Core Team, 2018)","plainTextFormattedCitation":"(R Core Team, 2018)","previouslyFormattedCitation":"(R Core Team, 2018)"},"properties":{"noteIndex":0},"schema":"https://github.com/citation-style-language/schema/raw/master/csl-citation.json"}</w:instrText>
      </w:r>
      <w:r>
        <w:fldChar w:fldCharType="separate"/>
      </w:r>
      <w:r w:rsidRPr="003A2377">
        <w:rPr>
          <w:noProof/>
        </w:rPr>
        <w:t>(R Core Team, 2018)</w:t>
      </w:r>
      <w:r>
        <w:fldChar w:fldCharType="end"/>
      </w:r>
      <w:r>
        <w:t xml:space="preserve">. Data were centered and scaled prior to RDA analysis. RDA models were built using the </w:t>
      </w:r>
      <w:r>
        <w:rPr>
          <w:i/>
        </w:rPr>
        <w:t>vegan</w:t>
      </w:r>
      <w:r>
        <w:t xml:space="preserve"> package </w:t>
      </w:r>
      <w:r>
        <w:fldChar w:fldCharType="begin" w:fldLock="1"/>
      </w:r>
      <w: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2018"]]},"note":"R package version 2.4-6","title":"vegan: Community Ecology Package","type":"article"},"uris":["http://www.mendeley.com/documents/?uuid=13d7558a-a54e-4ada-acbf-57303b5d16a7"]}],"mendeley":{"formattedCitation":"(Oksanen et al., 2018)","plainTextFormattedCitation":"(Oksanen et al., 2018)","previouslyFormattedCitation":"(Oksanen et al., 2018)"},"properties":{"noteIndex":0},"schema":"https://github.com/citation-style-language/schema/raw/master/csl-citation.json"}</w:instrText>
      </w:r>
      <w:r>
        <w:fldChar w:fldCharType="separate"/>
      </w:r>
      <w:r w:rsidRPr="003A2377">
        <w:rPr>
          <w:noProof/>
        </w:rPr>
        <w:t>(Oksanen et al., 2018)</w:t>
      </w:r>
      <w:r>
        <w:fldChar w:fldCharType="end"/>
      </w:r>
      <w:r>
        <w:t xml:space="preserve">.  Type II permutation tests were conducted on the RDA models to determine the effects of temperature, precipitation, and their interaction on metabolite concentrations using the </w:t>
      </w:r>
      <w:proofErr w:type="spellStart"/>
      <w:r>
        <w:t>MVA.anova</w:t>
      </w:r>
      <w:proofErr w:type="spellEnd"/>
      <w:r>
        <w:t xml:space="preserve"> function from </w:t>
      </w:r>
      <w:r w:rsidRPr="003A2377">
        <w:rPr>
          <w:rFonts w:ascii="Calibri" w:hAnsi="Calibri" w:cs="Calibri"/>
        </w:rPr>
        <w:t xml:space="preserve">the </w:t>
      </w:r>
      <w:proofErr w:type="spellStart"/>
      <w:r w:rsidRPr="003A2377">
        <w:rPr>
          <w:rFonts w:ascii="Calibri" w:hAnsi="Calibri" w:cs="Calibri"/>
          <w:i/>
          <w:color w:val="000000"/>
          <w:shd w:val="clear" w:color="auto" w:fill="FFFFFF"/>
        </w:rPr>
        <w:t>RVAideMemoire</w:t>
      </w:r>
      <w:proofErr w:type="spellEnd"/>
      <w:r w:rsidRPr="003A2377">
        <w:rPr>
          <w:rFonts w:ascii="Calibri" w:hAnsi="Calibri" w:cs="Calibri"/>
          <w:i/>
          <w:color w:val="000000"/>
          <w:shd w:val="clear" w:color="auto" w:fill="FFFFFF"/>
        </w:rPr>
        <w:t xml:space="preserve"> </w:t>
      </w:r>
      <w:r w:rsidRPr="003A2377">
        <w:rPr>
          <w:rFonts w:ascii="Calibri" w:hAnsi="Calibri" w:cs="Calibri"/>
          <w:color w:val="000000"/>
          <w:shd w:val="clear" w:color="auto" w:fill="FFFFFF"/>
        </w:rPr>
        <w:t xml:space="preserve">package </w:t>
      </w:r>
      <w:r w:rsidRPr="003A2377">
        <w:rPr>
          <w:rFonts w:ascii="Calibri" w:hAnsi="Calibri" w:cs="Calibri"/>
          <w:color w:val="000000"/>
          <w:shd w:val="clear" w:color="auto" w:fill="FFFFFF"/>
        </w:rPr>
        <w:fldChar w:fldCharType="begin" w:fldLock="1"/>
      </w:r>
      <w:r w:rsidR="00C42271">
        <w:rPr>
          <w:rFonts w:ascii="Calibri" w:hAnsi="Calibri" w:cs="Calibri"/>
          <w:color w:val="000000"/>
          <w:shd w:val="clear" w:color="auto" w:fill="FFFFFF"/>
        </w:rPr>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rsidRPr="003A2377">
        <w:rPr>
          <w:rFonts w:ascii="Calibri" w:hAnsi="Calibri" w:cs="Calibri"/>
          <w:color w:val="000000"/>
          <w:shd w:val="clear" w:color="auto" w:fill="FFFFFF"/>
        </w:rPr>
        <w:fldChar w:fldCharType="separate"/>
      </w:r>
      <w:r w:rsidRPr="003A2377">
        <w:rPr>
          <w:rFonts w:ascii="Calibri" w:hAnsi="Calibri" w:cs="Calibri"/>
          <w:noProof/>
          <w:color w:val="000000"/>
          <w:shd w:val="clear" w:color="auto" w:fill="FFFFFF"/>
        </w:rPr>
        <w:t>(Hervé et al., 2018)</w:t>
      </w:r>
      <w:r w:rsidRPr="003A2377">
        <w:rPr>
          <w:rFonts w:ascii="Calibri" w:hAnsi="Calibri" w:cs="Calibri"/>
          <w:color w:val="000000"/>
          <w:shd w:val="clear" w:color="auto" w:fill="FFFFFF"/>
        </w:rPr>
        <w:fldChar w:fldCharType="end"/>
      </w:r>
      <w:r w:rsidRPr="003A2377">
        <w:rPr>
          <w:rFonts w:ascii="Calibri" w:hAnsi="Calibri" w:cs="Calibri"/>
          <w:color w:val="000000"/>
          <w:shd w:val="clear" w:color="auto" w:fill="FFFFFF"/>
        </w:rPr>
        <w:t>.</w:t>
      </w:r>
    </w:p>
    <w:p w14:paraId="2DFB30D5" w14:textId="77777777" w:rsidR="003A2377" w:rsidRPr="003A2377" w:rsidRDefault="003A2377" w:rsidP="003A2377">
      <w:pPr>
        <w:rPr>
          <w:rFonts w:ascii="Calibri" w:hAnsi="Calibri" w:cs="Calibri"/>
          <w:color w:val="000000"/>
          <w:shd w:val="clear" w:color="auto" w:fill="FFFFFF"/>
        </w:rPr>
      </w:pPr>
    </w:p>
    <w:p w14:paraId="188D2F27" w14:textId="77777777" w:rsidR="003A2377" w:rsidRDefault="003A2377" w:rsidP="003A2377">
      <w:pPr>
        <w:rPr>
          <w:rFonts w:ascii="Arial" w:hAnsi="Arial" w:cs="Arial"/>
          <w:color w:val="000000"/>
          <w:sz w:val="20"/>
          <w:szCs w:val="20"/>
          <w:shd w:val="clear" w:color="auto" w:fill="FFFFFF"/>
        </w:rPr>
      </w:pPr>
    </w:p>
    <w:p w14:paraId="7B56A17D" w14:textId="77777777" w:rsidR="003A2377" w:rsidRPr="003A2377" w:rsidRDefault="003A2377" w:rsidP="003A2377">
      <w:pPr>
        <w:rPr>
          <w:rFonts w:ascii="Calibri" w:hAnsi="Calibri" w:cs="Calibri"/>
          <w:color w:val="000000"/>
          <w:shd w:val="clear" w:color="auto" w:fill="FFFFFF"/>
        </w:rPr>
      </w:pPr>
    </w:p>
    <w:p w14:paraId="457E2CB3" w14:textId="77777777" w:rsidR="003A2377" w:rsidRPr="00C42271" w:rsidRDefault="003A2377" w:rsidP="003A2377">
      <w:pPr>
        <w:rPr>
          <w:rFonts w:ascii="Calibri" w:hAnsi="Calibri" w:cs="Calibri"/>
          <w:b/>
          <w:color w:val="000000"/>
          <w:shd w:val="clear" w:color="auto" w:fill="FFFFFF"/>
        </w:rPr>
      </w:pPr>
      <w:r w:rsidRPr="00C42271">
        <w:rPr>
          <w:rFonts w:ascii="Calibri" w:hAnsi="Calibri" w:cs="Calibri"/>
          <w:b/>
          <w:color w:val="000000"/>
          <w:shd w:val="clear" w:color="auto" w:fill="FFFFFF"/>
        </w:rPr>
        <w:t>Results</w:t>
      </w:r>
    </w:p>
    <w:p w14:paraId="1485A546" w14:textId="77777777" w:rsidR="003A2377" w:rsidRPr="003A2377" w:rsidRDefault="003A2377" w:rsidP="003A2377">
      <w:pPr>
        <w:rPr>
          <w:rFonts w:ascii="Calibri" w:hAnsi="Calibri" w:cs="Calibri"/>
          <w:color w:val="000000"/>
          <w:shd w:val="clear" w:color="auto" w:fill="FFFFFF"/>
        </w:rPr>
      </w:pPr>
    </w:p>
    <w:p w14:paraId="66222487" w14:textId="77777777" w:rsidR="003A2377" w:rsidRPr="003A2377" w:rsidRDefault="003A2377" w:rsidP="003A2377">
      <w:pPr>
        <w:rPr>
          <w:rFonts w:ascii="Calibri" w:hAnsi="Calibri" w:cs="Calibri"/>
          <w:color w:val="000000"/>
          <w:shd w:val="clear" w:color="auto" w:fill="FFFFFF"/>
        </w:rPr>
      </w:pPr>
      <w:r w:rsidRPr="003A2377">
        <w:rPr>
          <w:rFonts w:ascii="Calibri" w:hAnsi="Calibri" w:cs="Calibri"/>
          <w:color w:val="000000"/>
          <w:shd w:val="clear" w:color="auto" w:fill="FFFFFF"/>
        </w:rPr>
        <w:t>Amino Acids:</w:t>
      </w:r>
    </w:p>
    <w:p w14:paraId="46E02E6D" w14:textId="77777777" w:rsidR="003A2377" w:rsidRDefault="003A2377" w:rsidP="003A2377">
      <w:pPr>
        <w:rPr>
          <w:rFonts w:ascii="Arial" w:hAnsi="Arial" w:cs="Arial"/>
          <w:color w:val="000000"/>
          <w:sz w:val="20"/>
          <w:szCs w:val="20"/>
          <w:shd w:val="clear" w:color="auto" w:fill="FFFFFF"/>
        </w:rPr>
      </w:pPr>
      <w:r w:rsidRPr="003A2377">
        <w:rPr>
          <w:rFonts w:ascii="Calibri" w:hAnsi="Calibri" w:cs="Calibri"/>
          <w:color w:val="000000"/>
          <w:shd w:val="clear" w:color="auto" w:fill="FFFFFF"/>
        </w:rPr>
        <w:t>The experimental design (temperature, precipitation, and their interaction) explained 31.08% of the total variation in amino acid concentrations</w:t>
      </w:r>
      <w:r>
        <w:rPr>
          <w:rFonts w:ascii="Arial" w:hAnsi="Arial" w:cs="Arial"/>
          <w:color w:val="000000"/>
          <w:sz w:val="20"/>
          <w:szCs w:val="20"/>
          <w:shd w:val="clear" w:color="auto" w:fill="FFFFFF"/>
        </w:rPr>
        <w:t xml:space="preserve">.  </w:t>
      </w:r>
    </w:p>
    <w:p w14:paraId="2161EE35" w14:textId="77777777" w:rsidR="003A2377" w:rsidRDefault="003A2377" w:rsidP="003A2377">
      <w:pPr>
        <w:rPr>
          <w:rFonts w:ascii="Arial" w:hAnsi="Arial" w:cs="Arial"/>
          <w:color w:val="000000"/>
          <w:sz w:val="20"/>
          <w:szCs w:val="20"/>
          <w:shd w:val="clear" w:color="auto" w:fill="FFFFFF"/>
        </w:rPr>
      </w:pPr>
    </w:p>
    <w:p w14:paraId="44FC1C3A" w14:textId="77777777" w:rsidR="003A2377" w:rsidRPr="003A2377" w:rsidRDefault="003A2377" w:rsidP="003A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3A2377">
        <w:rPr>
          <w:rFonts w:ascii="Monaco" w:hAnsi="Monaco" w:cs="Courier New"/>
          <w:color w:val="000000"/>
          <w:sz w:val="18"/>
          <w:szCs w:val="18"/>
        </w:rPr>
        <w:t xml:space="preserve">            </w:t>
      </w:r>
      <w:proofErr w:type="spellStart"/>
      <w:r w:rsidRPr="003A2377">
        <w:rPr>
          <w:rFonts w:ascii="Monaco" w:hAnsi="Monaco" w:cs="Courier New"/>
          <w:color w:val="000000"/>
          <w:sz w:val="18"/>
          <w:szCs w:val="18"/>
        </w:rPr>
        <w:t>Df</w:t>
      </w:r>
      <w:proofErr w:type="spellEnd"/>
      <w:r w:rsidRPr="003A2377">
        <w:rPr>
          <w:rFonts w:ascii="Monaco" w:hAnsi="Monaco" w:cs="Courier New"/>
          <w:color w:val="000000"/>
          <w:sz w:val="18"/>
          <w:szCs w:val="18"/>
        </w:rPr>
        <w:t xml:space="preserve"> Variance       F </w:t>
      </w:r>
      <w:proofErr w:type="spellStart"/>
      <w:r w:rsidRPr="003A2377">
        <w:rPr>
          <w:rFonts w:ascii="Monaco" w:hAnsi="Monaco" w:cs="Courier New"/>
          <w:color w:val="000000"/>
          <w:sz w:val="18"/>
          <w:szCs w:val="18"/>
        </w:rPr>
        <w:t>Pr</w:t>
      </w:r>
      <w:proofErr w:type="spellEnd"/>
      <w:r w:rsidRPr="003A2377">
        <w:rPr>
          <w:rFonts w:ascii="Monaco" w:hAnsi="Monaco" w:cs="Courier New"/>
          <w:color w:val="000000"/>
          <w:sz w:val="18"/>
          <w:szCs w:val="18"/>
        </w:rPr>
        <w:t xml:space="preserve">(&gt;F)    </w:t>
      </w:r>
    </w:p>
    <w:p w14:paraId="16D3C706" w14:textId="77777777" w:rsidR="003A2377" w:rsidRPr="003A2377" w:rsidRDefault="003A2377" w:rsidP="003A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roofErr w:type="spellStart"/>
      <w:r w:rsidRPr="003A2377">
        <w:rPr>
          <w:rFonts w:ascii="Monaco" w:hAnsi="Monaco" w:cs="Courier New"/>
          <w:color w:val="000000"/>
          <w:sz w:val="18"/>
          <w:szCs w:val="18"/>
        </w:rPr>
        <w:t>precip</w:t>
      </w:r>
      <w:proofErr w:type="spellEnd"/>
      <w:r w:rsidRPr="003A2377">
        <w:rPr>
          <w:rFonts w:ascii="Monaco" w:hAnsi="Monaco" w:cs="Courier New"/>
          <w:color w:val="000000"/>
          <w:sz w:val="18"/>
          <w:szCs w:val="18"/>
        </w:rPr>
        <w:t xml:space="preserve">       1   5.7039 15.7995  0.001 ***</w:t>
      </w:r>
    </w:p>
    <w:p w14:paraId="5586DE83" w14:textId="77777777" w:rsidR="003A2377" w:rsidRPr="003A2377" w:rsidRDefault="003A2377" w:rsidP="003A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3A2377">
        <w:rPr>
          <w:rFonts w:ascii="Monaco" w:hAnsi="Monaco" w:cs="Courier New"/>
          <w:color w:val="000000"/>
          <w:sz w:val="18"/>
          <w:szCs w:val="18"/>
        </w:rPr>
        <w:t xml:space="preserve">temp         1   0.3074  0.8514  0.395    </w:t>
      </w:r>
    </w:p>
    <w:p w14:paraId="32131D4F" w14:textId="77777777" w:rsidR="003A2377" w:rsidRPr="003A2377" w:rsidRDefault="003A2377" w:rsidP="003A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roofErr w:type="spellStart"/>
      <w:r w:rsidRPr="003A2377">
        <w:rPr>
          <w:rFonts w:ascii="Monaco" w:hAnsi="Monaco" w:cs="Courier New"/>
          <w:color w:val="000000"/>
          <w:sz w:val="18"/>
          <w:szCs w:val="18"/>
        </w:rPr>
        <w:t>precip:temp</w:t>
      </w:r>
      <w:proofErr w:type="spellEnd"/>
      <w:r w:rsidRPr="003A2377">
        <w:rPr>
          <w:rFonts w:ascii="Monaco" w:hAnsi="Monaco" w:cs="Courier New"/>
          <w:color w:val="000000"/>
          <w:sz w:val="18"/>
          <w:szCs w:val="18"/>
        </w:rPr>
        <w:t xml:space="preserve">  1   0.8341  2.3103  0.080 .  </w:t>
      </w:r>
    </w:p>
    <w:p w14:paraId="225831BF" w14:textId="77777777" w:rsidR="003A2377" w:rsidRPr="003A2377" w:rsidRDefault="003A2377" w:rsidP="003A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3A2377">
        <w:rPr>
          <w:rFonts w:ascii="Monaco" w:hAnsi="Monaco" w:cs="Courier New"/>
          <w:color w:val="000000"/>
          <w:sz w:val="18"/>
          <w:szCs w:val="18"/>
        </w:rPr>
        <w:t xml:space="preserve">Residual    42  15.1628                   </w:t>
      </w:r>
    </w:p>
    <w:p w14:paraId="2C794242" w14:textId="77777777" w:rsidR="003A2377" w:rsidRDefault="003A2377" w:rsidP="003A2377">
      <w:pPr>
        <w:rPr>
          <w:rFonts w:ascii="Times New Roman" w:hAnsi="Times New Roman" w:cs="Times New Roman"/>
        </w:rPr>
      </w:pPr>
    </w:p>
    <w:p w14:paraId="42EF9799" w14:textId="77777777" w:rsidR="003A2377" w:rsidRDefault="003A2377" w:rsidP="003A2377">
      <w:pPr>
        <w:rPr>
          <w:rFonts w:ascii="Times New Roman" w:hAnsi="Times New Roman" w:cs="Times New Roman"/>
        </w:rPr>
      </w:pPr>
    </w:p>
    <w:p w14:paraId="7C979634" w14:textId="77777777" w:rsidR="003A2377" w:rsidRDefault="003A2377" w:rsidP="003A2377">
      <w:pPr>
        <w:rPr>
          <w:rFonts w:ascii="Calibri" w:hAnsi="Calibri" w:cs="Calibri"/>
        </w:rPr>
      </w:pPr>
      <w:r w:rsidRPr="003A2377">
        <w:rPr>
          <w:rFonts w:ascii="Calibri" w:hAnsi="Calibri" w:cs="Calibri"/>
        </w:rPr>
        <w:t>GC compounds</w:t>
      </w:r>
      <w:r>
        <w:rPr>
          <w:rFonts w:ascii="Calibri" w:hAnsi="Calibri" w:cs="Calibri"/>
        </w:rPr>
        <w:t>:</w:t>
      </w:r>
    </w:p>
    <w:p w14:paraId="5E6A4FFC" w14:textId="77777777" w:rsidR="003A2377" w:rsidRDefault="003A2377" w:rsidP="003A2377">
      <w:pPr>
        <w:rPr>
          <w:rFonts w:ascii="Calibri" w:hAnsi="Calibri" w:cs="Calibri"/>
        </w:rPr>
      </w:pPr>
      <w:r w:rsidRPr="003A2377">
        <w:rPr>
          <w:rFonts w:ascii="Calibri" w:hAnsi="Calibri" w:cs="Calibri"/>
        </w:rPr>
        <w:t xml:space="preserve">The experimental design (temperature and precipitation and their interaction) explains 24.45% of the total variance in </w:t>
      </w:r>
      <w:r>
        <w:rPr>
          <w:rFonts w:ascii="Calibri" w:hAnsi="Calibri" w:cs="Calibri"/>
        </w:rPr>
        <w:t xml:space="preserve">primary and </w:t>
      </w:r>
      <w:r w:rsidRPr="003A2377">
        <w:rPr>
          <w:rFonts w:ascii="Calibri" w:hAnsi="Calibri" w:cs="Calibri"/>
        </w:rPr>
        <w:t>secondary metabolites.</w:t>
      </w:r>
      <w:r>
        <w:rPr>
          <w:rFonts w:ascii="Calibri" w:hAnsi="Calibri" w:cs="Calibri"/>
        </w:rPr>
        <w:t xml:space="preserve"> </w:t>
      </w:r>
    </w:p>
    <w:p w14:paraId="2F8B6392" w14:textId="77777777" w:rsidR="003A2377" w:rsidRDefault="003A2377" w:rsidP="003A2377">
      <w:pPr>
        <w:rPr>
          <w:rFonts w:ascii="Calibri" w:hAnsi="Calibri" w:cs="Calibri"/>
        </w:rPr>
      </w:pPr>
    </w:p>
    <w:p w14:paraId="11779688" w14:textId="77777777" w:rsidR="003A2377" w:rsidRDefault="003A2377" w:rsidP="003A2377">
      <w:pPr>
        <w:pStyle w:val="HTMLPreformatted"/>
        <w:rPr>
          <w:rFonts w:ascii="Monaco" w:hAnsi="Monaco"/>
          <w:color w:val="000000"/>
          <w:sz w:val="18"/>
          <w:szCs w:val="18"/>
        </w:rPr>
      </w:pPr>
      <w:r>
        <w:rPr>
          <w:rFonts w:ascii="Monaco" w:hAnsi="Monaco"/>
          <w:color w:val="000000"/>
          <w:sz w:val="18"/>
          <w:szCs w:val="18"/>
        </w:rPr>
        <w:t xml:space="preserve">            </w:t>
      </w:r>
      <w:proofErr w:type="spellStart"/>
      <w:r>
        <w:rPr>
          <w:rFonts w:ascii="Monaco" w:hAnsi="Monaco"/>
          <w:color w:val="000000"/>
          <w:sz w:val="18"/>
          <w:szCs w:val="18"/>
        </w:rPr>
        <w:t>Df</w:t>
      </w:r>
      <w:proofErr w:type="spellEnd"/>
      <w:r>
        <w:rPr>
          <w:rFonts w:ascii="Monaco" w:hAnsi="Monaco"/>
          <w:color w:val="000000"/>
          <w:sz w:val="18"/>
          <w:szCs w:val="18"/>
        </w:rPr>
        <w:t xml:space="preserve"> Variance      F </w:t>
      </w:r>
      <w:proofErr w:type="spellStart"/>
      <w:r>
        <w:rPr>
          <w:rFonts w:ascii="Monaco" w:hAnsi="Monaco"/>
          <w:color w:val="000000"/>
          <w:sz w:val="18"/>
          <w:szCs w:val="18"/>
        </w:rPr>
        <w:t>Pr</w:t>
      </w:r>
      <w:proofErr w:type="spellEnd"/>
      <w:r>
        <w:rPr>
          <w:rFonts w:ascii="Monaco" w:hAnsi="Monaco"/>
          <w:color w:val="000000"/>
          <w:sz w:val="18"/>
          <w:szCs w:val="18"/>
        </w:rPr>
        <w:t xml:space="preserve">(&gt;F)    </w:t>
      </w:r>
    </w:p>
    <w:p w14:paraId="33D6A59D" w14:textId="77777777" w:rsidR="003A2377" w:rsidRDefault="003A2377" w:rsidP="003A2377">
      <w:pPr>
        <w:pStyle w:val="HTMLPreformatted"/>
        <w:rPr>
          <w:rFonts w:ascii="Monaco" w:hAnsi="Monaco"/>
          <w:color w:val="000000"/>
          <w:sz w:val="18"/>
          <w:szCs w:val="18"/>
        </w:rPr>
      </w:pPr>
      <w:proofErr w:type="spellStart"/>
      <w:r>
        <w:rPr>
          <w:rFonts w:ascii="Monaco" w:hAnsi="Monaco"/>
          <w:color w:val="000000"/>
          <w:sz w:val="18"/>
          <w:szCs w:val="18"/>
        </w:rPr>
        <w:t>precip</w:t>
      </w:r>
      <w:proofErr w:type="spellEnd"/>
      <w:r>
        <w:rPr>
          <w:rFonts w:ascii="Monaco" w:hAnsi="Monaco"/>
          <w:color w:val="000000"/>
          <w:sz w:val="18"/>
          <w:szCs w:val="18"/>
        </w:rPr>
        <w:t xml:space="preserve">       1   2.2721 9.7157  0.001 ***</w:t>
      </w:r>
    </w:p>
    <w:p w14:paraId="4C9C5971" w14:textId="77777777" w:rsidR="003A2377" w:rsidRDefault="003A2377" w:rsidP="003A2377">
      <w:pPr>
        <w:pStyle w:val="HTMLPreformatted"/>
        <w:rPr>
          <w:rFonts w:ascii="Monaco" w:hAnsi="Monaco"/>
          <w:color w:val="000000"/>
          <w:sz w:val="18"/>
          <w:szCs w:val="18"/>
        </w:rPr>
      </w:pPr>
      <w:r>
        <w:rPr>
          <w:rFonts w:ascii="Monaco" w:hAnsi="Monaco"/>
          <w:color w:val="000000"/>
          <w:sz w:val="18"/>
          <w:szCs w:val="18"/>
        </w:rPr>
        <w:t xml:space="preserve">temp         1   0.3798 1.6241  0.135    </w:t>
      </w:r>
    </w:p>
    <w:p w14:paraId="252022FD" w14:textId="77777777" w:rsidR="003A2377" w:rsidRDefault="003A2377" w:rsidP="003A2377">
      <w:pPr>
        <w:pStyle w:val="HTMLPreformatted"/>
        <w:rPr>
          <w:rFonts w:ascii="Monaco" w:hAnsi="Monaco"/>
          <w:color w:val="000000"/>
          <w:sz w:val="18"/>
          <w:szCs w:val="18"/>
        </w:rPr>
      </w:pPr>
      <w:proofErr w:type="spellStart"/>
      <w:r>
        <w:rPr>
          <w:rFonts w:ascii="Monaco" w:hAnsi="Monaco"/>
          <w:color w:val="000000"/>
          <w:sz w:val="18"/>
          <w:szCs w:val="18"/>
        </w:rPr>
        <w:t>precip:temp</w:t>
      </w:r>
      <w:proofErr w:type="spellEnd"/>
      <w:r>
        <w:rPr>
          <w:rFonts w:ascii="Monaco" w:hAnsi="Monaco"/>
          <w:color w:val="000000"/>
          <w:sz w:val="18"/>
          <w:szCs w:val="18"/>
        </w:rPr>
        <w:t xml:space="preserve">  1   0.5171 2.2111  0.047 *  </w:t>
      </w:r>
    </w:p>
    <w:p w14:paraId="5CEAFCB4" w14:textId="77777777" w:rsidR="003A2377" w:rsidRDefault="003A2377" w:rsidP="003A2377">
      <w:pPr>
        <w:pStyle w:val="HTMLPreformatted"/>
        <w:rPr>
          <w:rFonts w:ascii="Monaco" w:hAnsi="Monaco"/>
          <w:color w:val="000000"/>
          <w:sz w:val="18"/>
          <w:szCs w:val="18"/>
        </w:rPr>
      </w:pPr>
      <w:r>
        <w:rPr>
          <w:rFonts w:ascii="Monaco" w:hAnsi="Monaco"/>
          <w:color w:val="000000"/>
          <w:sz w:val="18"/>
          <w:szCs w:val="18"/>
        </w:rPr>
        <w:t xml:space="preserve">Residual    42   9.8219                  </w:t>
      </w:r>
    </w:p>
    <w:p w14:paraId="3DED7974" w14:textId="5302F526" w:rsidR="003A2377" w:rsidRDefault="003A2377" w:rsidP="003A2377">
      <w:pPr>
        <w:rPr>
          <w:rFonts w:ascii="Calibri" w:hAnsi="Calibri" w:cs="Calibri"/>
        </w:rPr>
      </w:pPr>
    </w:p>
    <w:p w14:paraId="3383A047" w14:textId="010CB966" w:rsidR="00C42271" w:rsidRPr="00C42271" w:rsidRDefault="00C42271" w:rsidP="003A2377">
      <w:pPr>
        <w:rPr>
          <w:rFonts w:ascii="Calibri" w:hAnsi="Calibri" w:cs="Calibri"/>
          <w:b/>
        </w:rPr>
      </w:pPr>
      <w:r w:rsidRPr="00C42271">
        <w:rPr>
          <w:rFonts w:ascii="Calibri" w:hAnsi="Calibri" w:cs="Calibri"/>
          <w:b/>
        </w:rPr>
        <w:t>Citations:</w:t>
      </w:r>
    </w:p>
    <w:p w14:paraId="5A593ED7" w14:textId="77777777" w:rsidR="003A2377" w:rsidRPr="003A2377" w:rsidRDefault="003A2377" w:rsidP="003A2377">
      <w:pPr>
        <w:rPr>
          <w:rFonts w:ascii="Calibri" w:hAnsi="Calibri" w:cs="Calibri"/>
        </w:rPr>
      </w:pPr>
    </w:p>
    <w:p w14:paraId="67F61FBA" w14:textId="5E467C45" w:rsidR="00C42271" w:rsidRPr="00C42271" w:rsidRDefault="00C42271" w:rsidP="00C42271">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C42271">
        <w:rPr>
          <w:rFonts w:ascii="Calibri" w:hAnsi="Calibri" w:cs="Calibri"/>
          <w:noProof/>
        </w:rPr>
        <w:t>Hervé, M.R., Nicolè, F., Lê Cao, K.-A., 2018. Multivariate Analysis of Multiple Datasets: a Practical Guide for Chemical Ecology. J. Chem. Ecol. 44, 215–234. https://doi.org/10.1007/s10886-018-0932-6</w:t>
      </w:r>
    </w:p>
    <w:p w14:paraId="682C004E" w14:textId="77777777" w:rsidR="00C42271" w:rsidRPr="00C42271" w:rsidRDefault="00C42271" w:rsidP="00C42271">
      <w:pPr>
        <w:widowControl w:val="0"/>
        <w:autoSpaceDE w:val="0"/>
        <w:autoSpaceDN w:val="0"/>
        <w:adjustRightInd w:val="0"/>
        <w:ind w:left="480" w:hanging="480"/>
        <w:rPr>
          <w:rFonts w:ascii="Calibri" w:hAnsi="Calibri" w:cs="Calibri"/>
          <w:noProof/>
        </w:rPr>
      </w:pPr>
      <w:r w:rsidRPr="00C42271">
        <w:rPr>
          <w:rFonts w:ascii="Calibri" w:hAnsi="Calibri" w:cs="Calibri"/>
          <w:noProof/>
        </w:rPr>
        <w:t>Oksanen, J., Blanchet, F.G., Friendly, M., Kindt, R., Legendre, P., McGlinn, D., Minchin, P.R., O’Hara, R.B., Simpson, G.L., Solymos, P., Stevens, M.H.H., Szoecs, E., Wagner, H., 2018. vegan: Community Ecology Package.</w:t>
      </w:r>
    </w:p>
    <w:p w14:paraId="7B149317" w14:textId="77777777" w:rsidR="00C42271" w:rsidRPr="00C42271" w:rsidRDefault="00C42271" w:rsidP="00C42271">
      <w:pPr>
        <w:widowControl w:val="0"/>
        <w:autoSpaceDE w:val="0"/>
        <w:autoSpaceDN w:val="0"/>
        <w:adjustRightInd w:val="0"/>
        <w:ind w:left="480" w:hanging="480"/>
        <w:rPr>
          <w:rFonts w:ascii="Calibri" w:hAnsi="Calibri" w:cs="Calibri"/>
          <w:noProof/>
        </w:rPr>
      </w:pPr>
      <w:r w:rsidRPr="00C42271">
        <w:rPr>
          <w:rFonts w:ascii="Calibri" w:hAnsi="Calibri" w:cs="Calibri"/>
          <w:noProof/>
        </w:rPr>
        <w:t>R Core Team, 2018. R: A Language and Environment for Statistical Computing.</w:t>
      </w:r>
    </w:p>
    <w:p w14:paraId="2CCCA6EF" w14:textId="5629426C" w:rsidR="007001F8" w:rsidRPr="003A2377" w:rsidRDefault="00C42271">
      <w:r>
        <w:fldChar w:fldCharType="end"/>
      </w:r>
    </w:p>
    <w:sectPr w:rsidR="007001F8" w:rsidRPr="003A2377" w:rsidSect="00966153">
      <w:type w:val="oddPage"/>
      <w:pgSz w:w="12240" w:h="15840" w:code="1"/>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CC"/>
    <w:rsid w:val="002373CB"/>
    <w:rsid w:val="00240056"/>
    <w:rsid w:val="003525CC"/>
    <w:rsid w:val="003A2377"/>
    <w:rsid w:val="003D5360"/>
    <w:rsid w:val="007001F8"/>
    <w:rsid w:val="007B1843"/>
    <w:rsid w:val="00966153"/>
    <w:rsid w:val="009A588D"/>
    <w:rsid w:val="009D0A6F"/>
    <w:rsid w:val="00C42271"/>
    <w:rsid w:val="00F04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C433"/>
  <w15:chartTrackingRefBased/>
  <w15:docId w15:val="{AEEBD78B-0061-284C-9914-760D4464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A588D"/>
  </w:style>
  <w:style w:type="paragraph" w:styleId="HTMLPreformatted">
    <w:name w:val="HTML Preformatted"/>
    <w:basedOn w:val="Normal"/>
    <w:link w:val="HTMLPreformattedChar"/>
    <w:uiPriority w:val="99"/>
    <w:semiHidden/>
    <w:unhideWhenUsed/>
    <w:rsid w:val="003A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23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56694">
      <w:bodyDiv w:val="1"/>
      <w:marLeft w:val="0"/>
      <w:marRight w:val="0"/>
      <w:marTop w:val="0"/>
      <w:marBottom w:val="0"/>
      <w:divBdr>
        <w:top w:val="none" w:sz="0" w:space="0" w:color="auto"/>
        <w:left w:val="none" w:sz="0" w:space="0" w:color="auto"/>
        <w:bottom w:val="none" w:sz="0" w:space="0" w:color="auto"/>
        <w:right w:val="none" w:sz="0" w:space="0" w:color="auto"/>
      </w:divBdr>
    </w:div>
    <w:div w:id="1049307067">
      <w:bodyDiv w:val="1"/>
      <w:marLeft w:val="0"/>
      <w:marRight w:val="0"/>
      <w:marTop w:val="0"/>
      <w:marBottom w:val="0"/>
      <w:divBdr>
        <w:top w:val="none" w:sz="0" w:space="0" w:color="auto"/>
        <w:left w:val="none" w:sz="0" w:space="0" w:color="auto"/>
        <w:bottom w:val="none" w:sz="0" w:space="0" w:color="auto"/>
        <w:right w:val="none" w:sz="0" w:space="0" w:color="auto"/>
      </w:divBdr>
    </w:div>
    <w:div w:id="1121650779">
      <w:bodyDiv w:val="1"/>
      <w:marLeft w:val="0"/>
      <w:marRight w:val="0"/>
      <w:marTop w:val="0"/>
      <w:marBottom w:val="0"/>
      <w:divBdr>
        <w:top w:val="none" w:sz="0" w:space="0" w:color="auto"/>
        <w:left w:val="none" w:sz="0" w:space="0" w:color="auto"/>
        <w:bottom w:val="none" w:sz="0" w:space="0" w:color="auto"/>
        <w:right w:val="none" w:sz="0" w:space="0" w:color="auto"/>
      </w:divBdr>
    </w:div>
    <w:div w:id="20009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5A560-1705-D44D-BADD-1C3DF6A9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3</cp:revision>
  <dcterms:created xsi:type="dcterms:W3CDTF">2018-10-07T00:23:00Z</dcterms:created>
  <dcterms:modified xsi:type="dcterms:W3CDTF">2018-10-07T01:08:00Z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cf1d3b35-6ead-3284-84c2-706370cca2d6</vt:lpwstr>
  </property>
  <property fmtid="{D5CDD505-2E9C-101B-9397-08002B2CF9AE}" pid="4" name="Mendeley Citation Style_1">
    <vt:lpwstr>http://www.zotero.org/styles/environmental-and-experimental-botany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http://www.zotero.org/styles/environmental-and-experimental-botany</vt:lpwstr>
  </property>
  <property fmtid="{D5CDD505-2E9C-101B-9397-08002B2CF9AE}" pid="14" name="Mendeley Recent Style Name 4_1">
    <vt:lpwstr>Environmental and Experimental Botany</vt:lpwstr>
  </property>
  <property fmtid="{D5CDD505-2E9C-101B-9397-08002B2CF9AE}" pid="15" name="Mendeley Recent Style Id 5_1">
    <vt:lpwstr>http://www.zotero.org/styles/functional-ecology</vt:lpwstr>
  </property>
  <property fmtid="{D5CDD505-2E9C-101B-9397-08002B2CF9AE}" pid="16" name="Mendeley Recent Style Name 5_1">
    <vt:lpwstr>Functional 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