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1826"/>
        <w:tblOverlap w:val="never"/>
        <w:tblW w:w="0" w:type="auto"/>
        <w:tblLook w:val="04A0" w:firstRow="1" w:lastRow="0" w:firstColumn="1" w:lastColumn="0" w:noHBand="0" w:noVBand="1"/>
      </w:tblPr>
      <w:tblGrid>
        <w:gridCol w:w="828"/>
        <w:gridCol w:w="1080"/>
        <w:gridCol w:w="1350"/>
        <w:gridCol w:w="900"/>
      </w:tblGrid>
      <w:tr w:rsidR="008C42C1" w14:paraId="2A0973EC" w14:textId="77777777" w:rsidTr="00C832B5">
        <w:tc>
          <w:tcPr>
            <w:tcW w:w="828" w:type="dxa"/>
            <w:vAlign w:val="center"/>
          </w:tcPr>
          <w:p w14:paraId="0A8F78D0" w14:textId="77777777" w:rsidR="008C42C1" w:rsidRPr="008C42C1" w:rsidRDefault="008C42C1" w:rsidP="00C832B5">
            <w:pPr>
              <w:jc w:val="center"/>
              <w:rPr>
                <w:b/>
              </w:rPr>
            </w:pPr>
            <w:r w:rsidRPr="008C42C1">
              <w:rPr>
                <w:b/>
              </w:rPr>
              <w:t>Year</w:t>
            </w:r>
          </w:p>
        </w:tc>
        <w:tc>
          <w:tcPr>
            <w:tcW w:w="1080" w:type="dxa"/>
            <w:vAlign w:val="center"/>
          </w:tcPr>
          <w:p w14:paraId="3D1A8AAC" w14:textId="77777777" w:rsidR="008C42C1" w:rsidRPr="008C42C1" w:rsidRDefault="008C42C1" w:rsidP="00C832B5">
            <w:pPr>
              <w:jc w:val="center"/>
              <w:rPr>
                <w:b/>
              </w:rPr>
            </w:pPr>
            <w:r w:rsidRPr="008C42C1">
              <w:rPr>
                <w:b/>
              </w:rPr>
              <w:t>Habitat type</w:t>
            </w:r>
          </w:p>
        </w:tc>
        <w:tc>
          <w:tcPr>
            <w:tcW w:w="1350" w:type="dxa"/>
            <w:vAlign w:val="center"/>
          </w:tcPr>
          <w:p w14:paraId="3E46AA6C" w14:textId="77777777" w:rsidR="008C42C1" w:rsidRPr="008C42C1" w:rsidRDefault="008C42C1" w:rsidP="00C832B5">
            <w:pPr>
              <w:jc w:val="center"/>
              <w:rPr>
                <w:b/>
              </w:rPr>
            </w:pPr>
            <w:r w:rsidRPr="008C42C1">
              <w:rPr>
                <w:b/>
              </w:rPr>
              <w:t># predated</w:t>
            </w:r>
          </w:p>
        </w:tc>
        <w:tc>
          <w:tcPr>
            <w:tcW w:w="900" w:type="dxa"/>
            <w:vAlign w:val="center"/>
          </w:tcPr>
          <w:p w14:paraId="3804C514" w14:textId="77777777" w:rsidR="008C42C1" w:rsidRPr="008C42C1" w:rsidRDefault="008C42C1" w:rsidP="00C832B5">
            <w:pPr>
              <w:jc w:val="center"/>
              <w:rPr>
                <w:b/>
              </w:rPr>
            </w:pPr>
            <w:r w:rsidRPr="008C42C1">
              <w:rPr>
                <w:b/>
              </w:rPr>
              <w:t># not</w:t>
            </w:r>
          </w:p>
        </w:tc>
      </w:tr>
      <w:tr w:rsidR="008C42C1" w14:paraId="37AD40E5" w14:textId="77777777" w:rsidTr="00C832B5">
        <w:tc>
          <w:tcPr>
            <w:tcW w:w="828" w:type="dxa"/>
            <w:vAlign w:val="center"/>
          </w:tcPr>
          <w:p w14:paraId="47B0EE8A" w14:textId="77777777" w:rsidR="008C42C1" w:rsidRDefault="008C42C1" w:rsidP="00C832B5">
            <w:pPr>
              <w:jc w:val="center"/>
            </w:pPr>
            <w:r>
              <w:t>2002</w:t>
            </w:r>
          </w:p>
        </w:tc>
        <w:tc>
          <w:tcPr>
            <w:tcW w:w="1080" w:type="dxa"/>
            <w:vAlign w:val="center"/>
          </w:tcPr>
          <w:p w14:paraId="69BBFABF" w14:textId="77777777" w:rsidR="008C42C1" w:rsidRDefault="008C42C1" w:rsidP="00C832B5">
            <w:pPr>
              <w:jc w:val="center"/>
            </w:pPr>
            <w:r>
              <w:t>Forest</w:t>
            </w:r>
          </w:p>
        </w:tc>
        <w:tc>
          <w:tcPr>
            <w:tcW w:w="1350" w:type="dxa"/>
            <w:vAlign w:val="center"/>
          </w:tcPr>
          <w:p w14:paraId="6B8F70B0" w14:textId="77777777" w:rsidR="008C42C1" w:rsidRDefault="008C42C1" w:rsidP="00C832B5">
            <w:pPr>
              <w:jc w:val="center"/>
            </w:pPr>
            <w:r>
              <w:t>32</w:t>
            </w:r>
          </w:p>
        </w:tc>
        <w:tc>
          <w:tcPr>
            <w:tcW w:w="900" w:type="dxa"/>
            <w:vAlign w:val="center"/>
          </w:tcPr>
          <w:p w14:paraId="78E30113" w14:textId="77777777" w:rsidR="008C42C1" w:rsidRDefault="008C42C1" w:rsidP="00C832B5">
            <w:pPr>
              <w:jc w:val="center"/>
            </w:pPr>
            <w:r>
              <w:t>3</w:t>
            </w:r>
          </w:p>
        </w:tc>
      </w:tr>
      <w:tr w:rsidR="008C42C1" w14:paraId="7DF359E5" w14:textId="77777777" w:rsidTr="00C832B5">
        <w:tc>
          <w:tcPr>
            <w:tcW w:w="828" w:type="dxa"/>
            <w:vAlign w:val="center"/>
          </w:tcPr>
          <w:p w14:paraId="0C9F68F0" w14:textId="77777777" w:rsidR="008C42C1" w:rsidRDefault="008C42C1" w:rsidP="00C832B5">
            <w:pPr>
              <w:jc w:val="center"/>
            </w:pPr>
            <w:r>
              <w:t>2002</w:t>
            </w:r>
          </w:p>
        </w:tc>
        <w:tc>
          <w:tcPr>
            <w:tcW w:w="1080" w:type="dxa"/>
            <w:vAlign w:val="center"/>
          </w:tcPr>
          <w:p w14:paraId="5A896733" w14:textId="77777777" w:rsidR="008C42C1" w:rsidRDefault="008C42C1" w:rsidP="00C832B5">
            <w:pPr>
              <w:jc w:val="center"/>
            </w:pPr>
            <w:r>
              <w:t>Edge</w:t>
            </w:r>
          </w:p>
        </w:tc>
        <w:tc>
          <w:tcPr>
            <w:tcW w:w="1350" w:type="dxa"/>
            <w:vAlign w:val="center"/>
          </w:tcPr>
          <w:p w14:paraId="6448E937" w14:textId="77777777" w:rsidR="008C42C1" w:rsidRDefault="008C42C1" w:rsidP="00C832B5">
            <w:pPr>
              <w:jc w:val="center"/>
            </w:pPr>
            <w:r>
              <w:t>18</w:t>
            </w:r>
          </w:p>
        </w:tc>
        <w:tc>
          <w:tcPr>
            <w:tcW w:w="900" w:type="dxa"/>
            <w:vAlign w:val="center"/>
          </w:tcPr>
          <w:p w14:paraId="5C27CD14" w14:textId="77777777" w:rsidR="008C42C1" w:rsidRDefault="008C42C1" w:rsidP="00C832B5">
            <w:pPr>
              <w:jc w:val="center"/>
            </w:pPr>
            <w:r>
              <w:t>17</w:t>
            </w:r>
          </w:p>
        </w:tc>
      </w:tr>
      <w:tr w:rsidR="008C42C1" w14:paraId="2FB1E470" w14:textId="77777777" w:rsidTr="00C832B5">
        <w:tc>
          <w:tcPr>
            <w:tcW w:w="828" w:type="dxa"/>
            <w:vAlign w:val="center"/>
          </w:tcPr>
          <w:p w14:paraId="7BCC9A07" w14:textId="77777777" w:rsidR="008C42C1" w:rsidRDefault="008C42C1" w:rsidP="00C832B5">
            <w:pPr>
              <w:jc w:val="center"/>
            </w:pPr>
            <w:r>
              <w:t>2003</w:t>
            </w:r>
          </w:p>
        </w:tc>
        <w:tc>
          <w:tcPr>
            <w:tcW w:w="1080" w:type="dxa"/>
            <w:vAlign w:val="center"/>
          </w:tcPr>
          <w:p w14:paraId="733DF7D9" w14:textId="77777777" w:rsidR="008C42C1" w:rsidRDefault="008C42C1" w:rsidP="00C832B5">
            <w:pPr>
              <w:jc w:val="center"/>
            </w:pPr>
            <w:r>
              <w:t>Forest</w:t>
            </w:r>
          </w:p>
        </w:tc>
        <w:tc>
          <w:tcPr>
            <w:tcW w:w="1350" w:type="dxa"/>
            <w:vAlign w:val="center"/>
          </w:tcPr>
          <w:p w14:paraId="2B5A4308" w14:textId="77777777" w:rsidR="008C42C1" w:rsidRDefault="008C42C1" w:rsidP="00C832B5">
            <w:pPr>
              <w:jc w:val="center"/>
            </w:pPr>
            <w:r>
              <w:t>28</w:t>
            </w:r>
          </w:p>
        </w:tc>
        <w:tc>
          <w:tcPr>
            <w:tcW w:w="900" w:type="dxa"/>
            <w:vAlign w:val="center"/>
          </w:tcPr>
          <w:p w14:paraId="40CA65D8" w14:textId="77777777" w:rsidR="008C42C1" w:rsidRDefault="008C42C1" w:rsidP="00C832B5">
            <w:pPr>
              <w:jc w:val="center"/>
            </w:pPr>
            <w:r>
              <w:t>7</w:t>
            </w:r>
          </w:p>
        </w:tc>
      </w:tr>
      <w:tr w:rsidR="008C42C1" w14:paraId="6D21FA5F" w14:textId="77777777" w:rsidTr="00C832B5">
        <w:tc>
          <w:tcPr>
            <w:tcW w:w="828" w:type="dxa"/>
            <w:vAlign w:val="center"/>
          </w:tcPr>
          <w:p w14:paraId="569575C7" w14:textId="77777777" w:rsidR="008C42C1" w:rsidRDefault="008C42C1" w:rsidP="00C832B5">
            <w:pPr>
              <w:jc w:val="center"/>
            </w:pPr>
            <w:r>
              <w:t>2003</w:t>
            </w:r>
          </w:p>
        </w:tc>
        <w:tc>
          <w:tcPr>
            <w:tcW w:w="1080" w:type="dxa"/>
            <w:vAlign w:val="center"/>
          </w:tcPr>
          <w:p w14:paraId="3ED42C02" w14:textId="77777777" w:rsidR="008C42C1" w:rsidRDefault="008C42C1" w:rsidP="00C832B5">
            <w:pPr>
              <w:jc w:val="center"/>
            </w:pPr>
            <w:r>
              <w:t>Edge</w:t>
            </w:r>
          </w:p>
        </w:tc>
        <w:tc>
          <w:tcPr>
            <w:tcW w:w="1350" w:type="dxa"/>
            <w:vAlign w:val="center"/>
          </w:tcPr>
          <w:p w14:paraId="6CA924F6" w14:textId="77777777" w:rsidR="008C42C1" w:rsidRDefault="008C42C1" w:rsidP="00C832B5">
            <w:pPr>
              <w:jc w:val="center"/>
            </w:pPr>
            <w:r>
              <w:t>26</w:t>
            </w:r>
          </w:p>
        </w:tc>
        <w:tc>
          <w:tcPr>
            <w:tcW w:w="900" w:type="dxa"/>
            <w:vAlign w:val="center"/>
          </w:tcPr>
          <w:p w14:paraId="2FFBE236" w14:textId="77777777" w:rsidR="008C42C1" w:rsidRDefault="008C42C1" w:rsidP="00C832B5">
            <w:pPr>
              <w:jc w:val="center"/>
            </w:pPr>
            <w:r>
              <w:t>9</w:t>
            </w:r>
          </w:p>
        </w:tc>
      </w:tr>
    </w:tbl>
    <w:p w14:paraId="4B8EF6A9" w14:textId="77777777" w:rsidR="00C832B5" w:rsidRDefault="00C832B5" w:rsidP="00CD1BC6">
      <w:r>
        <w:t>BIOL 196.04 – Ecological Models and Data – TEST #1 – 25 February, 2014</w:t>
      </w:r>
    </w:p>
    <w:p w14:paraId="46999DD1" w14:textId="77777777" w:rsidR="00C832B5" w:rsidRDefault="004154B0" w:rsidP="00C832B5">
      <w:pPr>
        <w:pStyle w:val="ListParagraph"/>
      </w:pPr>
      <w:r>
        <w:t xml:space="preserve">NB: Each </w:t>
      </w:r>
      <w:r w:rsidR="00CD1BC6">
        <w:t>subproblem is worth 10 points.  There are a total of 1</w:t>
      </w:r>
      <w:r w:rsidR="003F2CC6">
        <w:t>2</w:t>
      </w:r>
      <w:r w:rsidR="00CD1BC6">
        <w:t>0 points.</w:t>
      </w:r>
    </w:p>
    <w:p w14:paraId="0E482E66" w14:textId="77777777" w:rsidR="00C832B5" w:rsidRDefault="006E2094" w:rsidP="00C832B5">
      <w:pPr>
        <w:pStyle w:val="ListParagraph"/>
      </w:pPr>
      <w:r>
        <w:t>NB:  There is a table of functions and formulas at the end of the test (pg. 4)</w:t>
      </w:r>
    </w:p>
    <w:p w14:paraId="0228BFDF" w14:textId="77777777" w:rsidR="006E2094" w:rsidRDefault="006E2094" w:rsidP="00C832B5">
      <w:pPr>
        <w:pStyle w:val="ListParagraph"/>
      </w:pPr>
    </w:p>
    <w:p w14:paraId="7055860E" w14:textId="77777777" w:rsidR="00C832B5" w:rsidRDefault="00C832B5" w:rsidP="00CD1BC6">
      <w:r>
        <w:t>NAME: _______________________________________________</w:t>
      </w:r>
    </w:p>
    <w:p w14:paraId="1C04C233" w14:textId="77777777" w:rsidR="00C832B5" w:rsidRDefault="00C832B5" w:rsidP="00C832B5">
      <w:pPr>
        <w:pStyle w:val="ListParagraph"/>
      </w:pPr>
    </w:p>
    <w:p w14:paraId="7D9AD359" w14:textId="77777777" w:rsidR="008C42C1" w:rsidRDefault="008C42C1" w:rsidP="008C42C1">
      <w:pPr>
        <w:pStyle w:val="ListParagraph"/>
        <w:numPr>
          <w:ilvl w:val="0"/>
          <w:numId w:val="1"/>
        </w:numPr>
      </w:pPr>
      <w:r>
        <w:t xml:space="preserve">The following data are from a study of Indigo buntings (birds).  Researchers found nests in the forest interior and on the forest edge, and recorded whether the eggs in that nest were predated (eaten by other animals) or not.  </w:t>
      </w:r>
    </w:p>
    <w:p w14:paraId="37AAFFB5" w14:textId="77777777" w:rsidR="008C42C1" w:rsidRDefault="008C42C1" w:rsidP="008C42C1">
      <w:pPr>
        <w:pStyle w:val="ListParagraph"/>
        <w:numPr>
          <w:ilvl w:val="1"/>
          <w:numId w:val="1"/>
        </w:numPr>
      </w:pPr>
      <w:r>
        <w:t xml:space="preserve">Find the MLE of the </w:t>
      </w:r>
      <w:r w:rsidR="00C832B5">
        <w:t>proportion of predated nests</w:t>
      </w:r>
      <w:r>
        <w:t>, using all nests in both years.  Report this rate below:</w:t>
      </w:r>
    </w:p>
    <w:p w14:paraId="36209EB1" w14:textId="77777777" w:rsidR="008C42C1" w:rsidRDefault="008C42C1" w:rsidP="008C42C1">
      <w:pPr>
        <w:pStyle w:val="ListParagraph"/>
        <w:ind w:left="1440"/>
      </w:pPr>
    </w:p>
    <w:p w14:paraId="1C74C146" w14:textId="77777777" w:rsidR="008C42C1" w:rsidRDefault="008C42C1" w:rsidP="008C42C1">
      <w:pPr>
        <w:pStyle w:val="ListParagraph"/>
        <w:ind w:left="1440"/>
      </w:pPr>
    </w:p>
    <w:p w14:paraId="46274D28" w14:textId="77777777" w:rsidR="008C42C1" w:rsidRDefault="008C42C1" w:rsidP="008C42C1">
      <w:pPr>
        <w:pStyle w:val="ListParagraph"/>
        <w:ind w:left="1440"/>
      </w:pPr>
    </w:p>
    <w:p w14:paraId="6CC7D03E" w14:textId="77777777" w:rsidR="008C42C1" w:rsidRDefault="008C42C1" w:rsidP="008C42C1">
      <w:pPr>
        <w:pStyle w:val="ListParagraph"/>
        <w:ind w:left="1440"/>
      </w:pPr>
    </w:p>
    <w:p w14:paraId="488CDD20" w14:textId="77777777" w:rsidR="008C42C1" w:rsidRPr="006F5EF4" w:rsidRDefault="008C42C1" w:rsidP="008C42C1">
      <w:pPr>
        <w:pStyle w:val="ListParagraph"/>
        <w:numPr>
          <w:ilvl w:val="1"/>
          <w:numId w:val="1"/>
        </w:numPr>
      </w:pPr>
      <w:r w:rsidRPr="006F5EF4">
        <w:t>Find the 95% likelihood profile confidence interval of predation, using all nests in both years.  Report this interval below.</w:t>
      </w:r>
    </w:p>
    <w:p w14:paraId="5F0BDF2D" w14:textId="77777777" w:rsidR="008C42C1" w:rsidRPr="006F5EF4" w:rsidRDefault="006F5EF4" w:rsidP="006F5EF4">
      <w:pPr>
        <w:pStyle w:val="ListParagraph"/>
        <w:tabs>
          <w:tab w:val="left" w:pos="4235"/>
        </w:tabs>
      </w:pPr>
      <w:r w:rsidRPr="006F5EF4">
        <w:tab/>
      </w:r>
    </w:p>
    <w:p w14:paraId="657DB748" w14:textId="77777777" w:rsidR="008C42C1" w:rsidRDefault="008C42C1" w:rsidP="008C42C1">
      <w:pPr>
        <w:pStyle w:val="ListParagraph"/>
      </w:pPr>
    </w:p>
    <w:p w14:paraId="22ED419D" w14:textId="77777777" w:rsidR="008C42C1" w:rsidRDefault="008C42C1" w:rsidP="008C42C1">
      <w:pPr>
        <w:pStyle w:val="ListParagraph"/>
      </w:pPr>
    </w:p>
    <w:p w14:paraId="02FAF290" w14:textId="77777777" w:rsidR="008C42C1" w:rsidRDefault="008C42C1" w:rsidP="008C42C1"/>
    <w:p w14:paraId="70383F93" w14:textId="77777777" w:rsidR="008C42C1" w:rsidRDefault="008C42C1" w:rsidP="008C42C1">
      <w:pPr>
        <w:pStyle w:val="ListParagraph"/>
        <w:numPr>
          <w:ilvl w:val="1"/>
          <w:numId w:val="1"/>
        </w:numPr>
      </w:pPr>
      <w:r>
        <w:t>Find the MLE of the predation rate, using a model with different predation rates on edges and in the forest interior.  Report these rates below:</w:t>
      </w:r>
    </w:p>
    <w:p w14:paraId="38EBCC43" w14:textId="77777777" w:rsidR="008C42C1" w:rsidRDefault="008C42C1" w:rsidP="008C42C1">
      <w:pPr>
        <w:pStyle w:val="ListParagraph"/>
      </w:pPr>
    </w:p>
    <w:p w14:paraId="4907F96F" w14:textId="77777777" w:rsidR="008C42C1" w:rsidRDefault="008C42C1" w:rsidP="008C42C1">
      <w:pPr>
        <w:pStyle w:val="ListParagraph"/>
      </w:pPr>
    </w:p>
    <w:p w14:paraId="51F90205" w14:textId="77777777" w:rsidR="008C42C1" w:rsidRDefault="008C42C1" w:rsidP="008C42C1">
      <w:pPr>
        <w:pStyle w:val="ListParagraph"/>
      </w:pPr>
    </w:p>
    <w:p w14:paraId="58CF6CD5" w14:textId="77777777" w:rsidR="008C42C1" w:rsidRDefault="008C42C1" w:rsidP="008C42C1">
      <w:pPr>
        <w:pStyle w:val="ListParagraph"/>
      </w:pPr>
    </w:p>
    <w:p w14:paraId="288EFA40" w14:textId="77777777" w:rsidR="008C42C1" w:rsidRDefault="008C42C1" w:rsidP="008C42C1">
      <w:pPr>
        <w:pStyle w:val="ListParagraph"/>
        <w:numPr>
          <w:ilvl w:val="1"/>
          <w:numId w:val="1"/>
        </w:numPr>
      </w:pPr>
      <w:r>
        <w:t xml:space="preserve">Use LRT to compare these two models (one with a single predation rate, and one in which the rate differs among habitat types).  Show the </w:t>
      </w:r>
      <w:r>
        <w:rPr>
          <w:rFonts w:ascii="Symbol" w:hAnsi="Symbol"/>
        </w:rPr>
        <w:t></w:t>
      </w:r>
      <w:r>
        <w:rPr>
          <w:vertAlign w:val="superscript"/>
        </w:rPr>
        <w:t>2</w:t>
      </w:r>
      <w:r>
        <w:t xml:space="preserve"> statistic, degrees of freedom, and P-value.  State your conclusion.</w:t>
      </w:r>
    </w:p>
    <w:p w14:paraId="10233F0C" w14:textId="77777777" w:rsidR="008C42C1" w:rsidRDefault="008C42C1" w:rsidP="008C42C1">
      <w:pPr>
        <w:pStyle w:val="ListParagraph"/>
        <w:ind w:left="1440"/>
      </w:pPr>
    </w:p>
    <w:p w14:paraId="33366203" w14:textId="77777777" w:rsidR="008C42C1" w:rsidRDefault="008C42C1" w:rsidP="008C42C1">
      <w:pPr>
        <w:pStyle w:val="ListParagraph"/>
        <w:ind w:left="1440"/>
      </w:pPr>
    </w:p>
    <w:p w14:paraId="485ADED6" w14:textId="77777777" w:rsidR="008C42C1" w:rsidRDefault="008C42C1" w:rsidP="008C42C1">
      <w:pPr>
        <w:pStyle w:val="ListParagraph"/>
        <w:ind w:left="1440"/>
      </w:pPr>
    </w:p>
    <w:p w14:paraId="61239819" w14:textId="77777777" w:rsidR="008C42C1" w:rsidRDefault="008C42C1" w:rsidP="008C42C1">
      <w:pPr>
        <w:pStyle w:val="ListParagraph"/>
        <w:ind w:left="1440"/>
      </w:pPr>
    </w:p>
    <w:p w14:paraId="2D8EE78D" w14:textId="77777777" w:rsidR="008C42C1" w:rsidRDefault="008C42C1" w:rsidP="008C42C1">
      <w:pPr>
        <w:pStyle w:val="ListParagraph"/>
        <w:ind w:left="1440"/>
      </w:pPr>
    </w:p>
    <w:p w14:paraId="5E55D859" w14:textId="77777777" w:rsidR="008C42C1" w:rsidRDefault="008C42C1" w:rsidP="008C42C1">
      <w:pPr>
        <w:pStyle w:val="ListParagraph"/>
        <w:numPr>
          <w:ilvl w:val="1"/>
          <w:numId w:val="1"/>
        </w:numPr>
      </w:pPr>
      <w:r>
        <w:t>Use AIC to compare these two models.  Show the AIC for each model, and state your conclusion.</w:t>
      </w:r>
    </w:p>
    <w:p w14:paraId="1E59BD27" w14:textId="77777777" w:rsidR="0074626E" w:rsidRDefault="0074626E" w:rsidP="008C42C1"/>
    <w:p w14:paraId="73BA4D71" w14:textId="77777777" w:rsidR="00C832B5" w:rsidRDefault="00C832B5">
      <w:r>
        <w:br w:type="page"/>
      </w:r>
    </w:p>
    <w:p w14:paraId="4D39E4CE" w14:textId="77777777" w:rsidR="00C832B5" w:rsidRDefault="00C832B5" w:rsidP="00C832B5">
      <w:pPr>
        <w:pStyle w:val="ListParagraph"/>
        <w:numPr>
          <w:ilvl w:val="0"/>
          <w:numId w:val="1"/>
        </w:numPr>
      </w:pPr>
      <w:r w:rsidRPr="00C832B5">
        <w:lastRenderedPageBreak/>
        <w:t xml:space="preserve">Consider a population of </w:t>
      </w:r>
      <w:r>
        <w:t>orchids</w:t>
      </w:r>
      <w:r w:rsidRPr="00C832B5">
        <w:t xml:space="preserve"> with annual survival probability = 0.</w:t>
      </w:r>
      <w:r>
        <w:t>55</w:t>
      </w:r>
      <w:r w:rsidRPr="00C832B5">
        <w:t>, and annual</w:t>
      </w:r>
      <w:r>
        <w:t xml:space="preserve"> reproduction probability = 0.45.  Each orchid that reproduces makes exactly one capsule, that leads to exactly one young plant.</w:t>
      </w:r>
    </w:p>
    <w:p w14:paraId="410B9D4F" w14:textId="77777777" w:rsidR="00C832B5" w:rsidRDefault="00C832B5" w:rsidP="00C832B5">
      <w:pPr>
        <w:pStyle w:val="ListParagraph"/>
        <w:numPr>
          <w:ilvl w:val="1"/>
          <w:numId w:val="1"/>
        </w:numPr>
      </w:pPr>
      <w:r w:rsidRPr="00C832B5">
        <w:t xml:space="preserve">If a population has 4 </w:t>
      </w:r>
      <w:r>
        <w:t>plants</w:t>
      </w:r>
      <w:r w:rsidRPr="00C832B5">
        <w:t xml:space="preserve"> this year, what is the</w:t>
      </w:r>
      <w:r>
        <w:t xml:space="preserve"> expected</w:t>
      </w:r>
      <w:r w:rsidRPr="00C832B5">
        <w:t xml:space="preserve"> number of </w:t>
      </w:r>
      <w:r>
        <w:t>plants</w:t>
      </w:r>
      <w:r w:rsidRPr="00C832B5">
        <w:t xml:space="preserve"> next year? </w:t>
      </w:r>
    </w:p>
    <w:p w14:paraId="759EBDCE" w14:textId="77777777" w:rsidR="00C832B5" w:rsidRDefault="00C832B5" w:rsidP="00C832B5">
      <w:pPr>
        <w:pStyle w:val="ListParagraph"/>
      </w:pPr>
    </w:p>
    <w:p w14:paraId="65E48D6E" w14:textId="77777777" w:rsidR="00C832B5" w:rsidRDefault="00C832B5" w:rsidP="00C832B5">
      <w:pPr>
        <w:pStyle w:val="ListParagraph"/>
      </w:pPr>
    </w:p>
    <w:p w14:paraId="0C12B012" w14:textId="77777777" w:rsidR="00C832B5" w:rsidRDefault="00C832B5" w:rsidP="00C832B5">
      <w:pPr>
        <w:pStyle w:val="ListParagraph"/>
      </w:pPr>
    </w:p>
    <w:p w14:paraId="43F966B9" w14:textId="77777777" w:rsidR="00C832B5" w:rsidRDefault="00C832B5" w:rsidP="00C832B5">
      <w:pPr>
        <w:pStyle w:val="ListParagraph"/>
      </w:pPr>
    </w:p>
    <w:p w14:paraId="51E6AC49" w14:textId="77777777" w:rsidR="00C832B5" w:rsidRDefault="00C832B5" w:rsidP="00C832B5">
      <w:pPr>
        <w:pStyle w:val="ListParagraph"/>
      </w:pPr>
    </w:p>
    <w:p w14:paraId="196C47A3" w14:textId="09A50716" w:rsidR="008C42C1" w:rsidRDefault="00C832B5" w:rsidP="00C832B5">
      <w:pPr>
        <w:pStyle w:val="ListParagraph"/>
        <w:numPr>
          <w:ilvl w:val="1"/>
          <w:numId w:val="1"/>
        </w:numPr>
      </w:pPr>
      <w:r w:rsidRPr="00C832B5">
        <w:t xml:space="preserve">Use the axioms of probability to calculate the probability that a population of 4 </w:t>
      </w:r>
      <w:r w:rsidR="00E11021">
        <w:t>plants</w:t>
      </w:r>
      <w:r w:rsidRPr="00C832B5">
        <w:t xml:space="preserve"> goes extinct within one year</w:t>
      </w:r>
      <w:r>
        <w:t>.</w:t>
      </w:r>
    </w:p>
    <w:p w14:paraId="6A04E6E5" w14:textId="77777777" w:rsidR="00C832B5" w:rsidRDefault="00C832B5" w:rsidP="00C832B5">
      <w:pPr>
        <w:pStyle w:val="ListParagraph"/>
      </w:pPr>
    </w:p>
    <w:p w14:paraId="591ABF40" w14:textId="77777777" w:rsidR="00C832B5" w:rsidRDefault="00C832B5" w:rsidP="00C832B5">
      <w:pPr>
        <w:pStyle w:val="ListParagraph"/>
      </w:pPr>
    </w:p>
    <w:p w14:paraId="7227CED7" w14:textId="77777777" w:rsidR="00C832B5" w:rsidRDefault="00C832B5" w:rsidP="00C832B5">
      <w:pPr>
        <w:pStyle w:val="ListParagraph"/>
      </w:pPr>
    </w:p>
    <w:p w14:paraId="7C371114" w14:textId="77777777" w:rsidR="00C832B5" w:rsidRDefault="00C832B5" w:rsidP="00C832B5">
      <w:pPr>
        <w:pStyle w:val="ListParagraph"/>
      </w:pPr>
    </w:p>
    <w:p w14:paraId="67971995" w14:textId="77777777" w:rsidR="00C832B5" w:rsidRDefault="00C832B5" w:rsidP="00C832B5"/>
    <w:tbl>
      <w:tblPr>
        <w:tblStyle w:val="TableGrid"/>
        <w:tblpPr w:leftFromText="180" w:rightFromText="180" w:vertAnchor="text" w:horzAnchor="margin" w:tblpXSpec="right" w:tblpY="81"/>
        <w:tblOverlap w:val="never"/>
        <w:tblW w:w="0" w:type="auto"/>
        <w:tblLook w:val="04A0" w:firstRow="1" w:lastRow="0" w:firstColumn="1" w:lastColumn="0" w:noHBand="0" w:noVBand="1"/>
      </w:tblPr>
      <w:tblGrid>
        <w:gridCol w:w="1638"/>
        <w:gridCol w:w="1530"/>
      </w:tblGrid>
      <w:tr w:rsidR="00CB23BB" w14:paraId="6CEE50BC" w14:textId="77777777" w:rsidTr="00CB23BB">
        <w:tc>
          <w:tcPr>
            <w:tcW w:w="1638" w:type="dxa"/>
          </w:tcPr>
          <w:p w14:paraId="2ABD69EF" w14:textId="77777777" w:rsidR="00CB23BB" w:rsidRPr="00CB23BB" w:rsidRDefault="00CB23BB" w:rsidP="00CB23BB">
            <w:pPr>
              <w:rPr>
                <w:b/>
              </w:rPr>
            </w:pPr>
            <w:r w:rsidRPr="00CB23BB">
              <w:rPr>
                <w:b/>
              </w:rPr>
              <w:t>Fate in 1986</w:t>
            </w:r>
          </w:p>
        </w:tc>
        <w:tc>
          <w:tcPr>
            <w:tcW w:w="1530" w:type="dxa"/>
          </w:tcPr>
          <w:p w14:paraId="3F95B284" w14:textId="77777777" w:rsidR="00CB23BB" w:rsidRPr="00CB23BB" w:rsidRDefault="00CB23BB" w:rsidP="00CB23BB">
            <w:pPr>
              <w:rPr>
                <w:b/>
              </w:rPr>
            </w:pPr>
            <w:r w:rsidRPr="00CB23BB">
              <w:rPr>
                <w:b/>
              </w:rPr>
              <w:t># of orchids</w:t>
            </w:r>
          </w:p>
        </w:tc>
      </w:tr>
      <w:tr w:rsidR="00CB23BB" w14:paraId="7808FBF2" w14:textId="77777777" w:rsidTr="00CB23BB">
        <w:tc>
          <w:tcPr>
            <w:tcW w:w="1638" w:type="dxa"/>
          </w:tcPr>
          <w:p w14:paraId="0D9C33E3" w14:textId="77777777" w:rsidR="00CB23BB" w:rsidRDefault="00CB23BB" w:rsidP="00CB23BB">
            <w:r>
              <w:t>Flowering</w:t>
            </w:r>
          </w:p>
        </w:tc>
        <w:tc>
          <w:tcPr>
            <w:tcW w:w="1530" w:type="dxa"/>
          </w:tcPr>
          <w:p w14:paraId="3C7F3B0B" w14:textId="77777777" w:rsidR="00CB23BB" w:rsidRDefault="00CB23BB" w:rsidP="00CB23BB">
            <w:pPr>
              <w:jc w:val="center"/>
            </w:pPr>
            <w:r>
              <w:t>60</w:t>
            </w:r>
          </w:p>
        </w:tc>
      </w:tr>
      <w:tr w:rsidR="00CB23BB" w14:paraId="4C80C922" w14:textId="77777777" w:rsidTr="00CB23BB">
        <w:tc>
          <w:tcPr>
            <w:tcW w:w="1638" w:type="dxa"/>
          </w:tcPr>
          <w:p w14:paraId="0BB662C9" w14:textId="77777777" w:rsidR="00CB23BB" w:rsidRDefault="00CB23BB" w:rsidP="00CB23BB">
            <w:r>
              <w:t>Vegetative</w:t>
            </w:r>
          </w:p>
        </w:tc>
        <w:tc>
          <w:tcPr>
            <w:tcW w:w="1530" w:type="dxa"/>
          </w:tcPr>
          <w:p w14:paraId="6EF873D6" w14:textId="77777777" w:rsidR="00CB23BB" w:rsidRDefault="00CB23BB" w:rsidP="00CB23BB">
            <w:pPr>
              <w:jc w:val="center"/>
            </w:pPr>
            <w:r>
              <w:t>4</w:t>
            </w:r>
          </w:p>
        </w:tc>
      </w:tr>
      <w:tr w:rsidR="00CB23BB" w14:paraId="6DBE6D8A" w14:textId="77777777" w:rsidTr="00CB23BB">
        <w:tc>
          <w:tcPr>
            <w:tcW w:w="1638" w:type="dxa"/>
          </w:tcPr>
          <w:p w14:paraId="03B108E1" w14:textId="77777777" w:rsidR="00CB23BB" w:rsidRDefault="00CB23BB" w:rsidP="00CB23BB">
            <w:r>
              <w:t>Dead</w:t>
            </w:r>
          </w:p>
        </w:tc>
        <w:tc>
          <w:tcPr>
            <w:tcW w:w="1530" w:type="dxa"/>
          </w:tcPr>
          <w:p w14:paraId="39AE45F4" w14:textId="77777777" w:rsidR="00CB23BB" w:rsidRDefault="00CB23BB" w:rsidP="00CB23BB">
            <w:pPr>
              <w:jc w:val="center"/>
            </w:pPr>
            <w:r>
              <w:t>1</w:t>
            </w:r>
          </w:p>
        </w:tc>
      </w:tr>
    </w:tbl>
    <w:p w14:paraId="3D7D4769" w14:textId="77777777" w:rsidR="00CB23BB" w:rsidRDefault="00C832B5" w:rsidP="00C832B5">
      <w:pPr>
        <w:pStyle w:val="ListParagraph"/>
        <w:numPr>
          <w:ilvl w:val="0"/>
          <w:numId w:val="1"/>
        </w:numPr>
      </w:pPr>
      <w:r>
        <w:t xml:space="preserve">The following data </w:t>
      </w:r>
      <w:r w:rsidR="00CB23BB">
        <w:t>describe fates of 65 plants in</w:t>
      </w:r>
      <w:r>
        <w:t xml:space="preserve"> a real population of lady’s slipper orchids (in Newton, Massachusetts).  </w:t>
      </w:r>
    </w:p>
    <w:p w14:paraId="0A295FCA" w14:textId="77777777" w:rsidR="00CB23BB" w:rsidRDefault="00CB23BB" w:rsidP="00CB23BB">
      <w:pPr>
        <w:pStyle w:val="ListParagraph"/>
        <w:numPr>
          <w:ilvl w:val="1"/>
          <w:numId w:val="1"/>
        </w:numPr>
      </w:pPr>
      <w:r>
        <w:t xml:space="preserve">What is the MLE of the probability of flowering, </w:t>
      </w:r>
      <w:r w:rsidRPr="00CB23BB">
        <w:rPr>
          <w:u w:val="single"/>
        </w:rPr>
        <w:t>conditioned on survival</w:t>
      </w:r>
      <w:r>
        <w:t>?</w:t>
      </w:r>
    </w:p>
    <w:tbl>
      <w:tblPr>
        <w:tblStyle w:val="TableGrid"/>
        <w:tblpPr w:leftFromText="187" w:rightFromText="187" w:horzAnchor="margin" w:tblpYSpec="bottom"/>
        <w:tblOverlap w:val="never"/>
        <w:tblW w:w="0" w:type="auto"/>
        <w:tblLook w:val="04A0" w:firstRow="1" w:lastRow="0" w:firstColumn="1" w:lastColumn="0" w:noHBand="0" w:noVBand="1"/>
      </w:tblPr>
      <w:tblGrid>
        <w:gridCol w:w="1368"/>
        <w:gridCol w:w="1260"/>
        <w:gridCol w:w="1272"/>
        <w:gridCol w:w="1608"/>
      </w:tblGrid>
      <w:tr w:rsidR="0031114E" w14:paraId="780E09B0" w14:textId="77777777" w:rsidTr="0031114E">
        <w:tc>
          <w:tcPr>
            <w:tcW w:w="1368" w:type="dxa"/>
            <w:vAlign w:val="center"/>
          </w:tcPr>
          <w:p w14:paraId="704C7749" w14:textId="77777777" w:rsidR="0031114E" w:rsidRDefault="0031114E" w:rsidP="0031114E">
            <w:pPr>
              <w:jc w:val="center"/>
            </w:pPr>
            <w:r>
              <w:t>Flowering probability</w:t>
            </w:r>
          </w:p>
        </w:tc>
        <w:tc>
          <w:tcPr>
            <w:tcW w:w="1260" w:type="dxa"/>
            <w:vAlign w:val="center"/>
          </w:tcPr>
          <w:p w14:paraId="4089207C" w14:textId="77777777" w:rsidR="0031114E" w:rsidRDefault="0031114E" w:rsidP="0031114E">
            <w:pPr>
              <w:jc w:val="center"/>
            </w:pPr>
            <w:r>
              <w:t>Likelihood</w:t>
            </w:r>
          </w:p>
        </w:tc>
        <w:tc>
          <w:tcPr>
            <w:tcW w:w="1272" w:type="dxa"/>
            <w:vAlign w:val="center"/>
          </w:tcPr>
          <w:p w14:paraId="67AFFD5A" w14:textId="77777777" w:rsidR="0031114E" w:rsidRDefault="0031114E" w:rsidP="0031114E">
            <w:pPr>
              <w:jc w:val="center"/>
            </w:pPr>
            <w:r>
              <w:t>Prior Probability</w:t>
            </w:r>
          </w:p>
        </w:tc>
        <w:tc>
          <w:tcPr>
            <w:tcW w:w="1608" w:type="dxa"/>
            <w:vAlign w:val="center"/>
          </w:tcPr>
          <w:p w14:paraId="65974A66" w14:textId="77777777" w:rsidR="0031114E" w:rsidRDefault="0031114E" w:rsidP="0031114E">
            <w:pPr>
              <w:jc w:val="center"/>
            </w:pPr>
            <w:r>
              <w:t xml:space="preserve">Posterior </w:t>
            </w:r>
            <w:proofErr w:type="spellStart"/>
            <w:r>
              <w:t>Probabiity</w:t>
            </w:r>
            <w:proofErr w:type="spellEnd"/>
          </w:p>
        </w:tc>
      </w:tr>
      <w:tr w:rsidR="0031114E" w14:paraId="7AD10014" w14:textId="77777777" w:rsidTr="0031114E">
        <w:tc>
          <w:tcPr>
            <w:tcW w:w="1368" w:type="dxa"/>
            <w:vAlign w:val="center"/>
          </w:tcPr>
          <w:p w14:paraId="4D968E96" w14:textId="77777777" w:rsidR="0031114E" w:rsidRDefault="0031114E" w:rsidP="0031114E">
            <w:pPr>
              <w:jc w:val="center"/>
            </w:pPr>
            <w:r>
              <w:t>0.8</w:t>
            </w:r>
          </w:p>
        </w:tc>
        <w:tc>
          <w:tcPr>
            <w:tcW w:w="1260" w:type="dxa"/>
            <w:vAlign w:val="center"/>
          </w:tcPr>
          <w:p w14:paraId="23E8EED4" w14:textId="77777777" w:rsidR="0031114E" w:rsidRDefault="0031114E" w:rsidP="0031114E">
            <w:pPr>
              <w:jc w:val="center"/>
            </w:pPr>
          </w:p>
          <w:p w14:paraId="3A1F08CB" w14:textId="77777777" w:rsidR="0031114E" w:rsidRDefault="0031114E" w:rsidP="0031114E">
            <w:pPr>
              <w:jc w:val="center"/>
            </w:pPr>
          </w:p>
          <w:p w14:paraId="53A11C0D" w14:textId="77777777" w:rsidR="0031114E" w:rsidRDefault="0031114E" w:rsidP="0031114E">
            <w:pPr>
              <w:jc w:val="center"/>
            </w:pPr>
          </w:p>
        </w:tc>
        <w:tc>
          <w:tcPr>
            <w:tcW w:w="1272" w:type="dxa"/>
            <w:vAlign w:val="center"/>
          </w:tcPr>
          <w:p w14:paraId="66BE036D" w14:textId="77777777" w:rsidR="0031114E" w:rsidRDefault="0031114E" w:rsidP="0031114E">
            <w:pPr>
              <w:jc w:val="center"/>
            </w:pPr>
          </w:p>
        </w:tc>
        <w:tc>
          <w:tcPr>
            <w:tcW w:w="1608" w:type="dxa"/>
            <w:vAlign w:val="center"/>
          </w:tcPr>
          <w:p w14:paraId="22964B3C" w14:textId="77777777" w:rsidR="0031114E" w:rsidRDefault="0031114E" w:rsidP="0031114E">
            <w:pPr>
              <w:jc w:val="center"/>
            </w:pPr>
          </w:p>
        </w:tc>
      </w:tr>
      <w:tr w:rsidR="0031114E" w14:paraId="68448303" w14:textId="77777777" w:rsidTr="0031114E">
        <w:tc>
          <w:tcPr>
            <w:tcW w:w="1368" w:type="dxa"/>
            <w:vAlign w:val="center"/>
          </w:tcPr>
          <w:p w14:paraId="3EFD03D0" w14:textId="77777777" w:rsidR="0031114E" w:rsidRDefault="0031114E" w:rsidP="0031114E">
            <w:pPr>
              <w:jc w:val="center"/>
            </w:pPr>
            <w:r>
              <w:t>0.85</w:t>
            </w:r>
          </w:p>
        </w:tc>
        <w:tc>
          <w:tcPr>
            <w:tcW w:w="1260" w:type="dxa"/>
            <w:vAlign w:val="center"/>
          </w:tcPr>
          <w:p w14:paraId="0B8828D8" w14:textId="77777777" w:rsidR="0031114E" w:rsidRDefault="0031114E" w:rsidP="0031114E">
            <w:pPr>
              <w:jc w:val="center"/>
            </w:pPr>
          </w:p>
          <w:p w14:paraId="019397A0" w14:textId="77777777" w:rsidR="0031114E" w:rsidRDefault="0031114E" w:rsidP="0031114E">
            <w:pPr>
              <w:jc w:val="center"/>
            </w:pPr>
          </w:p>
          <w:p w14:paraId="162C8E99" w14:textId="77777777" w:rsidR="0031114E" w:rsidRDefault="0031114E" w:rsidP="0031114E">
            <w:pPr>
              <w:jc w:val="center"/>
            </w:pPr>
          </w:p>
        </w:tc>
        <w:tc>
          <w:tcPr>
            <w:tcW w:w="1272" w:type="dxa"/>
            <w:vAlign w:val="center"/>
          </w:tcPr>
          <w:p w14:paraId="46674346" w14:textId="77777777" w:rsidR="0031114E" w:rsidRDefault="0031114E" w:rsidP="0031114E">
            <w:pPr>
              <w:jc w:val="center"/>
            </w:pPr>
          </w:p>
        </w:tc>
        <w:tc>
          <w:tcPr>
            <w:tcW w:w="1608" w:type="dxa"/>
            <w:vAlign w:val="center"/>
          </w:tcPr>
          <w:p w14:paraId="028CA28C" w14:textId="77777777" w:rsidR="0031114E" w:rsidRDefault="0031114E" w:rsidP="0031114E">
            <w:pPr>
              <w:jc w:val="center"/>
            </w:pPr>
          </w:p>
        </w:tc>
      </w:tr>
      <w:tr w:rsidR="0031114E" w14:paraId="7FEB38B2" w14:textId="77777777" w:rsidTr="0031114E">
        <w:tc>
          <w:tcPr>
            <w:tcW w:w="1368" w:type="dxa"/>
            <w:vAlign w:val="center"/>
          </w:tcPr>
          <w:p w14:paraId="2763061A" w14:textId="77777777" w:rsidR="0031114E" w:rsidRDefault="0031114E" w:rsidP="0031114E">
            <w:pPr>
              <w:jc w:val="center"/>
            </w:pPr>
            <w:r>
              <w:t>0.9</w:t>
            </w:r>
          </w:p>
        </w:tc>
        <w:tc>
          <w:tcPr>
            <w:tcW w:w="1260" w:type="dxa"/>
            <w:vAlign w:val="center"/>
          </w:tcPr>
          <w:p w14:paraId="1CEDCF2A" w14:textId="77777777" w:rsidR="0031114E" w:rsidRDefault="0031114E" w:rsidP="0031114E">
            <w:pPr>
              <w:jc w:val="center"/>
            </w:pPr>
          </w:p>
          <w:p w14:paraId="6A314F2E" w14:textId="77777777" w:rsidR="0031114E" w:rsidRDefault="0031114E" w:rsidP="0031114E">
            <w:pPr>
              <w:jc w:val="center"/>
            </w:pPr>
          </w:p>
          <w:p w14:paraId="00B77826" w14:textId="77777777" w:rsidR="0031114E" w:rsidRDefault="0031114E" w:rsidP="0031114E">
            <w:pPr>
              <w:jc w:val="center"/>
            </w:pPr>
          </w:p>
        </w:tc>
        <w:tc>
          <w:tcPr>
            <w:tcW w:w="1272" w:type="dxa"/>
            <w:vAlign w:val="center"/>
          </w:tcPr>
          <w:p w14:paraId="1988F484" w14:textId="77777777" w:rsidR="0031114E" w:rsidRDefault="0031114E" w:rsidP="0031114E">
            <w:pPr>
              <w:jc w:val="center"/>
            </w:pPr>
          </w:p>
        </w:tc>
        <w:tc>
          <w:tcPr>
            <w:tcW w:w="1608" w:type="dxa"/>
            <w:vAlign w:val="center"/>
          </w:tcPr>
          <w:p w14:paraId="361933F6" w14:textId="77777777" w:rsidR="0031114E" w:rsidRDefault="0031114E" w:rsidP="0031114E">
            <w:pPr>
              <w:jc w:val="center"/>
            </w:pPr>
          </w:p>
        </w:tc>
      </w:tr>
      <w:tr w:rsidR="0031114E" w14:paraId="715E4DF0" w14:textId="77777777" w:rsidTr="0031114E">
        <w:tc>
          <w:tcPr>
            <w:tcW w:w="1368" w:type="dxa"/>
            <w:vAlign w:val="center"/>
          </w:tcPr>
          <w:p w14:paraId="7DEB0264" w14:textId="77777777" w:rsidR="0031114E" w:rsidRDefault="0031114E" w:rsidP="0031114E">
            <w:pPr>
              <w:jc w:val="center"/>
            </w:pPr>
            <w:r>
              <w:t>0.95</w:t>
            </w:r>
          </w:p>
        </w:tc>
        <w:tc>
          <w:tcPr>
            <w:tcW w:w="1260" w:type="dxa"/>
            <w:vAlign w:val="center"/>
          </w:tcPr>
          <w:p w14:paraId="3BC7AEBD" w14:textId="77777777" w:rsidR="0031114E" w:rsidRDefault="0031114E" w:rsidP="0031114E">
            <w:pPr>
              <w:jc w:val="center"/>
            </w:pPr>
          </w:p>
          <w:p w14:paraId="76875E9A" w14:textId="77777777" w:rsidR="0031114E" w:rsidRDefault="0031114E" w:rsidP="0031114E">
            <w:pPr>
              <w:jc w:val="center"/>
            </w:pPr>
          </w:p>
          <w:p w14:paraId="424520E6" w14:textId="77777777" w:rsidR="0031114E" w:rsidRDefault="0031114E" w:rsidP="0031114E">
            <w:pPr>
              <w:jc w:val="center"/>
            </w:pPr>
          </w:p>
        </w:tc>
        <w:tc>
          <w:tcPr>
            <w:tcW w:w="1272" w:type="dxa"/>
            <w:vAlign w:val="center"/>
          </w:tcPr>
          <w:p w14:paraId="710BE135" w14:textId="77777777" w:rsidR="0031114E" w:rsidRDefault="0031114E" w:rsidP="0031114E">
            <w:pPr>
              <w:jc w:val="center"/>
            </w:pPr>
          </w:p>
        </w:tc>
        <w:tc>
          <w:tcPr>
            <w:tcW w:w="1608" w:type="dxa"/>
            <w:vAlign w:val="center"/>
          </w:tcPr>
          <w:p w14:paraId="6FCB9D4C" w14:textId="77777777" w:rsidR="0031114E" w:rsidRDefault="0031114E" w:rsidP="0031114E">
            <w:pPr>
              <w:jc w:val="center"/>
            </w:pPr>
          </w:p>
        </w:tc>
      </w:tr>
      <w:tr w:rsidR="0031114E" w14:paraId="78840148" w14:textId="77777777" w:rsidTr="0031114E">
        <w:tc>
          <w:tcPr>
            <w:tcW w:w="1368" w:type="dxa"/>
            <w:vAlign w:val="center"/>
          </w:tcPr>
          <w:p w14:paraId="49E0EE97" w14:textId="77777777" w:rsidR="0031114E" w:rsidRDefault="0031114E" w:rsidP="0031114E">
            <w:pPr>
              <w:jc w:val="center"/>
            </w:pPr>
            <w:r>
              <w:t>0.99</w:t>
            </w:r>
          </w:p>
        </w:tc>
        <w:tc>
          <w:tcPr>
            <w:tcW w:w="1260" w:type="dxa"/>
            <w:vAlign w:val="center"/>
          </w:tcPr>
          <w:p w14:paraId="552E012E" w14:textId="77777777" w:rsidR="0031114E" w:rsidRDefault="0031114E" w:rsidP="0031114E"/>
          <w:p w14:paraId="60F011E2" w14:textId="77777777" w:rsidR="0031114E" w:rsidRDefault="0031114E" w:rsidP="0031114E"/>
          <w:p w14:paraId="74EAF293" w14:textId="77777777" w:rsidR="0031114E" w:rsidRDefault="0031114E" w:rsidP="0031114E"/>
        </w:tc>
        <w:tc>
          <w:tcPr>
            <w:tcW w:w="1272" w:type="dxa"/>
            <w:vAlign w:val="center"/>
          </w:tcPr>
          <w:p w14:paraId="7468EBAF" w14:textId="77777777" w:rsidR="0031114E" w:rsidRDefault="0031114E" w:rsidP="0031114E">
            <w:pPr>
              <w:jc w:val="center"/>
            </w:pPr>
          </w:p>
        </w:tc>
        <w:tc>
          <w:tcPr>
            <w:tcW w:w="1608" w:type="dxa"/>
            <w:vAlign w:val="center"/>
          </w:tcPr>
          <w:p w14:paraId="78268332" w14:textId="77777777" w:rsidR="0031114E" w:rsidRDefault="0031114E" w:rsidP="0031114E">
            <w:pPr>
              <w:jc w:val="center"/>
            </w:pPr>
          </w:p>
        </w:tc>
      </w:tr>
    </w:tbl>
    <w:p w14:paraId="7B322B8D" w14:textId="77777777" w:rsidR="00CB23BB" w:rsidRDefault="00CB23BB" w:rsidP="00CB23BB">
      <w:pPr>
        <w:pStyle w:val="ListParagraph"/>
        <w:ind w:left="1440"/>
      </w:pPr>
    </w:p>
    <w:p w14:paraId="4EBDBEED" w14:textId="77777777" w:rsidR="00CB23BB" w:rsidRDefault="00CB23BB" w:rsidP="00CB23BB">
      <w:pPr>
        <w:pStyle w:val="ListParagraph"/>
        <w:ind w:left="1440"/>
      </w:pPr>
    </w:p>
    <w:p w14:paraId="605269EE" w14:textId="77777777" w:rsidR="00CB23BB" w:rsidRDefault="00CB23BB" w:rsidP="00CB23BB">
      <w:pPr>
        <w:pStyle w:val="ListParagraph"/>
        <w:ind w:left="1440"/>
      </w:pPr>
    </w:p>
    <w:p w14:paraId="54B6B583" w14:textId="77777777" w:rsidR="00CB23BB" w:rsidRDefault="00CB23BB" w:rsidP="00CB23BB">
      <w:pPr>
        <w:pStyle w:val="ListParagraph"/>
        <w:ind w:left="1440"/>
      </w:pPr>
    </w:p>
    <w:p w14:paraId="005E4B92" w14:textId="77777777" w:rsidR="00CB23BB" w:rsidRDefault="00CB23BB" w:rsidP="0031114E">
      <w:pPr>
        <w:pStyle w:val="ListParagraph"/>
        <w:numPr>
          <w:ilvl w:val="1"/>
          <w:numId w:val="1"/>
        </w:numPr>
      </w:pPr>
      <w:r>
        <w:t xml:space="preserve">Consider five possible values for this flowering probability: 0.8, 0.85, 0.9, 0.95, 0.99.  Calculate the </w:t>
      </w:r>
      <w:r w:rsidRPr="0031114E">
        <w:rPr>
          <w:u w:val="single"/>
        </w:rPr>
        <w:t>likelihood</w:t>
      </w:r>
      <w:r>
        <w:t xml:space="preserve"> of the data for each of these “models”, and enter the numbers into the table at left.</w:t>
      </w:r>
    </w:p>
    <w:p w14:paraId="3C85BF82" w14:textId="77777777" w:rsidR="00711F44" w:rsidRDefault="00711F44" w:rsidP="00711F44">
      <w:pPr>
        <w:pStyle w:val="ListParagraph"/>
        <w:ind w:left="1440"/>
      </w:pPr>
    </w:p>
    <w:p w14:paraId="7210C327" w14:textId="77777777" w:rsidR="0031114E" w:rsidRDefault="0031114E" w:rsidP="00711F44">
      <w:pPr>
        <w:pStyle w:val="ListParagraph"/>
        <w:ind w:left="1440"/>
      </w:pPr>
    </w:p>
    <w:p w14:paraId="081BB119" w14:textId="77777777" w:rsidR="00CB23BB" w:rsidRDefault="00CB23BB" w:rsidP="00CB23BB">
      <w:pPr>
        <w:pStyle w:val="ListParagraph"/>
        <w:numPr>
          <w:ilvl w:val="1"/>
          <w:numId w:val="1"/>
        </w:numPr>
      </w:pPr>
      <w:r>
        <w:t xml:space="preserve">Use Bayes’ theorem to calculate the probability of each of these “models”, assuming a uniform prior probability (i.e., all </w:t>
      </w:r>
      <w:r w:rsidR="00711F44">
        <w:t>5 values are equally likely, and, for this calculation, no other values are possible).  Enter the prior probabilities and posterior probabilities into the table at left.</w:t>
      </w:r>
    </w:p>
    <w:p w14:paraId="2965BE5C" w14:textId="77777777" w:rsidR="00632F39" w:rsidRDefault="00632F39">
      <w:r>
        <w:br w:type="page"/>
      </w:r>
    </w:p>
    <w:tbl>
      <w:tblPr>
        <w:tblpPr w:leftFromText="180" w:rightFromText="180" w:vertAnchor="text" w:horzAnchor="page" w:tblpX="7368" w:tblpY="62"/>
        <w:tblOverlap w:val="never"/>
        <w:tblW w:w="3745" w:type="dxa"/>
        <w:tblLook w:val="04A0" w:firstRow="1" w:lastRow="0" w:firstColumn="1" w:lastColumn="0" w:noHBand="0" w:noVBand="1"/>
      </w:tblPr>
      <w:tblGrid>
        <w:gridCol w:w="661"/>
        <w:gridCol w:w="1028"/>
        <w:gridCol w:w="1095"/>
        <w:gridCol w:w="961"/>
      </w:tblGrid>
      <w:tr w:rsidR="0086324B" w:rsidRPr="0086324B" w14:paraId="13CAC58B"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3F44A4B1"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lastRenderedPageBreak/>
              <w:t> </w:t>
            </w:r>
          </w:p>
        </w:tc>
        <w:tc>
          <w:tcPr>
            <w:tcW w:w="1028" w:type="dxa"/>
            <w:tcBorders>
              <w:top w:val="single" w:sz="4" w:space="0" w:color="000000"/>
              <w:left w:val="nil"/>
              <w:bottom w:val="nil"/>
              <w:right w:val="nil"/>
            </w:tcBorders>
            <w:shd w:val="clear" w:color="auto" w:fill="auto"/>
            <w:noWrap/>
            <w:vAlign w:val="bottom"/>
            <w:hideMark/>
          </w:tcPr>
          <w:p w14:paraId="476EE8E7"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 </w:t>
            </w:r>
          </w:p>
        </w:tc>
        <w:tc>
          <w:tcPr>
            <w:tcW w:w="2056" w:type="dxa"/>
            <w:gridSpan w:val="2"/>
            <w:tcBorders>
              <w:top w:val="single" w:sz="4" w:space="0" w:color="000000"/>
              <w:left w:val="single" w:sz="4" w:space="0" w:color="000000"/>
              <w:bottom w:val="nil"/>
              <w:right w:val="single" w:sz="4" w:space="0" w:color="auto"/>
            </w:tcBorders>
            <w:shd w:val="clear" w:color="auto" w:fill="auto"/>
            <w:noWrap/>
            <w:vAlign w:val="bottom"/>
            <w:hideMark/>
          </w:tcPr>
          <w:p w14:paraId="04E9AE27"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 of islands</w:t>
            </w:r>
          </w:p>
        </w:tc>
      </w:tr>
      <w:tr w:rsidR="0086324B" w:rsidRPr="0086324B" w14:paraId="4E31FDE5"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650921E3"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year</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2A65EABE" w14:textId="77777777" w:rsidR="0086324B" w:rsidRPr="0086324B" w:rsidRDefault="0086324B" w:rsidP="0086324B">
            <w:pPr>
              <w:rPr>
                <w:rFonts w:ascii="Arial" w:eastAsia="Times New Roman" w:hAnsi="Arial" w:cs="Arial"/>
                <w:sz w:val="20"/>
                <w:szCs w:val="20"/>
              </w:rPr>
            </w:pPr>
            <w:proofErr w:type="spellStart"/>
            <w:r w:rsidRPr="0086324B">
              <w:rPr>
                <w:rFonts w:ascii="Arial" w:eastAsia="Times New Roman" w:hAnsi="Arial" w:cs="Arial"/>
                <w:sz w:val="20"/>
                <w:szCs w:val="20"/>
              </w:rPr>
              <w:t>sizeclass</w:t>
            </w:r>
            <w:proofErr w:type="spellEnd"/>
          </w:p>
        </w:tc>
        <w:tc>
          <w:tcPr>
            <w:tcW w:w="1095" w:type="dxa"/>
            <w:tcBorders>
              <w:top w:val="single" w:sz="4" w:space="0" w:color="000000"/>
              <w:left w:val="single" w:sz="4" w:space="0" w:color="auto"/>
              <w:bottom w:val="nil"/>
              <w:right w:val="nil"/>
            </w:tcBorders>
            <w:shd w:val="clear" w:color="auto" w:fill="auto"/>
            <w:noWrap/>
            <w:vAlign w:val="bottom"/>
            <w:hideMark/>
          </w:tcPr>
          <w:p w14:paraId="22EB365E" w14:textId="77777777" w:rsidR="0086324B" w:rsidRPr="0086324B" w:rsidRDefault="0086324B" w:rsidP="0086324B">
            <w:pPr>
              <w:rPr>
                <w:rFonts w:ascii="Arial" w:eastAsia="Times New Roman" w:hAnsi="Arial" w:cs="Arial"/>
                <w:sz w:val="20"/>
                <w:szCs w:val="20"/>
              </w:rPr>
            </w:pPr>
            <w:proofErr w:type="spellStart"/>
            <w:r w:rsidRPr="0086324B">
              <w:rPr>
                <w:rFonts w:ascii="Arial" w:eastAsia="Times New Roman" w:hAnsi="Arial" w:cs="Arial"/>
                <w:sz w:val="20"/>
                <w:szCs w:val="20"/>
              </w:rPr>
              <w:t>with.voles</w:t>
            </w:r>
            <w:proofErr w:type="spellEnd"/>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34918898" w14:textId="77777777" w:rsidR="0086324B" w:rsidRPr="0086324B" w:rsidRDefault="0086324B" w:rsidP="0086324B">
            <w:pPr>
              <w:rPr>
                <w:rFonts w:ascii="Arial" w:eastAsia="Times New Roman" w:hAnsi="Arial" w:cs="Arial"/>
                <w:sz w:val="20"/>
                <w:szCs w:val="20"/>
              </w:rPr>
            </w:pPr>
            <w:proofErr w:type="spellStart"/>
            <w:r w:rsidRPr="0086324B">
              <w:rPr>
                <w:rFonts w:ascii="Arial" w:eastAsia="Times New Roman" w:hAnsi="Arial" w:cs="Arial"/>
                <w:sz w:val="20"/>
                <w:szCs w:val="20"/>
              </w:rPr>
              <w:t>no.voles</w:t>
            </w:r>
            <w:proofErr w:type="spellEnd"/>
          </w:p>
        </w:tc>
      </w:tr>
      <w:tr w:rsidR="0086324B" w:rsidRPr="0086324B" w14:paraId="54026AD5"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6EE60963"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1972</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0A031AF2"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small</w:t>
            </w:r>
          </w:p>
        </w:tc>
        <w:tc>
          <w:tcPr>
            <w:tcW w:w="1095" w:type="dxa"/>
            <w:tcBorders>
              <w:top w:val="single" w:sz="4" w:space="0" w:color="000000"/>
              <w:left w:val="single" w:sz="4" w:space="0" w:color="auto"/>
              <w:bottom w:val="nil"/>
              <w:right w:val="nil"/>
            </w:tcBorders>
            <w:shd w:val="clear" w:color="auto" w:fill="auto"/>
            <w:noWrap/>
            <w:vAlign w:val="bottom"/>
            <w:hideMark/>
          </w:tcPr>
          <w:p w14:paraId="342D72AF"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16</w:t>
            </w:r>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4E9562F7"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24</w:t>
            </w:r>
          </w:p>
        </w:tc>
      </w:tr>
      <w:tr w:rsidR="0086324B" w:rsidRPr="0086324B" w14:paraId="2510BAD6"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7BC943B1"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1972</w:t>
            </w:r>
          </w:p>
        </w:tc>
        <w:tc>
          <w:tcPr>
            <w:tcW w:w="1028" w:type="dxa"/>
            <w:tcBorders>
              <w:top w:val="nil"/>
              <w:left w:val="single" w:sz="4" w:space="0" w:color="000000"/>
              <w:bottom w:val="nil"/>
              <w:right w:val="single" w:sz="4" w:space="0" w:color="auto"/>
            </w:tcBorders>
            <w:shd w:val="clear" w:color="auto" w:fill="auto"/>
            <w:noWrap/>
            <w:vAlign w:val="bottom"/>
            <w:hideMark/>
          </w:tcPr>
          <w:p w14:paraId="7336E717"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medium</w:t>
            </w:r>
          </w:p>
        </w:tc>
        <w:tc>
          <w:tcPr>
            <w:tcW w:w="1095" w:type="dxa"/>
            <w:tcBorders>
              <w:top w:val="nil"/>
              <w:left w:val="single" w:sz="4" w:space="0" w:color="auto"/>
              <w:bottom w:val="nil"/>
              <w:right w:val="nil"/>
            </w:tcBorders>
            <w:shd w:val="clear" w:color="auto" w:fill="auto"/>
            <w:noWrap/>
            <w:vAlign w:val="bottom"/>
            <w:hideMark/>
          </w:tcPr>
          <w:p w14:paraId="1C4C5F0F"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11</w:t>
            </w:r>
          </w:p>
        </w:tc>
        <w:tc>
          <w:tcPr>
            <w:tcW w:w="961" w:type="dxa"/>
            <w:tcBorders>
              <w:top w:val="nil"/>
              <w:left w:val="single" w:sz="4" w:space="0" w:color="000000"/>
              <w:bottom w:val="nil"/>
              <w:right w:val="single" w:sz="4" w:space="0" w:color="auto"/>
            </w:tcBorders>
            <w:shd w:val="clear" w:color="auto" w:fill="auto"/>
            <w:noWrap/>
            <w:vAlign w:val="bottom"/>
            <w:hideMark/>
          </w:tcPr>
          <w:p w14:paraId="38E7861C"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7</w:t>
            </w:r>
          </w:p>
        </w:tc>
      </w:tr>
      <w:tr w:rsidR="0086324B" w:rsidRPr="0086324B" w14:paraId="43E13DC1"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0DDC7558"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1972</w:t>
            </w:r>
          </w:p>
        </w:tc>
        <w:tc>
          <w:tcPr>
            <w:tcW w:w="1028" w:type="dxa"/>
            <w:tcBorders>
              <w:top w:val="nil"/>
              <w:left w:val="single" w:sz="4" w:space="0" w:color="000000"/>
              <w:bottom w:val="nil"/>
              <w:right w:val="single" w:sz="4" w:space="0" w:color="auto"/>
            </w:tcBorders>
            <w:shd w:val="clear" w:color="auto" w:fill="auto"/>
            <w:noWrap/>
            <w:vAlign w:val="bottom"/>
            <w:hideMark/>
          </w:tcPr>
          <w:p w14:paraId="5D8E5D06"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large</w:t>
            </w:r>
          </w:p>
        </w:tc>
        <w:tc>
          <w:tcPr>
            <w:tcW w:w="1095" w:type="dxa"/>
            <w:tcBorders>
              <w:top w:val="nil"/>
              <w:left w:val="single" w:sz="4" w:space="0" w:color="auto"/>
              <w:bottom w:val="nil"/>
              <w:right w:val="nil"/>
            </w:tcBorders>
            <w:shd w:val="clear" w:color="auto" w:fill="auto"/>
            <w:noWrap/>
            <w:vAlign w:val="bottom"/>
            <w:hideMark/>
          </w:tcPr>
          <w:p w14:paraId="3993A7E4"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11</w:t>
            </w:r>
          </w:p>
        </w:tc>
        <w:tc>
          <w:tcPr>
            <w:tcW w:w="961" w:type="dxa"/>
            <w:tcBorders>
              <w:top w:val="nil"/>
              <w:left w:val="single" w:sz="4" w:space="0" w:color="000000"/>
              <w:bottom w:val="nil"/>
              <w:right w:val="single" w:sz="4" w:space="0" w:color="auto"/>
            </w:tcBorders>
            <w:shd w:val="clear" w:color="auto" w:fill="auto"/>
            <w:noWrap/>
            <w:vAlign w:val="bottom"/>
            <w:hideMark/>
          </w:tcPr>
          <w:p w14:paraId="709CA134"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w:t>
            </w:r>
          </w:p>
        </w:tc>
      </w:tr>
      <w:tr w:rsidR="0086324B" w:rsidRPr="0086324B" w14:paraId="3DAE1981"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330AE450"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1973</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43E5AAAD"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small</w:t>
            </w:r>
          </w:p>
        </w:tc>
        <w:tc>
          <w:tcPr>
            <w:tcW w:w="1095" w:type="dxa"/>
            <w:tcBorders>
              <w:top w:val="single" w:sz="4" w:space="0" w:color="000000"/>
              <w:left w:val="single" w:sz="4" w:space="0" w:color="auto"/>
              <w:bottom w:val="nil"/>
              <w:right w:val="nil"/>
            </w:tcBorders>
            <w:shd w:val="clear" w:color="auto" w:fill="auto"/>
            <w:noWrap/>
            <w:vAlign w:val="bottom"/>
            <w:hideMark/>
          </w:tcPr>
          <w:p w14:paraId="5CD191FA"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17</w:t>
            </w:r>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6EDA0992"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23</w:t>
            </w:r>
          </w:p>
        </w:tc>
      </w:tr>
      <w:tr w:rsidR="0086324B" w:rsidRPr="0086324B" w14:paraId="0A874DAE"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5B154041"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1973</w:t>
            </w:r>
          </w:p>
        </w:tc>
        <w:tc>
          <w:tcPr>
            <w:tcW w:w="1028" w:type="dxa"/>
            <w:tcBorders>
              <w:top w:val="nil"/>
              <w:left w:val="single" w:sz="4" w:space="0" w:color="000000"/>
              <w:bottom w:val="nil"/>
              <w:right w:val="single" w:sz="4" w:space="0" w:color="auto"/>
            </w:tcBorders>
            <w:shd w:val="clear" w:color="auto" w:fill="auto"/>
            <w:noWrap/>
            <w:vAlign w:val="bottom"/>
            <w:hideMark/>
          </w:tcPr>
          <w:p w14:paraId="594EE803"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medium</w:t>
            </w:r>
          </w:p>
        </w:tc>
        <w:tc>
          <w:tcPr>
            <w:tcW w:w="1095" w:type="dxa"/>
            <w:tcBorders>
              <w:top w:val="nil"/>
              <w:left w:val="single" w:sz="4" w:space="0" w:color="auto"/>
              <w:bottom w:val="nil"/>
              <w:right w:val="nil"/>
            </w:tcBorders>
            <w:shd w:val="clear" w:color="auto" w:fill="auto"/>
            <w:noWrap/>
            <w:vAlign w:val="bottom"/>
            <w:hideMark/>
          </w:tcPr>
          <w:p w14:paraId="4327923B"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14</w:t>
            </w:r>
          </w:p>
        </w:tc>
        <w:tc>
          <w:tcPr>
            <w:tcW w:w="961" w:type="dxa"/>
            <w:tcBorders>
              <w:top w:val="nil"/>
              <w:left w:val="single" w:sz="4" w:space="0" w:color="000000"/>
              <w:bottom w:val="nil"/>
              <w:right w:val="single" w:sz="4" w:space="0" w:color="auto"/>
            </w:tcBorders>
            <w:shd w:val="clear" w:color="auto" w:fill="auto"/>
            <w:noWrap/>
            <w:vAlign w:val="bottom"/>
            <w:hideMark/>
          </w:tcPr>
          <w:p w14:paraId="6021C4C9"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4</w:t>
            </w:r>
          </w:p>
        </w:tc>
      </w:tr>
      <w:tr w:rsidR="0086324B" w:rsidRPr="0086324B" w14:paraId="19F085B3"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03BBCCF4"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1973</w:t>
            </w:r>
          </w:p>
        </w:tc>
        <w:tc>
          <w:tcPr>
            <w:tcW w:w="1028" w:type="dxa"/>
            <w:tcBorders>
              <w:top w:val="nil"/>
              <w:left w:val="single" w:sz="4" w:space="0" w:color="000000"/>
              <w:bottom w:val="nil"/>
              <w:right w:val="single" w:sz="4" w:space="0" w:color="auto"/>
            </w:tcBorders>
            <w:shd w:val="clear" w:color="auto" w:fill="auto"/>
            <w:noWrap/>
            <w:vAlign w:val="bottom"/>
            <w:hideMark/>
          </w:tcPr>
          <w:p w14:paraId="56B25DB8"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large</w:t>
            </w:r>
          </w:p>
        </w:tc>
        <w:tc>
          <w:tcPr>
            <w:tcW w:w="1095" w:type="dxa"/>
            <w:tcBorders>
              <w:top w:val="nil"/>
              <w:left w:val="single" w:sz="4" w:space="0" w:color="auto"/>
              <w:bottom w:val="nil"/>
              <w:right w:val="nil"/>
            </w:tcBorders>
            <w:shd w:val="clear" w:color="auto" w:fill="auto"/>
            <w:noWrap/>
            <w:vAlign w:val="bottom"/>
            <w:hideMark/>
          </w:tcPr>
          <w:p w14:paraId="13C234B6"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11</w:t>
            </w:r>
          </w:p>
        </w:tc>
        <w:tc>
          <w:tcPr>
            <w:tcW w:w="961" w:type="dxa"/>
            <w:tcBorders>
              <w:top w:val="nil"/>
              <w:left w:val="single" w:sz="4" w:space="0" w:color="000000"/>
              <w:bottom w:val="nil"/>
              <w:right w:val="single" w:sz="4" w:space="0" w:color="auto"/>
            </w:tcBorders>
            <w:shd w:val="clear" w:color="auto" w:fill="auto"/>
            <w:noWrap/>
            <w:vAlign w:val="bottom"/>
            <w:hideMark/>
          </w:tcPr>
          <w:p w14:paraId="1C6CEDEE"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w:t>
            </w:r>
          </w:p>
        </w:tc>
      </w:tr>
      <w:tr w:rsidR="0086324B" w:rsidRPr="0086324B" w14:paraId="7623CDC2"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3B45ED62"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1974</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04B09BC7"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small</w:t>
            </w:r>
          </w:p>
        </w:tc>
        <w:tc>
          <w:tcPr>
            <w:tcW w:w="1095" w:type="dxa"/>
            <w:tcBorders>
              <w:top w:val="single" w:sz="4" w:space="0" w:color="000000"/>
              <w:left w:val="single" w:sz="4" w:space="0" w:color="auto"/>
              <w:bottom w:val="nil"/>
              <w:right w:val="nil"/>
            </w:tcBorders>
            <w:shd w:val="clear" w:color="auto" w:fill="auto"/>
            <w:noWrap/>
            <w:vAlign w:val="bottom"/>
            <w:hideMark/>
          </w:tcPr>
          <w:p w14:paraId="0654C63D"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28</w:t>
            </w:r>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7D45B453"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12</w:t>
            </w:r>
          </w:p>
        </w:tc>
      </w:tr>
      <w:tr w:rsidR="0086324B" w:rsidRPr="0086324B" w14:paraId="241A890F"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5699842F"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1974</w:t>
            </w:r>
          </w:p>
        </w:tc>
        <w:tc>
          <w:tcPr>
            <w:tcW w:w="1028" w:type="dxa"/>
            <w:tcBorders>
              <w:top w:val="nil"/>
              <w:left w:val="single" w:sz="4" w:space="0" w:color="000000"/>
              <w:bottom w:val="nil"/>
              <w:right w:val="single" w:sz="4" w:space="0" w:color="auto"/>
            </w:tcBorders>
            <w:shd w:val="clear" w:color="auto" w:fill="auto"/>
            <w:noWrap/>
            <w:vAlign w:val="bottom"/>
            <w:hideMark/>
          </w:tcPr>
          <w:p w14:paraId="5A70F0E4"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medium</w:t>
            </w:r>
          </w:p>
        </w:tc>
        <w:tc>
          <w:tcPr>
            <w:tcW w:w="1095" w:type="dxa"/>
            <w:tcBorders>
              <w:top w:val="nil"/>
              <w:left w:val="single" w:sz="4" w:space="0" w:color="auto"/>
              <w:bottom w:val="nil"/>
              <w:right w:val="nil"/>
            </w:tcBorders>
            <w:shd w:val="clear" w:color="auto" w:fill="auto"/>
            <w:noWrap/>
            <w:vAlign w:val="bottom"/>
            <w:hideMark/>
          </w:tcPr>
          <w:p w14:paraId="39D6314C"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14</w:t>
            </w:r>
          </w:p>
        </w:tc>
        <w:tc>
          <w:tcPr>
            <w:tcW w:w="961" w:type="dxa"/>
            <w:tcBorders>
              <w:top w:val="nil"/>
              <w:left w:val="single" w:sz="4" w:space="0" w:color="000000"/>
              <w:bottom w:val="nil"/>
              <w:right w:val="single" w:sz="4" w:space="0" w:color="auto"/>
            </w:tcBorders>
            <w:shd w:val="clear" w:color="auto" w:fill="auto"/>
            <w:noWrap/>
            <w:vAlign w:val="bottom"/>
            <w:hideMark/>
          </w:tcPr>
          <w:p w14:paraId="692DFB9C"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4</w:t>
            </w:r>
          </w:p>
        </w:tc>
      </w:tr>
      <w:tr w:rsidR="0086324B" w:rsidRPr="0086324B" w14:paraId="3981DEE5"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2908C1D1"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1974</w:t>
            </w:r>
          </w:p>
        </w:tc>
        <w:tc>
          <w:tcPr>
            <w:tcW w:w="1028" w:type="dxa"/>
            <w:tcBorders>
              <w:top w:val="nil"/>
              <w:left w:val="single" w:sz="4" w:space="0" w:color="000000"/>
              <w:bottom w:val="nil"/>
              <w:right w:val="single" w:sz="4" w:space="0" w:color="auto"/>
            </w:tcBorders>
            <w:shd w:val="clear" w:color="auto" w:fill="auto"/>
            <w:noWrap/>
            <w:vAlign w:val="bottom"/>
            <w:hideMark/>
          </w:tcPr>
          <w:p w14:paraId="50003FB3"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large</w:t>
            </w:r>
          </w:p>
        </w:tc>
        <w:tc>
          <w:tcPr>
            <w:tcW w:w="1095" w:type="dxa"/>
            <w:tcBorders>
              <w:top w:val="nil"/>
              <w:left w:val="single" w:sz="4" w:space="0" w:color="auto"/>
              <w:bottom w:val="nil"/>
              <w:right w:val="nil"/>
            </w:tcBorders>
            <w:shd w:val="clear" w:color="auto" w:fill="auto"/>
            <w:noWrap/>
            <w:vAlign w:val="bottom"/>
            <w:hideMark/>
          </w:tcPr>
          <w:p w14:paraId="34988886"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10</w:t>
            </w:r>
          </w:p>
        </w:tc>
        <w:tc>
          <w:tcPr>
            <w:tcW w:w="961" w:type="dxa"/>
            <w:tcBorders>
              <w:top w:val="nil"/>
              <w:left w:val="single" w:sz="4" w:space="0" w:color="000000"/>
              <w:bottom w:val="nil"/>
              <w:right w:val="single" w:sz="4" w:space="0" w:color="auto"/>
            </w:tcBorders>
            <w:shd w:val="clear" w:color="auto" w:fill="auto"/>
            <w:noWrap/>
            <w:vAlign w:val="bottom"/>
            <w:hideMark/>
          </w:tcPr>
          <w:p w14:paraId="5ABA55FE"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3</w:t>
            </w:r>
          </w:p>
        </w:tc>
      </w:tr>
      <w:tr w:rsidR="0086324B" w:rsidRPr="0086324B" w14:paraId="7FD94A26"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4650C711"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1975</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23F1A2C8"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small</w:t>
            </w:r>
          </w:p>
        </w:tc>
        <w:tc>
          <w:tcPr>
            <w:tcW w:w="1095" w:type="dxa"/>
            <w:tcBorders>
              <w:top w:val="single" w:sz="4" w:space="0" w:color="000000"/>
              <w:left w:val="single" w:sz="4" w:space="0" w:color="auto"/>
              <w:bottom w:val="nil"/>
              <w:right w:val="nil"/>
            </w:tcBorders>
            <w:shd w:val="clear" w:color="auto" w:fill="auto"/>
            <w:noWrap/>
            <w:vAlign w:val="bottom"/>
            <w:hideMark/>
          </w:tcPr>
          <w:p w14:paraId="07FE90B3"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21</w:t>
            </w:r>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4C01E5CA"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19</w:t>
            </w:r>
          </w:p>
        </w:tc>
      </w:tr>
      <w:tr w:rsidR="0086324B" w:rsidRPr="0086324B" w14:paraId="6B243A8E"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4DFE96DB"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1975</w:t>
            </w:r>
          </w:p>
        </w:tc>
        <w:tc>
          <w:tcPr>
            <w:tcW w:w="1028" w:type="dxa"/>
            <w:tcBorders>
              <w:top w:val="nil"/>
              <w:left w:val="single" w:sz="4" w:space="0" w:color="000000"/>
              <w:bottom w:val="nil"/>
              <w:right w:val="single" w:sz="4" w:space="0" w:color="auto"/>
            </w:tcBorders>
            <w:shd w:val="clear" w:color="auto" w:fill="auto"/>
            <w:noWrap/>
            <w:vAlign w:val="bottom"/>
            <w:hideMark/>
          </w:tcPr>
          <w:p w14:paraId="3AEE1D8F"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medium</w:t>
            </w:r>
          </w:p>
        </w:tc>
        <w:tc>
          <w:tcPr>
            <w:tcW w:w="1095" w:type="dxa"/>
            <w:tcBorders>
              <w:top w:val="nil"/>
              <w:left w:val="single" w:sz="4" w:space="0" w:color="auto"/>
              <w:bottom w:val="nil"/>
              <w:right w:val="nil"/>
            </w:tcBorders>
            <w:shd w:val="clear" w:color="auto" w:fill="auto"/>
            <w:noWrap/>
            <w:vAlign w:val="bottom"/>
            <w:hideMark/>
          </w:tcPr>
          <w:p w14:paraId="5BF0D429"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12</w:t>
            </w:r>
          </w:p>
        </w:tc>
        <w:tc>
          <w:tcPr>
            <w:tcW w:w="961" w:type="dxa"/>
            <w:tcBorders>
              <w:top w:val="nil"/>
              <w:left w:val="single" w:sz="4" w:space="0" w:color="000000"/>
              <w:bottom w:val="nil"/>
              <w:right w:val="single" w:sz="4" w:space="0" w:color="auto"/>
            </w:tcBorders>
            <w:shd w:val="clear" w:color="auto" w:fill="auto"/>
            <w:noWrap/>
            <w:vAlign w:val="bottom"/>
            <w:hideMark/>
          </w:tcPr>
          <w:p w14:paraId="4108013C"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6</w:t>
            </w:r>
          </w:p>
        </w:tc>
      </w:tr>
      <w:tr w:rsidR="0086324B" w:rsidRPr="0086324B" w14:paraId="292D59B8"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67E738AB"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1975</w:t>
            </w:r>
          </w:p>
        </w:tc>
        <w:tc>
          <w:tcPr>
            <w:tcW w:w="1028" w:type="dxa"/>
            <w:tcBorders>
              <w:top w:val="nil"/>
              <w:left w:val="single" w:sz="4" w:space="0" w:color="000000"/>
              <w:bottom w:val="nil"/>
              <w:right w:val="single" w:sz="4" w:space="0" w:color="auto"/>
            </w:tcBorders>
            <w:shd w:val="clear" w:color="auto" w:fill="auto"/>
            <w:noWrap/>
            <w:vAlign w:val="bottom"/>
            <w:hideMark/>
          </w:tcPr>
          <w:p w14:paraId="2C75E54B"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large</w:t>
            </w:r>
          </w:p>
        </w:tc>
        <w:tc>
          <w:tcPr>
            <w:tcW w:w="1095" w:type="dxa"/>
            <w:tcBorders>
              <w:top w:val="nil"/>
              <w:left w:val="single" w:sz="4" w:space="0" w:color="auto"/>
              <w:bottom w:val="nil"/>
              <w:right w:val="nil"/>
            </w:tcBorders>
            <w:shd w:val="clear" w:color="auto" w:fill="auto"/>
            <w:noWrap/>
            <w:vAlign w:val="bottom"/>
            <w:hideMark/>
          </w:tcPr>
          <w:p w14:paraId="41EA3AAC"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7</w:t>
            </w:r>
          </w:p>
        </w:tc>
        <w:tc>
          <w:tcPr>
            <w:tcW w:w="961" w:type="dxa"/>
            <w:tcBorders>
              <w:top w:val="nil"/>
              <w:left w:val="single" w:sz="4" w:space="0" w:color="000000"/>
              <w:bottom w:val="nil"/>
              <w:right w:val="single" w:sz="4" w:space="0" w:color="auto"/>
            </w:tcBorders>
            <w:shd w:val="clear" w:color="auto" w:fill="auto"/>
            <w:noWrap/>
            <w:vAlign w:val="bottom"/>
            <w:hideMark/>
          </w:tcPr>
          <w:p w14:paraId="51D9BCD0"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6</w:t>
            </w:r>
          </w:p>
        </w:tc>
      </w:tr>
      <w:tr w:rsidR="0086324B" w:rsidRPr="0086324B" w14:paraId="2370F7FA"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4BD7BFBC"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1976</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2EE36B9C"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small</w:t>
            </w:r>
          </w:p>
        </w:tc>
        <w:tc>
          <w:tcPr>
            <w:tcW w:w="1095" w:type="dxa"/>
            <w:tcBorders>
              <w:top w:val="single" w:sz="4" w:space="0" w:color="000000"/>
              <w:left w:val="single" w:sz="4" w:space="0" w:color="auto"/>
              <w:bottom w:val="nil"/>
              <w:right w:val="nil"/>
            </w:tcBorders>
            <w:shd w:val="clear" w:color="auto" w:fill="auto"/>
            <w:noWrap/>
            <w:vAlign w:val="bottom"/>
            <w:hideMark/>
          </w:tcPr>
          <w:p w14:paraId="65A4111E"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4</w:t>
            </w:r>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623196BF"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36</w:t>
            </w:r>
          </w:p>
        </w:tc>
      </w:tr>
      <w:tr w:rsidR="0086324B" w:rsidRPr="0086324B" w14:paraId="39EFCA82"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3FE5FC73"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1976</w:t>
            </w:r>
          </w:p>
        </w:tc>
        <w:tc>
          <w:tcPr>
            <w:tcW w:w="1028" w:type="dxa"/>
            <w:tcBorders>
              <w:top w:val="nil"/>
              <w:left w:val="single" w:sz="4" w:space="0" w:color="000000"/>
              <w:bottom w:val="nil"/>
              <w:right w:val="single" w:sz="4" w:space="0" w:color="auto"/>
            </w:tcBorders>
            <w:shd w:val="clear" w:color="auto" w:fill="auto"/>
            <w:noWrap/>
            <w:vAlign w:val="bottom"/>
            <w:hideMark/>
          </w:tcPr>
          <w:p w14:paraId="75129E51"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medium</w:t>
            </w:r>
          </w:p>
        </w:tc>
        <w:tc>
          <w:tcPr>
            <w:tcW w:w="1095" w:type="dxa"/>
            <w:tcBorders>
              <w:top w:val="nil"/>
              <w:left w:val="single" w:sz="4" w:space="0" w:color="auto"/>
              <w:bottom w:val="nil"/>
              <w:right w:val="nil"/>
            </w:tcBorders>
            <w:shd w:val="clear" w:color="auto" w:fill="auto"/>
            <w:noWrap/>
            <w:vAlign w:val="bottom"/>
            <w:hideMark/>
          </w:tcPr>
          <w:p w14:paraId="665081C2"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14</w:t>
            </w:r>
          </w:p>
        </w:tc>
        <w:tc>
          <w:tcPr>
            <w:tcW w:w="961" w:type="dxa"/>
            <w:tcBorders>
              <w:top w:val="nil"/>
              <w:left w:val="single" w:sz="4" w:space="0" w:color="000000"/>
              <w:bottom w:val="nil"/>
              <w:right w:val="single" w:sz="4" w:space="0" w:color="auto"/>
            </w:tcBorders>
            <w:shd w:val="clear" w:color="auto" w:fill="auto"/>
            <w:noWrap/>
            <w:vAlign w:val="bottom"/>
            <w:hideMark/>
          </w:tcPr>
          <w:p w14:paraId="398EE4E4"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4</w:t>
            </w:r>
          </w:p>
        </w:tc>
      </w:tr>
      <w:tr w:rsidR="0086324B" w:rsidRPr="0086324B" w14:paraId="5F4299DE"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3F38A23C"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1976</w:t>
            </w:r>
          </w:p>
        </w:tc>
        <w:tc>
          <w:tcPr>
            <w:tcW w:w="1028" w:type="dxa"/>
            <w:tcBorders>
              <w:top w:val="nil"/>
              <w:left w:val="single" w:sz="4" w:space="0" w:color="000000"/>
              <w:bottom w:val="nil"/>
              <w:right w:val="single" w:sz="4" w:space="0" w:color="auto"/>
            </w:tcBorders>
            <w:shd w:val="clear" w:color="auto" w:fill="auto"/>
            <w:noWrap/>
            <w:vAlign w:val="bottom"/>
            <w:hideMark/>
          </w:tcPr>
          <w:p w14:paraId="7AB4BCCC"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large</w:t>
            </w:r>
          </w:p>
        </w:tc>
        <w:tc>
          <w:tcPr>
            <w:tcW w:w="1095" w:type="dxa"/>
            <w:tcBorders>
              <w:top w:val="nil"/>
              <w:left w:val="single" w:sz="4" w:space="0" w:color="auto"/>
              <w:bottom w:val="nil"/>
              <w:right w:val="nil"/>
            </w:tcBorders>
            <w:shd w:val="clear" w:color="auto" w:fill="auto"/>
            <w:noWrap/>
            <w:vAlign w:val="bottom"/>
            <w:hideMark/>
          </w:tcPr>
          <w:p w14:paraId="02BBD89F"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10</w:t>
            </w:r>
          </w:p>
        </w:tc>
        <w:tc>
          <w:tcPr>
            <w:tcW w:w="961" w:type="dxa"/>
            <w:tcBorders>
              <w:top w:val="nil"/>
              <w:left w:val="single" w:sz="4" w:space="0" w:color="000000"/>
              <w:bottom w:val="nil"/>
              <w:right w:val="single" w:sz="4" w:space="0" w:color="auto"/>
            </w:tcBorders>
            <w:shd w:val="clear" w:color="auto" w:fill="auto"/>
            <w:noWrap/>
            <w:vAlign w:val="bottom"/>
            <w:hideMark/>
          </w:tcPr>
          <w:p w14:paraId="7B71FEA2"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3</w:t>
            </w:r>
          </w:p>
        </w:tc>
      </w:tr>
      <w:tr w:rsidR="0086324B" w:rsidRPr="0086324B" w14:paraId="30E78190" w14:textId="77777777" w:rsidTr="00E743D2">
        <w:trPr>
          <w:trHeight w:val="255"/>
        </w:trPr>
        <w:tc>
          <w:tcPr>
            <w:tcW w:w="661" w:type="dxa"/>
            <w:tcBorders>
              <w:top w:val="single" w:sz="4" w:space="0" w:color="000000"/>
              <w:left w:val="single" w:sz="4" w:space="0" w:color="000000"/>
              <w:bottom w:val="nil"/>
              <w:right w:val="nil"/>
            </w:tcBorders>
            <w:shd w:val="clear" w:color="auto" w:fill="auto"/>
            <w:noWrap/>
            <w:vAlign w:val="bottom"/>
            <w:hideMark/>
          </w:tcPr>
          <w:p w14:paraId="1915C4B9"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1977</w:t>
            </w:r>
          </w:p>
        </w:tc>
        <w:tc>
          <w:tcPr>
            <w:tcW w:w="1028" w:type="dxa"/>
            <w:tcBorders>
              <w:top w:val="single" w:sz="4" w:space="0" w:color="000000"/>
              <w:left w:val="single" w:sz="4" w:space="0" w:color="000000"/>
              <w:bottom w:val="nil"/>
              <w:right w:val="single" w:sz="4" w:space="0" w:color="auto"/>
            </w:tcBorders>
            <w:shd w:val="clear" w:color="auto" w:fill="auto"/>
            <w:noWrap/>
            <w:vAlign w:val="bottom"/>
            <w:hideMark/>
          </w:tcPr>
          <w:p w14:paraId="7328B656"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small</w:t>
            </w:r>
          </w:p>
        </w:tc>
        <w:tc>
          <w:tcPr>
            <w:tcW w:w="1095" w:type="dxa"/>
            <w:tcBorders>
              <w:top w:val="single" w:sz="4" w:space="0" w:color="000000"/>
              <w:left w:val="single" w:sz="4" w:space="0" w:color="auto"/>
              <w:bottom w:val="nil"/>
              <w:right w:val="nil"/>
            </w:tcBorders>
            <w:shd w:val="clear" w:color="auto" w:fill="auto"/>
            <w:noWrap/>
            <w:vAlign w:val="bottom"/>
            <w:hideMark/>
          </w:tcPr>
          <w:p w14:paraId="7BE7E5DE"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19</w:t>
            </w:r>
          </w:p>
        </w:tc>
        <w:tc>
          <w:tcPr>
            <w:tcW w:w="961" w:type="dxa"/>
            <w:tcBorders>
              <w:top w:val="single" w:sz="4" w:space="0" w:color="000000"/>
              <w:left w:val="single" w:sz="4" w:space="0" w:color="000000"/>
              <w:bottom w:val="nil"/>
              <w:right w:val="single" w:sz="4" w:space="0" w:color="auto"/>
            </w:tcBorders>
            <w:shd w:val="clear" w:color="auto" w:fill="auto"/>
            <w:noWrap/>
            <w:vAlign w:val="bottom"/>
            <w:hideMark/>
          </w:tcPr>
          <w:p w14:paraId="0A6A73C2"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21</w:t>
            </w:r>
          </w:p>
        </w:tc>
      </w:tr>
      <w:tr w:rsidR="0086324B" w:rsidRPr="0086324B" w14:paraId="745CE91D" w14:textId="77777777" w:rsidTr="00E743D2">
        <w:trPr>
          <w:trHeight w:val="255"/>
        </w:trPr>
        <w:tc>
          <w:tcPr>
            <w:tcW w:w="661" w:type="dxa"/>
            <w:tcBorders>
              <w:top w:val="nil"/>
              <w:left w:val="single" w:sz="4" w:space="0" w:color="000000"/>
              <w:bottom w:val="nil"/>
              <w:right w:val="nil"/>
            </w:tcBorders>
            <w:shd w:val="clear" w:color="auto" w:fill="auto"/>
            <w:noWrap/>
            <w:vAlign w:val="bottom"/>
            <w:hideMark/>
          </w:tcPr>
          <w:p w14:paraId="3C6251F8"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1977</w:t>
            </w:r>
          </w:p>
        </w:tc>
        <w:tc>
          <w:tcPr>
            <w:tcW w:w="1028" w:type="dxa"/>
            <w:tcBorders>
              <w:top w:val="nil"/>
              <w:left w:val="single" w:sz="4" w:space="0" w:color="000000"/>
              <w:right w:val="single" w:sz="4" w:space="0" w:color="auto"/>
            </w:tcBorders>
            <w:shd w:val="clear" w:color="auto" w:fill="auto"/>
            <w:noWrap/>
            <w:vAlign w:val="bottom"/>
            <w:hideMark/>
          </w:tcPr>
          <w:p w14:paraId="22EF7D13"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medium</w:t>
            </w:r>
          </w:p>
        </w:tc>
        <w:tc>
          <w:tcPr>
            <w:tcW w:w="1095" w:type="dxa"/>
            <w:tcBorders>
              <w:top w:val="nil"/>
              <w:left w:val="single" w:sz="4" w:space="0" w:color="auto"/>
              <w:bottom w:val="nil"/>
              <w:right w:val="nil"/>
            </w:tcBorders>
            <w:shd w:val="clear" w:color="auto" w:fill="auto"/>
            <w:noWrap/>
            <w:vAlign w:val="bottom"/>
            <w:hideMark/>
          </w:tcPr>
          <w:p w14:paraId="589DFD8B"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16</w:t>
            </w:r>
          </w:p>
        </w:tc>
        <w:tc>
          <w:tcPr>
            <w:tcW w:w="961" w:type="dxa"/>
            <w:tcBorders>
              <w:top w:val="nil"/>
              <w:left w:val="single" w:sz="4" w:space="0" w:color="000000"/>
              <w:bottom w:val="nil"/>
              <w:right w:val="single" w:sz="4" w:space="0" w:color="auto"/>
            </w:tcBorders>
            <w:shd w:val="clear" w:color="auto" w:fill="auto"/>
            <w:noWrap/>
            <w:vAlign w:val="bottom"/>
            <w:hideMark/>
          </w:tcPr>
          <w:p w14:paraId="4014ADD0"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2</w:t>
            </w:r>
          </w:p>
        </w:tc>
      </w:tr>
      <w:tr w:rsidR="0086324B" w:rsidRPr="0086324B" w14:paraId="10172E30" w14:textId="77777777" w:rsidTr="00E743D2">
        <w:trPr>
          <w:trHeight w:val="255"/>
        </w:trPr>
        <w:tc>
          <w:tcPr>
            <w:tcW w:w="661" w:type="dxa"/>
            <w:tcBorders>
              <w:top w:val="nil"/>
              <w:left w:val="single" w:sz="4" w:space="0" w:color="000000"/>
              <w:bottom w:val="single" w:sz="4" w:space="0" w:color="000000"/>
              <w:right w:val="nil"/>
            </w:tcBorders>
            <w:shd w:val="clear" w:color="auto" w:fill="auto"/>
            <w:noWrap/>
            <w:vAlign w:val="bottom"/>
            <w:hideMark/>
          </w:tcPr>
          <w:p w14:paraId="2B67F499" w14:textId="77777777" w:rsidR="0086324B" w:rsidRPr="0086324B" w:rsidRDefault="0086324B" w:rsidP="0086324B">
            <w:pPr>
              <w:jc w:val="right"/>
              <w:rPr>
                <w:rFonts w:ascii="Arial" w:eastAsia="Times New Roman" w:hAnsi="Arial" w:cs="Arial"/>
                <w:sz w:val="20"/>
                <w:szCs w:val="20"/>
              </w:rPr>
            </w:pPr>
            <w:r w:rsidRPr="0086324B">
              <w:rPr>
                <w:rFonts w:ascii="Arial" w:eastAsia="Times New Roman" w:hAnsi="Arial" w:cs="Arial"/>
                <w:sz w:val="20"/>
                <w:szCs w:val="20"/>
              </w:rPr>
              <w:t>1977</w:t>
            </w:r>
          </w:p>
        </w:tc>
        <w:tc>
          <w:tcPr>
            <w:tcW w:w="1028" w:type="dxa"/>
            <w:tcBorders>
              <w:top w:val="nil"/>
              <w:left w:val="single" w:sz="4" w:space="0" w:color="000000"/>
              <w:bottom w:val="single" w:sz="4" w:space="0" w:color="auto"/>
              <w:right w:val="single" w:sz="4" w:space="0" w:color="auto"/>
            </w:tcBorders>
            <w:shd w:val="clear" w:color="auto" w:fill="auto"/>
            <w:noWrap/>
            <w:vAlign w:val="bottom"/>
            <w:hideMark/>
          </w:tcPr>
          <w:p w14:paraId="4E1F5D2F" w14:textId="77777777" w:rsidR="0086324B" w:rsidRPr="0086324B" w:rsidRDefault="0086324B" w:rsidP="0086324B">
            <w:pPr>
              <w:rPr>
                <w:rFonts w:ascii="Arial" w:eastAsia="Times New Roman" w:hAnsi="Arial" w:cs="Arial"/>
                <w:sz w:val="20"/>
                <w:szCs w:val="20"/>
              </w:rPr>
            </w:pPr>
            <w:r w:rsidRPr="0086324B">
              <w:rPr>
                <w:rFonts w:ascii="Arial" w:eastAsia="Times New Roman" w:hAnsi="Arial" w:cs="Arial"/>
                <w:sz w:val="20"/>
                <w:szCs w:val="20"/>
              </w:rPr>
              <w:t>large</w:t>
            </w:r>
          </w:p>
        </w:tc>
        <w:tc>
          <w:tcPr>
            <w:tcW w:w="1095" w:type="dxa"/>
            <w:tcBorders>
              <w:top w:val="nil"/>
              <w:left w:val="single" w:sz="4" w:space="0" w:color="auto"/>
              <w:bottom w:val="single" w:sz="4" w:space="0" w:color="000000"/>
              <w:right w:val="nil"/>
            </w:tcBorders>
            <w:shd w:val="clear" w:color="auto" w:fill="auto"/>
            <w:noWrap/>
            <w:vAlign w:val="bottom"/>
            <w:hideMark/>
          </w:tcPr>
          <w:p w14:paraId="2446B87B"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12</w:t>
            </w:r>
          </w:p>
        </w:tc>
        <w:tc>
          <w:tcPr>
            <w:tcW w:w="961" w:type="dxa"/>
            <w:tcBorders>
              <w:top w:val="nil"/>
              <w:left w:val="single" w:sz="4" w:space="0" w:color="000000"/>
              <w:bottom w:val="single" w:sz="4" w:space="0" w:color="000000"/>
              <w:right w:val="single" w:sz="4" w:space="0" w:color="auto"/>
            </w:tcBorders>
            <w:shd w:val="clear" w:color="auto" w:fill="auto"/>
            <w:noWrap/>
            <w:vAlign w:val="bottom"/>
            <w:hideMark/>
          </w:tcPr>
          <w:p w14:paraId="48200972" w14:textId="77777777" w:rsidR="0086324B" w:rsidRPr="0086324B" w:rsidRDefault="0086324B" w:rsidP="0086324B">
            <w:pPr>
              <w:jc w:val="center"/>
              <w:rPr>
                <w:rFonts w:ascii="Arial" w:eastAsia="Times New Roman" w:hAnsi="Arial" w:cs="Arial"/>
                <w:sz w:val="20"/>
                <w:szCs w:val="20"/>
              </w:rPr>
            </w:pPr>
            <w:r w:rsidRPr="0086324B">
              <w:rPr>
                <w:rFonts w:ascii="Arial" w:eastAsia="Times New Roman" w:hAnsi="Arial" w:cs="Arial"/>
                <w:sz w:val="20"/>
                <w:szCs w:val="20"/>
              </w:rPr>
              <w:t>1</w:t>
            </w:r>
          </w:p>
        </w:tc>
      </w:tr>
    </w:tbl>
    <w:p w14:paraId="64539DC2" w14:textId="77777777" w:rsidR="00C832B5" w:rsidRDefault="00632F39" w:rsidP="00632F39">
      <w:pPr>
        <w:pStyle w:val="ListParagraph"/>
        <w:numPr>
          <w:ilvl w:val="0"/>
          <w:numId w:val="1"/>
        </w:numPr>
      </w:pPr>
      <w:r>
        <w:t xml:space="preserve">The following data describe </w:t>
      </w:r>
      <w:r w:rsidR="0084435C">
        <w:t>whether islands in an archipelago (off the coast of Finland) were occupied by field voles, during a monitoring study from 1972-1977.</w:t>
      </w:r>
      <w:r w:rsidR="0086324B">
        <w:t xml:space="preserve">  Islands were divided into 3 size classes: small (&lt; 1 Ha), medium (1-5 Ha) and large (&gt; 5 Ha).</w:t>
      </w:r>
    </w:p>
    <w:p w14:paraId="76D80FC3" w14:textId="77777777" w:rsidR="00632F39" w:rsidRDefault="00632F39" w:rsidP="00632F39">
      <w:pPr>
        <w:pStyle w:val="ListParagraph"/>
      </w:pPr>
    </w:p>
    <w:p w14:paraId="59E1A872" w14:textId="77777777" w:rsidR="0084435C" w:rsidRDefault="00B468F7" w:rsidP="0084435C">
      <w:pPr>
        <w:pStyle w:val="ListParagraph"/>
        <w:numPr>
          <w:ilvl w:val="1"/>
          <w:numId w:val="1"/>
        </w:numPr>
      </w:pPr>
      <w:r w:rsidRPr="00B468F7">
        <w:rPr>
          <w:u w:val="single"/>
        </w:rPr>
        <w:t>Using data for large islands only</w:t>
      </w:r>
      <w:r>
        <w:t>, d</w:t>
      </w:r>
      <w:r w:rsidR="0084435C">
        <w:t>oes variation in the proportion of occupied islands seem to be due to binomial sampling variance only?  Explain the reasoning for your conclusion.</w:t>
      </w:r>
    </w:p>
    <w:p w14:paraId="4107F9F3" w14:textId="77777777" w:rsidR="0084435C" w:rsidRDefault="0084435C" w:rsidP="00632F39">
      <w:pPr>
        <w:pStyle w:val="ListParagraph"/>
      </w:pPr>
    </w:p>
    <w:p w14:paraId="6A0CC5A1" w14:textId="77777777" w:rsidR="0084435C" w:rsidRDefault="0084435C" w:rsidP="00632F39">
      <w:pPr>
        <w:pStyle w:val="ListParagraph"/>
      </w:pPr>
    </w:p>
    <w:p w14:paraId="07068FFA" w14:textId="77777777" w:rsidR="0084435C" w:rsidRDefault="0084435C" w:rsidP="00632F39">
      <w:pPr>
        <w:pStyle w:val="ListParagraph"/>
      </w:pPr>
    </w:p>
    <w:p w14:paraId="21CE1F2C" w14:textId="77777777" w:rsidR="0086324B" w:rsidRDefault="0086324B" w:rsidP="00632F39">
      <w:pPr>
        <w:pStyle w:val="ListParagraph"/>
      </w:pPr>
    </w:p>
    <w:p w14:paraId="7B8E9B0B" w14:textId="77777777" w:rsidR="0086324B" w:rsidRDefault="0086324B" w:rsidP="00632F39">
      <w:pPr>
        <w:pStyle w:val="ListParagraph"/>
      </w:pPr>
    </w:p>
    <w:p w14:paraId="28DF00D0" w14:textId="77777777" w:rsidR="00632F39" w:rsidRDefault="00632F39" w:rsidP="0084435C">
      <w:pPr>
        <w:pStyle w:val="ListParagraph"/>
        <w:numPr>
          <w:ilvl w:val="1"/>
          <w:numId w:val="1"/>
        </w:numPr>
      </w:pPr>
      <w:r>
        <w:t>What model woul</w:t>
      </w:r>
      <w:r w:rsidR="00DF010A">
        <w:t xml:space="preserve">d you use to </w:t>
      </w:r>
      <w:r w:rsidR="0084435C">
        <w:t>describe island occupancy</w:t>
      </w:r>
      <w:r>
        <w:t>?  Justify your answer using statistics.</w:t>
      </w:r>
    </w:p>
    <w:p w14:paraId="0E2F034F" w14:textId="77777777" w:rsidR="0084435C" w:rsidRDefault="0084435C" w:rsidP="00632F39">
      <w:pPr>
        <w:pStyle w:val="ListParagraph"/>
      </w:pPr>
    </w:p>
    <w:p w14:paraId="3C9E95B6" w14:textId="77777777" w:rsidR="0084435C" w:rsidRDefault="0084435C" w:rsidP="00632F39">
      <w:pPr>
        <w:pStyle w:val="ListParagraph"/>
      </w:pPr>
    </w:p>
    <w:p w14:paraId="2AE240CF" w14:textId="77777777" w:rsidR="0084435C" w:rsidRDefault="0084435C" w:rsidP="00632F39">
      <w:pPr>
        <w:pStyle w:val="ListParagraph"/>
      </w:pPr>
    </w:p>
    <w:p w14:paraId="44DD08EF" w14:textId="77777777" w:rsidR="0084435C" w:rsidRDefault="0084435C" w:rsidP="00632F39">
      <w:pPr>
        <w:pStyle w:val="ListParagraph"/>
      </w:pPr>
    </w:p>
    <w:p w14:paraId="6EAC9A74" w14:textId="77777777" w:rsidR="0084435C" w:rsidRDefault="0084435C" w:rsidP="00632F39">
      <w:pPr>
        <w:pStyle w:val="ListParagraph"/>
      </w:pPr>
    </w:p>
    <w:p w14:paraId="6EAE47FA" w14:textId="77777777" w:rsidR="0084435C" w:rsidRDefault="0084435C" w:rsidP="00632F39">
      <w:pPr>
        <w:pStyle w:val="ListParagraph"/>
      </w:pPr>
    </w:p>
    <w:p w14:paraId="2F0C3B21" w14:textId="77777777" w:rsidR="0086324B" w:rsidRDefault="0086324B" w:rsidP="00632F39">
      <w:pPr>
        <w:pStyle w:val="ListParagraph"/>
      </w:pPr>
    </w:p>
    <w:p w14:paraId="03453DD4" w14:textId="77777777" w:rsidR="0084435C" w:rsidRDefault="0084435C" w:rsidP="00632F39">
      <w:pPr>
        <w:pStyle w:val="ListParagraph"/>
      </w:pPr>
    </w:p>
    <w:p w14:paraId="1261A384" w14:textId="77777777" w:rsidR="0084435C" w:rsidRDefault="0084435C" w:rsidP="00632F39">
      <w:pPr>
        <w:pStyle w:val="ListParagraph"/>
      </w:pPr>
    </w:p>
    <w:p w14:paraId="46CACCF5" w14:textId="77777777" w:rsidR="0084435C" w:rsidRDefault="0084435C" w:rsidP="00632F39">
      <w:pPr>
        <w:pStyle w:val="ListParagraph"/>
      </w:pPr>
    </w:p>
    <w:p w14:paraId="6D25A0DA" w14:textId="77777777" w:rsidR="0084435C" w:rsidRDefault="0084435C" w:rsidP="00E11021"/>
    <w:p w14:paraId="5798C0D5" w14:textId="77777777" w:rsidR="0084435C" w:rsidRDefault="0084435C" w:rsidP="00632F39">
      <w:pPr>
        <w:pStyle w:val="ListParagraph"/>
      </w:pPr>
    </w:p>
    <w:p w14:paraId="1A2A8C1D" w14:textId="77777777" w:rsidR="0084435C" w:rsidRDefault="0084435C" w:rsidP="00632F39">
      <w:pPr>
        <w:pStyle w:val="ListParagraph"/>
      </w:pPr>
    </w:p>
    <w:p w14:paraId="6D4DFB1D" w14:textId="77777777" w:rsidR="0084435C" w:rsidRDefault="0084435C" w:rsidP="00632F39">
      <w:pPr>
        <w:pStyle w:val="ListParagraph"/>
      </w:pPr>
    </w:p>
    <w:p w14:paraId="63A78BC8" w14:textId="77777777" w:rsidR="0084435C" w:rsidRDefault="0084435C" w:rsidP="0084435C">
      <w:r>
        <w:t>Possibly-useful functions and formulas:</w:t>
      </w:r>
    </w:p>
    <w:tbl>
      <w:tblPr>
        <w:tblStyle w:val="TableGrid"/>
        <w:tblW w:w="0" w:type="auto"/>
        <w:tblLook w:val="04A0" w:firstRow="1" w:lastRow="0" w:firstColumn="1" w:lastColumn="0" w:noHBand="0" w:noVBand="1"/>
      </w:tblPr>
      <w:tblGrid>
        <w:gridCol w:w="4496"/>
        <w:gridCol w:w="4854"/>
      </w:tblGrid>
      <w:tr w:rsidR="0084435C" w14:paraId="07A4DF23" w14:textId="77777777" w:rsidTr="009A2457">
        <w:tc>
          <w:tcPr>
            <w:tcW w:w="4496" w:type="dxa"/>
          </w:tcPr>
          <w:p w14:paraId="2DAA686D" w14:textId="77777777" w:rsidR="0084435C" w:rsidRPr="00277432" w:rsidRDefault="00277432" w:rsidP="00277432">
            <w:pPr>
              <w:rPr>
                <w:rFonts w:ascii="Times New Roman" w:eastAsiaTheme="minorEastAsia" w:hAnsi="Times New Roman"/>
              </w:rPr>
            </w:pPr>
            <m:oMathPara>
              <m:oMath>
                <m:r>
                  <w:rPr>
                    <w:rFonts w:ascii="Cambria Math" w:hAnsi="Cambria Math"/>
                  </w:rPr>
                  <m:t>P</m:t>
                </m:r>
                <m:d>
                  <m:dPr>
                    <m:ctrlPr>
                      <w:rPr>
                        <w:rFonts w:ascii="Cambria Math" w:hAnsi="Cambria Math"/>
                        <w:i/>
                      </w:rPr>
                    </m:ctrlPr>
                  </m:dPr>
                  <m:e>
                    <m:r>
                      <w:rPr>
                        <w:rFonts w:ascii="Cambria Math" w:hAnsi="Cambria Math"/>
                      </w:rPr>
                      <m:t>x=k|N,p</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tc>
        <w:tc>
          <w:tcPr>
            <w:tcW w:w="5080" w:type="dxa"/>
            <w:vAlign w:val="center"/>
          </w:tcPr>
          <w:p w14:paraId="7D74DF3B" w14:textId="77777777" w:rsidR="0084435C" w:rsidRDefault="00B7638D" w:rsidP="009A2457">
            <w:pPr>
              <w:pStyle w:val="ListParagraph"/>
              <w:ind w:left="0"/>
              <w:jc w:val="cente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=Np</m:t>
                </m:r>
              </m:oMath>
            </m:oMathPara>
          </w:p>
        </w:tc>
      </w:tr>
      <w:tr w:rsidR="0074626E" w14:paraId="53B70ED7" w14:textId="77777777" w:rsidTr="0074626E">
        <w:trPr>
          <w:trHeight w:val="305"/>
        </w:trPr>
        <w:tc>
          <w:tcPr>
            <w:tcW w:w="4496" w:type="dxa"/>
            <w:vMerge w:val="restart"/>
          </w:tcPr>
          <w:p w14:paraId="5B10E933" w14:textId="77777777" w:rsidR="0074626E" w:rsidRPr="00EA2C64" w:rsidRDefault="00E11021" w:rsidP="0084435C">
            <w:pPr>
              <w:pStyle w:val="ListParagraph"/>
              <w:ind w:left="0"/>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m:oMathPara>
          </w:p>
        </w:tc>
        <w:tc>
          <w:tcPr>
            <w:tcW w:w="5080" w:type="dxa"/>
          </w:tcPr>
          <w:p w14:paraId="32CF3F2A" w14:textId="77777777" w:rsidR="0074626E" w:rsidRPr="00EA2C64" w:rsidRDefault="0074626E" w:rsidP="0074626E">
            <w:pPr>
              <w:pStyle w:val="ListParagraph"/>
              <w:ind w:left="0"/>
            </w:pPr>
            <w:proofErr w:type="spellStart"/>
            <w:r w:rsidRPr="00EA2C64">
              <w:t>dbinom</w:t>
            </w:r>
            <w:proofErr w:type="spellEnd"/>
            <w:r w:rsidRPr="00EA2C64">
              <w:t>(</w:t>
            </w:r>
            <w:proofErr w:type="spellStart"/>
            <w:r>
              <w:t>k,N,p</w:t>
            </w:r>
            <w:proofErr w:type="spellEnd"/>
            <w:r>
              <w:t>, log = TRUE/FALSE</w:t>
            </w:r>
            <w:r w:rsidRPr="00EA2C64">
              <w:t>)</w:t>
            </w:r>
          </w:p>
        </w:tc>
      </w:tr>
      <w:tr w:rsidR="0074626E" w14:paraId="78831E56" w14:textId="77777777" w:rsidTr="000E778F">
        <w:trPr>
          <w:trHeight w:val="305"/>
        </w:trPr>
        <w:tc>
          <w:tcPr>
            <w:tcW w:w="4496" w:type="dxa"/>
            <w:vMerge/>
          </w:tcPr>
          <w:p w14:paraId="30C12D1E" w14:textId="77777777" w:rsidR="0074626E" w:rsidRDefault="0074626E" w:rsidP="0084435C">
            <w:pPr>
              <w:pStyle w:val="ListParagraph"/>
              <w:ind w:left="0"/>
              <w:rPr>
                <w:rFonts w:ascii="Calibri" w:eastAsia="Calibri" w:hAnsi="Calibri"/>
              </w:rPr>
            </w:pPr>
          </w:p>
        </w:tc>
        <w:tc>
          <w:tcPr>
            <w:tcW w:w="5080" w:type="dxa"/>
          </w:tcPr>
          <w:p w14:paraId="7DEC97A9" w14:textId="77777777" w:rsidR="0074626E" w:rsidRPr="00EA2C64" w:rsidRDefault="0074626E" w:rsidP="0074626E">
            <w:pPr>
              <w:pStyle w:val="ListParagraph"/>
              <w:ind w:left="0"/>
            </w:pPr>
            <w:proofErr w:type="spellStart"/>
            <w:r>
              <w:t>logLik</w:t>
            </w:r>
            <w:proofErr w:type="spellEnd"/>
            <w:r>
              <w:t>(model.name)</w:t>
            </w:r>
          </w:p>
        </w:tc>
      </w:tr>
      <w:tr w:rsidR="0084435C" w14:paraId="521F643D" w14:textId="77777777" w:rsidTr="000E778F">
        <w:tc>
          <w:tcPr>
            <w:tcW w:w="4496" w:type="dxa"/>
          </w:tcPr>
          <w:p w14:paraId="592FB177" w14:textId="77777777" w:rsidR="0084435C" w:rsidRPr="00EA2C64" w:rsidRDefault="00E11021" w:rsidP="0084435C">
            <w:pPr>
              <w:pStyle w:val="ListParagraph"/>
              <w:ind w:left="0"/>
            </w:pPr>
            <m:oMathPara>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=Np(1-p)</m:t>
                </m:r>
              </m:oMath>
            </m:oMathPara>
          </w:p>
        </w:tc>
        <w:tc>
          <w:tcPr>
            <w:tcW w:w="5080" w:type="dxa"/>
          </w:tcPr>
          <w:p w14:paraId="15B8158C" w14:textId="77777777" w:rsidR="0084435C" w:rsidRPr="00EA2C64" w:rsidRDefault="0084435C" w:rsidP="005457F4">
            <w:pPr>
              <w:pStyle w:val="ListParagraph"/>
              <w:ind w:left="0"/>
            </w:pPr>
            <w:proofErr w:type="spellStart"/>
            <w:r w:rsidRPr="00EA2C64">
              <w:t>glm</w:t>
            </w:r>
            <w:proofErr w:type="spellEnd"/>
            <w:r w:rsidRPr="00EA2C64">
              <w:t>(Y ~ 1, family = binomial(link = “</w:t>
            </w:r>
            <w:r w:rsidR="005457F4">
              <w:t>identity</w:t>
            </w:r>
            <w:r w:rsidRPr="00EA2C64">
              <w:t>”))</w:t>
            </w:r>
          </w:p>
        </w:tc>
      </w:tr>
      <w:tr w:rsidR="000E778F" w14:paraId="6AD260D9" w14:textId="77777777" w:rsidTr="000E778F">
        <w:tc>
          <w:tcPr>
            <w:tcW w:w="4496" w:type="dxa"/>
          </w:tcPr>
          <w:p w14:paraId="195563D6" w14:textId="77777777" w:rsidR="000E778F" w:rsidRPr="00EA2C64" w:rsidRDefault="00E11021" w:rsidP="0074626E">
            <w:pPr>
              <w:pStyle w:val="ListParagraph"/>
              <w:ind w:left="0"/>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den>
                </m:f>
              </m:oMath>
            </m:oMathPara>
          </w:p>
        </w:tc>
        <w:tc>
          <w:tcPr>
            <w:tcW w:w="5080" w:type="dxa"/>
          </w:tcPr>
          <w:p w14:paraId="7BE3BCE4" w14:textId="77777777" w:rsidR="000E778F" w:rsidRPr="00EA2C64" w:rsidRDefault="000E778F" w:rsidP="00FC212C">
            <w:pPr>
              <w:pStyle w:val="ListParagraph"/>
              <w:ind w:left="0"/>
            </w:pPr>
            <w:proofErr w:type="spellStart"/>
            <w:r w:rsidRPr="00EA2C64">
              <w:t>glm</w:t>
            </w:r>
            <w:proofErr w:type="spellEnd"/>
            <w:r w:rsidRPr="00EA2C64">
              <w:t>(Y ~ -1 + treatment, family = binomial(link = “</w:t>
            </w:r>
            <w:r w:rsidR="00FC212C">
              <w:t>identity</w:t>
            </w:r>
            <w:r w:rsidRPr="00EA2C64">
              <w:t>”))</w:t>
            </w:r>
          </w:p>
        </w:tc>
      </w:tr>
      <w:tr w:rsidR="00277432" w14:paraId="72EC5C7F" w14:textId="77777777" w:rsidTr="000E778F">
        <w:tc>
          <w:tcPr>
            <w:tcW w:w="4496" w:type="dxa"/>
            <w:vMerge w:val="restart"/>
          </w:tcPr>
          <w:p w14:paraId="23DA65EF" w14:textId="77777777" w:rsidR="00277432" w:rsidRPr="00EA2C64" w:rsidRDefault="00277432" w:rsidP="0074626E">
            <w:pPr>
              <w:pStyle w:val="ListParagraph"/>
              <w:ind w:left="0"/>
            </w:pPr>
            <m:oMathPara>
              <m:oMath>
                <m:r>
                  <w:rPr>
                    <w:rFonts w:ascii="Cambria Math" w:hAnsi="Cambria Math"/>
                  </w:rPr>
                  <m:t>P</m:t>
                </m:r>
                <m:d>
                  <m:dPr>
                    <m:ctrlPr>
                      <w:rPr>
                        <w:rFonts w:ascii="Cambria Math" w:hAnsi="Cambria Math"/>
                        <w:i/>
                      </w:rPr>
                    </m:ctrlPr>
                  </m:dPr>
                  <m:e>
                    <m:r>
                      <w:rPr>
                        <w:rFonts w:ascii="Cambria Math" w:hAnsi="Cambria Math"/>
                      </w:rPr>
                      <m:t>model|data</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data|model</m:t>
                        </m:r>
                      </m:e>
                    </m:d>
                    <m:r>
                      <w:rPr>
                        <w:rFonts w:ascii="Cambria Math" w:hAnsi="Cambria Math"/>
                      </w:rPr>
                      <m:t>P</m:t>
                    </m:r>
                    <m:d>
                      <m:dPr>
                        <m:ctrlPr>
                          <w:rPr>
                            <w:rFonts w:ascii="Cambria Math" w:hAnsi="Cambria Math"/>
                            <w:i/>
                          </w:rPr>
                        </m:ctrlPr>
                      </m:dPr>
                      <m:e>
                        <m:r>
                          <w:rPr>
                            <w:rFonts w:ascii="Cambria Math" w:hAnsi="Cambria Math"/>
                          </w:rPr>
                          <m:t>model</m:t>
                        </m:r>
                      </m:e>
                    </m:d>
                  </m:num>
                  <m:den>
                    <m:r>
                      <w:rPr>
                        <w:rFonts w:ascii="Cambria Math" w:hAnsi="Cambria Math"/>
                      </w:rPr>
                      <m:t>P</m:t>
                    </m:r>
                    <m:d>
                      <m:dPr>
                        <m:ctrlPr>
                          <w:rPr>
                            <w:rFonts w:ascii="Cambria Math" w:hAnsi="Cambria Math"/>
                            <w:i/>
                          </w:rPr>
                        </m:ctrlPr>
                      </m:dPr>
                      <m:e>
                        <m:r>
                          <w:rPr>
                            <w:rFonts w:ascii="Cambria Math" w:hAnsi="Cambria Math"/>
                          </w:rPr>
                          <m:t>data</m:t>
                        </m:r>
                      </m:e>
                    </m:d>
                  </m:den>
                </m:f>
              </m:oMath>
            </m:oMathPara>
          </w:p>
        </w:tc>
        <w:tc>
          <w:tcPr>
            <w:tcW w:w="5080" w:type="dxa"/>
          </w:tcPr>
          <w:p w14:paraId="0C855A78" w14:textId="77777777" w:rsidR="00277432" w:rsidRPr="00EA2C64" w:rsidRDefault="00277432" w:rsidP="0074626E">
            <w:pPr>
              <w:pStyle w:val="ListParagraph"/>
              <w:ind w:left="0"/>
            </w:pPr>
            <w:proofErr w:type="spellStart"/>
            <w:r w:rsidRPr="00EA2C64">
              <w:t>confint</w:t>
            </w:r>
            <w:proofErr w:type="spellEnd"/>
            <w:r w:rsidRPr="00EA2C64">
              <w:t>(model.name)</w:t>
            </w:r>
          </w:p>
        </w:tc>
      </w:tr>
      <w:tr w:rsidR="00277432" w14:paraId="514AF487" w14:textId="77777777" w:rsidTr="000E778F">
        <w:tc>
          <w:tcPr>
            <w:tcW w:w="4496" w:type="dxa"/>
            <w:vMerge/>
          </w:tcPr>
          <w:p w14:paraId="70A56919" w14:textId="77777777" w:rsidR="00277432" w:rsidRPr="00EA2C64" w:rsidRDefault="00277432" w:rsidP="0084435C">
            <w:pPr>
              <w:pStyle w:val="ListParagraph"/>
              <w:ind w:left="0"/>
            </w:pPr>
          </w:p>
        </w:tc>
        <w:tc>
          <w:tcPr>
            <w:tcW w:w="5080" w:type="dxa"/>
          </w:tcPr>
          <w:p w14:paraId="14BDD2C1" w14:textId="77777777" w:rsidR="00277432" w:rsidRDefault="00277432" w:rsidP="0074626E">
            <w:pPr>
              <w:pStyle w:val="ListParagraph"/>
              <w:ind w:left="0"/>
            </w:pPr>
            <w:proofErr w:type="spellStart"/>
            <w:r>
              <w:t>cbind</w:t>
            </w:r>
            <w:proofErr w:type="spellEnd"/>
            <w:r>
              <w:t>(successes, failures)</w:t>
            </w:r>
          </w:p>
        </w:tc>
      </w:tr>
      <w:tr w:rsidR="00FC212C" w14:paraId="701C8127" w14:textId="77777777" w:rsidTr="000E778F">
        <w:tc>
          <w:tcPr>
            <w:tcW w:w="4496" w:type="dxa"/>
          </w:tcPr>
          <w:p w14:paraId="4393C4A5" w14:textId="77777777" w:rsidR="00FC212C" w:rsidRPr="00FC212C" w:rsidRDefault="00FC212C" w:rsidP="0084435C">
            <w:pPr>
              <w:pStyle w:val="ListParagraph"/>
              <w:ind w:left="0"/>
              <w:rPr>
                <w:vertAlign w:val="subscript"/>
              </w:rPr>
            </w:pPr>
            <w:proofErr w:type="spellStart"/>
            <w:r>
              <w:t>AIC</w:t>
            </w:r>
            <w:r>
              <w:rPr>
                <w:vertAlign w:val="subscript"/>
              </w:rPr>
              <w:t>i</w:t>
            </w:r>
            <w:proofErr w:type="spellEnd"/>
            <w:r>
              <w:t xml:space="preserve"> = -2log(L</w:t>
            </w:r>
            <w:r>
              <w:rPr>
                <w:vertAlign w:val="subscript"/>
              </w:rPr>
              <w:t>i</w:t>
            </w:r>
            <w:r>
              <w:t>)</w:t>
            </w:r>
            <w:bookmarkStart w:id="0" w:name="_GoBack"/>
            <w:bookmarkEnd w:id="0"/>
            <w:r>
              <w:t xml:space="preserve"> + 2k</w:t>
            </w:r>
            <w:r>
              <w:rPr>
                <w:vertAlign w:val="subscript"/>
              </w:rPr>
              <w:t>1</w:t>
            </w:r>
          </w:p>
        </w:tc>
        <w:tc>
          <w:tcPr>
            <w:tcW w:w="5080" w:type="dxa"/>
          </w:tcPr>
          <w:p w14:paraId="16EBD379" w14:textId="77777777" w:rsidR="00FC212C" w:rsidRDefault="000F5118" w:rsidP="0074626E">
            <w:pPr>
              <w:pStyle w:val="ListParagraph"/>
              <w:ind w:left="0"/>
            </w:pPr>
            <w:r>
              <w:t>AIC(model.name)</w:t>
            </w:r>
          </w:p>
        </w:tc>
      </w:tr>
    </w:tbl>
    <w:p w14:paraId="109397DA" w14:textId="77777777" w:rsidR="0084435C" w:rsidRPr="0084435C" w:rsidRDefault="0084435C" w:rsidP="006F5EF4"/>
    <w:sectPr w:rsidR="0084435C" w:rsidRPr="0084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6BCA"/>
    <w:multiLevelType w:val="hybridMultilevel"/>
    <w:tmpl w:val="9A0AF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C1"/>
    <w:rsid w:val="000E778F"/>
    <w:rsid w:val="000F5118"/>
    <w:rsid w:val="001D06F2"/>
    <w:rsid w:val="00277432"/>
    <w:rsid w:val="002827DE"/>
    <w:rsid w:val="002E1A64"/>
    <w:rsid w:val="0031114E"/>
    <w:rsid w:val="003F2CC6"/>
    <w:rsid w:val="004154B0"/>
    <w:rsid w:val="005457F4"/>
    <w:rsid w:val="00632F39"/>
    <w:rsid w:val="00673748"/>
    <w:rsid w:val="006E2094"/>
    <w:rsid w:val="006F5EF4"/>
    <w:rsid w:val="00711F44"/>
    <w:rsid w:val="0074626E"/>
    <w:rsid w:val="00824E98"/>
    <w:rsid w:val="0084435C"/>
    <w:rsid w:val="0086324B"/>
    <w:rsid w:val="008C42C1"/>
    <w:rsid w:val="009A2457"/>
    <w:rsid w:val="009C00EA"/>
    <w:rsid w:val="00B468F7"/>
    <w:rsid w:val="00B5663E"/>
    <w:rsid w:val="00B7638D"/>
    <w:rsid w:val="00BA1694"/>
    <w:rsid w:val="00C832B5"/>
    <w:rsid w:val="00CB23BB"/>
    <w:rsid w:val="00CD1BC6"/>
    <w:rsid w:val="00CE00B0"/>
    <w:rsid w:val="00DB2D53"/>
    <w:rsid w:val="00DF010A"/>
    <w:rsid w:val="00E11021"/>
    <w:rsid w:val="00E743D2"/>
    <w:rsid w:val="00F42D60"/>
    <w:rsid w:val="00FC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7E8C"/>
  <w15:docId w15:val="{AEEE09D3-2064-4F6D-8BE1-A7D728F1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0EA"/>
    <w:rPr>
      <w:sz w:val="24"/>
      <w:szCs w:val="24"/>
    </w:rPr>
  </w:style>
  <w:style w:type="paragraph" w:styleId="Heading1">
    <w:name w:val="heading 1"/>
    <w:basedOn w:val="Normal"/>
    <w:next w:val="Normal"/>
    <w:link w:val="Heading1Char"/>
    <w:uiPriority w:val="9"/>
    <w:qFormat/>
    <w:rsid w:val="009C00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C00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C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C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C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C00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C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C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C00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E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00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00EA"/>
    <w:rPr>
      <w:rFonts w:cstheme="majorBidi"/>
      <w:b/>
      <w:bCs/>
      <w:sz w:val="28"/>
      <w:szCs w:val="28"/>
    </w:rPr>
  </w:style>
  <w:style w:type="character" w:customStyle="1" w:styleId="Heading5Char">
    <w:name w:val="Heading 5 Char"/>
    <w:basedOn w:val="DefaultParagraphFont"/>
    <w:link w:val="Heading5"/>
    <w:uiPriority w:val="9"/>
    <w:semiHidden/>
    <w:rsid w:val="009C00EA"/>
    <w:rPr>
      <w:rFonts w:cstheme="majorBidi"/>
      <w:b/>
      <w:bCs/>
      <w:i/>
      <w:iCs/>
      <w:sz w:val="26"/>
      <w:szCs w:val="26"/>
    </w:rPr>
  </w:style>
  <w:style w:type="character" w:customStyle="1" w:styleId="Heading6Char">
    <w:name w:val="Heading 6 Char"/>
    <w:basedOn w:val="DefaultParagraphFont"/>
    <w:link w:val="Heading6"/>
    <w:uiPriority w:val="9"/>
    <w:semiHidden/>
    <w:rsid w:val="009C00EA"/>
    <w:rPr>
      <w:rFonts w:cstheme="majorBidi"/>
      <w:b/>
      <w:bCs/>
    </w:rPr>
  </w:style>
  <w:style w:type="character" w:customStyle="1" w:styleId="Heading7Char">
    <w:name w:val="Heading 7 Char"/>
    <w:basedOn w:val="DefaultParagraphFont"/>
    <w:link w:val="Heading7"/>
    <w:uiPriority w:val="9"/>
    <w:semiHidden/>
    <w:rsid w:val="009C00EA"/>
    <w:rPr>
      <w:rFonts w:cstheme="majorBidi"/>
      <w:sz w:val="24"/>
      <w:szCs w:val="24"/>
    </w:rPr>
  </w:style>
  <w:style w:type="character" w:customStyle="1" w:styleId="Heading8Char">
    <w:name w:val="Heading 8 Char"/>
    <w:basedOn w:val="DefaultParagraphFont"/>
    <w:link w:val="Heading8"/>
    <w:uiPriority w:val="9"/>
    <w:semiHidden/>
    <w:rsid w:val="009C00EA"/>
    <w:rPr>
      <w:rFonts w:cstheme="majorBidi"/>
      <w:i/>
      <w:iCs/>
      <w:sz w:val="24"/>
      <w:szCs w:val="24"/>
    </w:rPr>
  </w:style>
  <w:style w:type="character" w:customStyle="1" w:styleId="Heading9Char">
    <w:name w:val="Heading 9 Char"/>
    <w:basedOn w:val="DefaultParagraphFont"/>
    <w:link w:val="Heading9"/>
    <w:uiPriority w:val="9"/>
    <w:semiHidden/>
    <w:rsid w:val="009C00EA"/>
    <w:rPr>
      <w:rFonts w:asciiTheme="majorHAnsi" w:eastAsiaTheme="majorEastAsia" w:hAnsiTheme="majorHAnsi" w:cstheme="majorBidi"/>
    </w:rPr>
  </w:style>
  <w:style w:type="paragraph" w:styleId="Title">
    <w:name w:val="Title"/>
    <w:basedOn w:val="Normal"/>
    <w:next w:val="Normal"/>
    <w:link w:val="TitleChar"/>
    <w:uiPriority w:val="10"/>
    <w:qFormat/>
    <w:rsid w:val="009C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C00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C00E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0EA"/>
    <w:rPr>
      <w:rFonts w:asciiTheme="majorHAnsi" w:eastAsiaTheme="majorEastAsia" w:hAnsiTheme="majorHAnsi" w:cstheme="majorBidi"/>
      <w:sz w:val="24"/>
      <w:szCs w:val="24"/>
    </w:rPr>
  </w:style>
  <w:style w:type="character" w:styleId="Strong">
    <w:name w:val="Strong"/>
    <w:basedOn w:val="DefaultParagraphFont"/>
    <w:uiPriority w:val="22"/>
    <w:qFormat/>
    <w:rsid w:val="009C00EA"/>
    <w:rPr>
      <w:b/>
      <w:bCs/>
    </w:rPr>
  </w:style>
  <w:style w:type="character" w:styleId="Emphasis">
    <w:name w:val="Emphasis"/>
    <w:basedOn w:val="DefaultParagraphFont"/>
    <w:uiPriority w:val="20"/>
    <w:qFormat/>
    <w:rsid w:val="009C00EA"/>
    <w:rPr>
      <w:rFonts w:asciiTheme="minorHAnsi" w:hAnsiTheme="minorHAnsi"/>
      <w:b/>
      <w:i/>
      <w:iCs/>
    </w:rPr>
  </w:style>
  <w:style w:type="paragraph" w:styleId="NoSpacing">
    <w:name w:val="No Spacing"/>
    <w:basedOn w:val="Normal"/>
    <w:uiPriority w:val="1"/>
    <w:qFormat/>
    <w:rsid w:val="009C00EA"/>
    <w:rPr>
      <w:szCs w:val="32"/>
    </w:rPr>
  </w:style>
  <w:style w:type="paragraph" w:styleId="ListParagraph">
    <w:name w:val="List Paragraph"/>
    <w:basedOn w:val="Normal"/>
    <w:uiPriority w:val="34"/>
    <w:qFormat/>
    <w:rsid w:val="009C00EA"/>
    <w:pPr>
      <w:ind w:left="720"/>
      <w:contextualSpacing/>
    </w:pPr>
  </w:style>
  <w:style w:type="paragraph" w:styleId="Quote">
    <w:name w:val="Quote"/>
    <w:basedOn w:val="Normal"/>
    <w:next w:val="Normal"/>
    <w:link w:val="QuoteChar"/>
    <w:uiPriority w:val="29"/>
    <w:qFormat/>
    <w:rsid w:val="009C00EA"/>
    <w:rPr>
      <w:i/>
    </w:rPr>
  </w:style>
  <w:style w:type="character" w:customStyle="1" w:styleId="QuoteChar">
    <w:name w:val="Quote Char"/>
    <w:basedOn w:val="DefaultParagraphFont"/>
    <w:link w:val="Quote"/>
    <w:uiPriority w:val="29"/>
    <w:rsid w:val="009C00EA"/>
    <w:rPr>
      <w:i/>
      <w:sz w:val="24"/>
      <w:szCs w:val="24"/>
    </w:rPr>
  </w:style>
  <w:style w:type="paragraph" w:styleId="IntenseQuote">
    <w:name w:val="Intense Quote"/>
    <w:basedOn w:val="Normal"/>
    <w:next w:val="Normal"/>
    <w:link w:val="IntenseQuoteChar"/>
    <w:uiPriority w:val="30"/>
    <w:qFormat/>
    <w:rsid w:val="009C00EA"/>
    <w:pPr>
      <w:ind w:left="720" w:right="720"/>
    </w:pPr>
    <w:rPr>
      <w:b/>
      <w:i/>
      <w:szCs w:val="22"/>
    </w:rPr>
  </w:style>
  <w:style w:type="character" w:customStyle="1" w:styleId="IntenseQuoteChar">
    <w:name w:val="Intense Quote Char"/>
    <w:basedOn w:val="DefaultParagraphFont"/>
    <w:link w:val="IntenseQuote"/>
    <w:uiPriority w:val="30"/>
    <w:rsid w:val="009C00EA"/>
    <w:rPr>
      <w:b/>
      <w:i/>
      <w:sz w:val="24"/>
    </w:rPr>
  </w:style>
  <w:style w:type="character" w:styleId="SubtleEmphasis">
    <w:name w:val="Subtle Emphasis"/>
    <w:uiPriority w:val="19"/>
    <w:qFormat/>
    <w:rsid w:val="009C00EA"/>
    <w:rPr>
      <w:i/>
      <w:color w:val="5A5A5A" w:themeColor="text1" w:themeTint="A5"/>
    </w:rPr>
  </w:style>
  <w:style w:type="character" w:styleId="IntenseEmphasis">
    <w:name w:val="Intense Emphasis"/>
    <w:basedOn w:val="DefaultParagraphFont"/>
    <w:uiPriority w:val="21"/>
    <w:qFormat/>
    <w:rsid w:val="009C00EA"/>
    <w:rPr>
      <w:b/>
      <w:i/>
      <w:sz w:val="24"/>
      <w:szCs w:val="24"/>
      <w:u w:val="single"/>
    </w:rPr>
  </w:style>
  <w:style w:type="character" w:styleId="SubtleReference">
    <w:name w:val="Subtle Reference"/>
    <w:basedOn w:val="DefaultParagraphFont"/>
    <w:uiPriority w:val="31"/>
    <w:qFormat/>
    <w:rsid w:val="009C00EA"/>
    <w:rPr>
      <w:sz w:val="24"/>
      <w:szCs w:val="24"/>
      <w:u w:val="single"/>
    </w:rPr>
  </w:style>
  <w:style w:type="character" w:styleId="IntenseReference">
    <w:name w:val="Intense Reference"/>
    <w:basedOn w:val="DefaultParagraphFont"/>
    <w:uiPriority w:val="32"/>
    <w:qFormat/>
    <w:rsid w:val="009C00EA"/>
    <w:rPr>
      <w:b/>
      <w:sz w:val="24"/>
      <w:u w:val="single"/>
    </w:rPr>
  </w:style>
  <w:style w:type="character" w:styleId="BookTitle">
    <w:name w:val="Book Title"/>
    <w:basedOn w:val="DefaultParagraphFont"/>
    <w:uiPriority w:val="33"/>
    <w:qFormat/>
    <w:rsid w:val="009C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C00EA"/>
    <w:pPr>
      <w:outlineLvl w:val="9"/>
    </w:pPr>
  </w:style>
  <w:style w:type="table" w:styleId="TableGrid">
    <w:name w:val="Table Grid"/>
    <w:basedOn w:val="TableNormal"/>
    <w:uiPriority w:val="59"/>
    <w:rsid w:val="008C4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778F"/>
    <w:rPr>
      <w:rFonts w:ascii="Tahoma" w:hAnsi="Tahoma" w:cs="Tahoma"/>
      <w:sz w:val="16"/>
      <w:szCs w:val="16"/>
    </w:rPr>
  </w:style>
  <w:style w:type="character" w:customStyle="1" w:styleId="BalloonTextChar">
    <w:name w:val="Balloon Text Char"/>
    <w:basedOn w:val="DefaultParagraphFont"/>
    <w:link w:val="BalloonText"/>
    <w:uiPriority w:val="99"/>
    <w:semiHidden/>
    <w:rsid w:val="000E778F"/>
    <w:rPr>
      <w:rFonts w:ascii="Tahoma" w:hAnsi="Tahoma" w:cs="Tahoma"/>
      <w:sz w:val="16"/>
      <w:szCs w:val="16"/>
    </w:rPr>
  </w:style>
  <w:style w:type="character" w:styleId="PlaceholderText">
    <w:name w:val="Placeholder Text"/>
    <w:basedOn w:val="DefaultParagraphFont"/>
    <w:uiPriority w:val="99"/>
    <w:semiHidden/>
    <w:rsid w:val="000E778F"/>
    <w:rPr>
      <w:color w:val="808080"/>
    </w:rPr>
  </w:style>
  <w:style w:type="character" w:styleId="CommentReference">
    <w:name w:val="annotation reference"/>
    <w:basedOn w:val="DefaultParagraphFont"/>
    <w:uiPriority w:val="99"/>
    <w:semiHidden/>
    <w:unhideWhenUsed/>
    <w:rsid w:val="006F5EF4"/>
    <w:rPr>
      <w:sz w:val="16"/>
      <w:szCs w:val="16"/>
    </w:rPr>
  </w:style>
  <w:style w:type="paragraph" w:styleId="CommentText">
    <w:name w:val="annotation text"/>
    <w:basedOn w:val="Normal"/>
    <w:link w:val="CommentTextChar"/>
    <w:uiPriority w:val="99"/>
    <w:semiHidden/>
    <w:unhideWhenUsed/>
    <w:rsid w:val="006F5EF4"/>
    <w:rPr>
      <w:sz w:val="20"/>
      <w:szCs w:val="20"/>
    </w:rPr>
  </w:style>
  <w:style w:type="character" w:customStyle="1" w:styleId="CommentTextChar">
    <w:name w:val="Comment Text Char"/>
    <w:basedOn w:val="DefaultParagraphFont"/>
    <w:link w:val="CommentText"/>
    <w:uiPriority w:val="99"/>
    <w:semiHidden/>
    <w:rsid w:val="006F5EF4"/>
    <w:rPr>
      <w:sz w:val="20"/>
      <w:szCs w:val="20"/>
    </w:rPr>
  </w:style>
  <w:style w:type="paragraph" w:styleId="CommentSubject">
    <w:name w:val="annotation subject"/>
    <w:basedOn w:val="CommentText"/>
    <w:next w:val="CommentText"/>
    <w:link w:val="CommentSubjectChar"/>
    <w:uiPriority w:val="99"/>
    <w:semiHidden/>
    <w:unhideWhenUsed/>
    <w:rsid w:val="006F5EF4"/>
    <w:rPr>
      <w:b/>
      <w:bCs/>
    </w:rPr>
  </w:style>
  <w:style w:type="character" w:customStyle="1" w:styleId="CommentSubjectChar">
    <w:name w:val="Comment Subject Char"/>
    <w:basedOn w:val="CommentTextChar"/>
    <w:link w:val="CommentSubject"/>
    <w:uiPriority w:val="99"/>
    <w:semiHidden/>
    <w:rsid w:val="006F5E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2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Crone, Elizabeth Ellen</dc:creator>
  <cp:lastModifiedBy>Scott, Eric R.</cp:lastModifiedBy>
  <cp:revision>2</cp:revision>
  <dcterms:created xsi:type="dcterms:W3CDTF">2020-02-17T21:00:00Z</dcterms:created>
  <dcterms:modified xsi:type="dcterms:W3CDTF">2020-02-17T21:00:00Z</dcterms:modified>
</cp:coreProperties>
</file>