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1107C" w14:textId="38ED18B5" w:rsidR="007257A6" w:rsidRPr="00A37ED4" w:rsidRDefault="00286536" w:rsidP="00210857">
      <w:pPr>
        <w:rPr>
          <w:rFonts w:ascii="Times New Roman" w:hAnsi="Times New Roman"/>
        </w:rPr>
      </w:pPr>
      <w:r>
        <w:rPr>
          <w:rFonts w:ascii="Times New Roman" w:hAnsi="Times New Roman"/>
        </w:rPr>
        <w:t>Homework #4</w:t>
      </w:r>
      <w:r w:rsidR="007257A6" w:rsidRPr="00A37ED4">
        <w:rPr>
          <w:rFonts w:ascii="Times New Roman" w:hAnsi="Times New Roman"/>
        </w:rPr>
        <w:t xml:space="preserve"> </w:t>
      </w:r>
    </w:p>
    <w:p w14:paraId="1D1BDC8B" w14:textId="4E80D6D1" w:rsidR="007257A6" w:rsidRPr="00A37ED4" w:rsidRDefault="007257A6" w:rsidP="00210857">
      <w:pPr>
        <w:rPr>
          <w:rFonts w:ascii="Times New Roman" w:hAnsi="Times New Roman"/>
        </w:rPr>
      </w:pPr>
      <w:r w:rsidRPr="00A37ED4">
        <w:rPr>
          <w:rFonts w:ascii="Times New Roman" w:hAnsi="Times New Roman"/>
        </w:rPr>
        <w:t>D</w:t>
      </w:r>
      <w:r w:rsidR="00B04B48">
        <w:rPr>
          <w:rFonts w:ascii="Times New Roman" w:hAnsi="Times New Roman"/>
        </w:rPr>
        <w:t>ue</w:t>
      </w:r>
      <w:r w:rsidRPr="00A37ED4">
        <w:rPr>
          <w:rFonts w:ascii="Times New Roman" w:hAnsi="Times New Roman"/>
        </w:rPr>
        <w:t xml:space="preserve"> in class on </w:t>
      </w:r>
      <w:r w:rsidR="00C329C2">
        <w:rPr>
          <w:rFonts w:ascii="Times New Roman" w:hAnsi="Times New Roman"/>
        </w:rPr>
        <w:t>Tuesday</w:t>
      </w:r>
      <w:r w:rsidRPr="00A37ED4">
        <w:rPr>
          <w:rFonts w:ascii="Times New Roman" w:hAnsi="Times New Roman"/>
        </w:rPr>
        <w:t xml:space="preserve">, </w:t>
      </w:r>
      <w:r w:rsidR="00286536">
        <w:rPr>
          <w:rFonts w:ascii="Times New Roman" w:hAnsi="Times New Roman"/>
        </w:rPr>
        <w:t xml:space="preserve">February </w:t>
      </w:r>
      <w:r w:rsidR="00B04B48">
        <w:rPr>
          <w:rFonts w:ascii="Times New Roman" w:hAnsi="Times New Roman"/>
        </w:rPr>
        <w:t>18</w:t>
      </w:r>
      <w:r w:rsidR="00286536">
        <w:rPr>
          <w:rFonts w:ascii="Times New Roman" w:hAnsi="Times New Roman"/>
        </w:rPr>
        <w:t>, 2018</w:t>
      </w:r>
      <w:r w:rsidR="004D32DC">
        <w:rPr>
          <w:rFonts w:ascii="Times New Roman" w:hAnsi="Times New Roman"/>
        </w:rPr>
        <w:t>.  Datasets will be made available on Canvas as .csv files.</w:t>
      </w:r>
    </w:p>
    <w:p w14:paraId="50E8868E" w14:textId="77777777" w:rsidR="0064643B" w:rsidRPr="00A37ED4" w:rsidRDefault="0064643B" w:rsidP="0064643B">
      <w:pPr>
        <w:pStyle w:val="ListParagraph"/>
        <w:rPr>
          <w:rFonts w:ascii="Times New Roman" w:hAnsi="Times New Roman"/>
        </w:rPr>
      </w:pPr>
    </w:p>
    <w:tbl>
      <w:tblPr>
        <w:tblpPr w:leftFromText="180" w:rightFromText="180" w:vertAnchor="text" w:horzAnchor="margin" w:tblpXSpec="right" w:tblpY="196"/>
        <w:tblW w:w="4139" w:type="dxa"/>
        <w:tblLook w:val="04A0" w:firstRow="1" w:lastRow="0" w:firstColumn="1" w:lastColumn="0" w:noHBand="0" w:noVBand="1"/>
      </w:tblPr>
      <w:tblGrid>
        <w:gridCol w:w="960"/>
        <w:gridCol w:w="960"/>
        <w:gridCol w:w="1203"/>
        <w:gridCol w:w="1016"/>
      </w:tblGrid>
      <w:tr w:rsidR="00916421" w:rsidRPr="00A37ED4" w14:paraId="7434CF7E" w14:textId="77777777" w:rsidTr="00525E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EC90F" w14:textId="77777777" w:rsidR="00916421" w:rsidRPr="00A37ED4" w:rsidRDefault="00916421" w:rsidP="00916421">
            <w:pPr>
              <w:jc w:val="center"/>
              <w:rPr>
                <w:rFonts w:ascii="Times New Roman" w:eastAsia="Times New Roman" w:hAnsi="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1F40543" w14:textId="77777777" w:rsidR="00916421" w:rsidRPr="00A37ED4" w:rsidRDefault="00916421" w:rsidP="00916421">
            <w:pPr>
              <w:jc w:val="center"/>
              <w:rPr>
                <w:rFonts w:ascii="Times New Roman" w:eastAsia="Times New Roman" w:hAnsi="Times New Roman"/>
                <w:color w:val="000000"/>
              </w:rPr>
            </w:pPr>
          </w:p>
        </w:tc>
        <w:tc>
          <w:tcPr>
            <w:tcW w:w="2219" w:type="dxa"/>
            <w:gridSpan w:val="2"/>
            <w:tcBorders>
              <w:top w:val="single" w:sz="4" w:space="0" w:color="auto"/>
              <w:left w:val="nil"/>
              <w:bottom w:val="single" w:sz="4" w:space="0" w:color="auto"/>
              <w:right w:val="single" w:sz="4" w:space="0" w:color="auto"/>
            </w:tcBorders>
            <w:shd w:val="clear" w:color="auto" w:fill="auto"/>
            <w:noWrap/>
            <w:vAlign w:val="bottom"/>
          </w:tcPr>
          <w:p w14:paraId="797AB9BF" w14:textId="77777777" w:rsidR="00916421" w:rsidRPr="00A37ED4" w:rsidRDefault="00916421" w:rsidP="00916421">
            <w:pPr>
              <w:jc w:val="center"/>
              <w:rPr>
                <w:rFonts w:ascii="Times New Roman" w:eastAsia="Times New Roman" w:hAnsi="Times New Roman"/>
                <w:color w:val="000000"/>
              </w:rPr>
            </w:pPr>
            <w:r w:rsidRPr="00A37ED4">
              <w:rPr>
                <w:rFonts w:ascii="Times New Roman" w:eastAsia="Times New Roman" w:hAnsi="Times New Roman"/>
                <w:color w:val="000000"/>
              </w:rPr>
              <w:t># mice with…</w:t>
            </w:r>
          </w:p>
        </w:tc>
      </w:tr>
      <w:tr w:rsidR="00916421" w:rsidRPr="0064643B" w14:paraId="62C90ABB" w14:textId="77777777" w:rsidTr="009164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8FF66"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Site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3AB1D0"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Status</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14:paraId="3BC45686"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Fleas</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763823F9" w14:textId="77777777" w:rsidR="00916421" w:rsidRPr="0064643B" w:rsidRDefault="00916421" w:rsidP="00916421">
            <w:pPr>
              <w:jc w:val="center"/>
              <w:rPr>
                <w:rFonts w:ascii="Times New Roman" w:eastAsia="Times New Roman" w:hAnsi="Times New Roman"/>
                <w:color w:val="000000"/>
              </w:rPr>
            </w:pPr>
            <w:proofErr w:type="spellStart"/>
            <w:r w:rsidRPr="0064643B">
              <w:rPr>
                <w:rFonts w:ascii="Times New Roman" w:eastAsia="Times New Roman" w:hAnsi="Times New Roman"/>
                <w:color w:val="000000"/>
              </w:rPr>
              <w:t>NoFleas</w:t>
            </w:r>
            <w:proofErr w:type="spellEnd"/>
          </w:p>
        </w:tc>
      </w:tr>
      <w:tr w:rsidR="00916421" w:rsidRPr="0064643B" w14:paraId="2959BF80" w14:textId="77777777" w:rsidTr="009164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AD8AC3"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B14B14"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B</w:t>
            </w:r>
            <w:r w:rsidRPr="00A37ED4">
              <w:rPr>
                <w:rFonts w:ascii="Times New Roman" w:eastAsia="Times New Roman" w:hAnsi="Times New Roman"/>
                <w:color w:val="000000"/>
              </w:rPr>
              <w:t>urn</w:t>
            </w:r>
          </w:p>
        </w:tc>
        <w:tc>
          <w:tcPr>
            <w:tcW w:w="1203" w:type="dxa"/>
            <w:tcBorders>
              <w:top w:val="nil"/>
              <w:left w:val="nil"/>
              <w:bottom w:val="single" w:sz="4" w:space="0" w:color="auto"/>
              <w:right w:val="single" w:sz="4" w:space="0" w:color="auto"/>
            </w:tcBorders>
            <w:shd w:val="clear" w:color="auto" w:fill="auto"/>
            <w:noWrap/>
            <w:vAlign w:val="bottom"/>
            <w:hideMark/>
          </w:tcPr>
          <w:p w14:paraId="159A4238"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7</w:t>
            </w:r>
          </w:p>
        </w:tc>
        <w:tc>
          <w:tcPr>
            <w:tcW w:w="1016" w:type="dxa"/>
            <w:tcBorders>
              <w:top w:val="nil"/>
              <w:left w:val="nil"/>
              <w:bottom w:val="single" w:sz="4" w:space="0" w:color="auto"/>
              <w:right w:val="single" w:sz="4" w:space="0" w:color="auto"/>
            </w:tcBorders>
            <w:shd w:val="clear" w:color="auto" w:fill="auto"/>
            <w:noWrap/>
            <w:vAlign w:val="bottom"/>
            <w:hideMark/>
          </w:tcPr>
          <w:p w14:paraId="59EB0CDF"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16</w:t>
            </w:r>
          </w:p>
        </w:tc>
      </w:tr>
      <w:tr w:rsidR="00916421" w:rsidRPr="0064643B" w14:paraId="2D928F36" w14:textId="77777777" w:rsidTr="009164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1447F8"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C19F751"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U</w:t>
            </w:r>
            <w:r w:rsidRPr="00A37ED4">
              <w:rPr>
                <w:rFonts w:ascii="Times New Roman" w:eastAsia="Times New Roman" w:hAnsi="Times New Roman"/>
                <w:color w:val="000000"/>
              </w:rPr>
              <w:t>nburn</w:t>
            </w:r>
          </w:p>
        </w:tc>
        <w:tc>
          <w:tcPr>
            <w:tcW w:w="1203" w:type="dxa"/>
            <w:tcBorders>
              <w:top w:val="nil"/>
              <w:left w:val="nil"/>
              <w:bottom w:val="single" w:sz="4" w:space="0" w:color="auto"/>
              <w:right w:val="single" w:sz="4" w:space="0" w:color="auto"/>
            </w:tcBorders>
            <w:shd w:val="clear" w:color="auto" w:fill="auto"/>
            <w:noWrap/>
            <w:vAlign w:val="bottom"/>
            <w:hideMark/>
          </w:tcPr>
          <w:p w14:paraId="3B31D2F1" w14:textId="77777777" w:rsidR="00916421" w:rsidRPr="0064643B" w:rsidRDefault="004A1F1D" w:rsidP="00916421">
            <w:pPr>
              <w:jc w:val="center"/>
              <w:rPr>
                <w:rFonts w:ascii="Times New Roman" w:eastAsia="Times New Roman" w:hAnsi="Times New Roman"/>
                <w:color w:val="000000"/>
              </w:rPr>
            </w:pPr>
            <w:r>
              <w:rPr>
                <w:rFonts w:ascii="Times New Roman" w:eastAsia="Times New Roman" w:hAnsi="Times New Roman"/>
                <w:color w:val="000000"/>
              </w:rPr>
              <w:t>1</w:t>
            </w:r>
          </w:p>
        </w:tc>
        <w:tc>
          <w:tcPr>
            <w:tcW w:w="1016" w:type="dxa"/>
            <w:tcBorders>
              <w:top w:val="nil"/>
              <w:left w:val="nil"/>
              <w:bottom w:val="single" w:sz="4" w:space="0" w:color="auto"/>
              <w:right w:val="single" w:sz="4" w:space="0" w:color="auto"/>
            </w:tcBorders>
            <w:shd w:val="clear" w:color="auto" w:fill="auto"/>
            <w:noWrap/>
            <w:vAlign w:val="bottom"/>
            <w:hideMark/>
          </w:tcPr>
          <w:p w14:paraId="01762C6A" w14:textId="77777777" w:rsidR="00916421" w:rsidRPr="0064643B" w:rsidRDefault="004A1F1D" w:rsidP="00916421">
            <w:pPr>
              <w:jc w:val="center"/>
              <w:rPr>
                <w:rFonts w:ascii="Times New Roman" w:eastAsia="Times New Roman" w:hAnsi="Times New Roman"/>
                <w:color w:val="000000"/>
              </w:rPr>
            </w:pPr>
            <w:r>
              <w:rPr>
                <w:rFonts w:ascii="Times New Roman" w:eastAsia="Times New Roman" w:hAnsi="Times New Roman"/>
                <w:color w:val="000000"/>
              </w:rPr>
              <w:t>3</w:t>
            </w:r>
          </w:p>
        </w:tc>
      </w:tr>
      <w:tr w:rsidR="00916421" w:rsidRPr="0064643B" w14:paraId="72E161F1" w14:textId="77777777" w:rsidTr="009164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8CE701"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A86F548"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B</w:t>
            </w:r>
            <w:r w:rsidRPr="00A37ED4">
              <w:rPr>
                <w:rFonts w:ascii="Times New Roman" w:eastAsia="Times New Roman" w:hAnsi="Times New Roman"/>
                <w:color w:val="000000"/>
              </w:rPr>
              <w:t>urn</w:t>
            </w:r>
          </w:p>
        </w:tc>
        <w:tc>
          <w:tcPr>
            <w:tcW w:w="1203" w:type="dxa"/>
            <w:tcBorders>
              <w:top w:val="nil"/>
              <w:left w:val="nil"/>
              <w:bottom w:val="single" w:sz="4" w:space="0" w:color="auto"/>
              <w:right w:val="single" w:sz="4" w:space="0" w:color="auto"/>
            </w:tcBorders>
            <w:shd w:val="clear" w:color="auto" w:fill="auto"/>
            <w:noWrap/>
            <w:vAlign w:val="bottom"/>
            <w:hideMark/>
          </w:tcPr>
          <w:p w14:paraId="667C9A21"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9</w:t>
            </w:r>
          </w:p>
        </w:tc>
        <w:tc>
          <w:tcPr>
            <w:tcW w:w="1016" w:type="dxa"/>
            <w:tcBorders>
              <w:top w:val="nil"/>
              <w:left w:val="nil"/>
              <w:bottom w:val="single" w:sz="4" w:space="0" w:color="auto"/>
              <w:right w:val="single" w:sz="4" w:space="0" w:color="auto"/>
            </w:tcBorders>
            <w:shd w:val="clear" w:color="auto" w:fill="auto"/>
            <w:noWrap/>
            <w:vAlign w:val="bottom"/>
            <w:hideMark/>
          </w:tcPr>
          <w:p w14:paraId="5531CF0F"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22</w:t>
            </w:r>
          </w:p>
        </w:tc>
      </w:tr>
      <w:tr w:rsidR="00916421" w:rsidRPr="0064643B" w14:paraId="0EFFC5AE" w14:textId="77777777" w:rsidTr="009164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773F2E"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8BF9F74"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U</w:t>
            </w:r>
            <w:r w:rsidRPr="00A37ED4">
              <w:rPr>
                <w:rFonts w:ascii="Times New Roman" w:eastAsia="Times New Roman" w:hAnsi="Times New Roman"/>
                <w:color w:val="000000"/>
              </w:rPr>
              <w:t>nburn</w:t>
            </w:r>
          </w:p>
        </w:tc>
        <w:tc>
          <w:tcPr>
            <w:tcW w:w="1203" w:type="dxa"/>
            <w:tcBorders>
              <w:top w:val="nil"/>
              <w:left w:val="nil"/>
              <w:bottom w:val="single" w:sz="4" w:space="0" w:color="auto"/>
              <w:right w:val="single" w:sz="4" w:space="0" w:color="auto"/>
            </w:tcBorders>
            <w:shd w:val="clear" w:color="auto" w:fill="auto"/>
            <w:noWrap/>
            <w:vAlign w:val="bottom"/>
            <w:hideMark/>
          </w:tcPr>
          <w:p w14:paraId="2A54F384"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7</w:t>
            </w:r>
          </w:p>
        </w:tc>
        <w:tc>
          <w:tcPr>
            <w:tcW w:w="1016" w:type="dxa"/>
            <w:tcBorders>
              <w:top w:val="nil"/>
              <w:left w:val="nil"/>
              <w:bottom w:val="single" w:sz="4" w:space="0" w:color="auto"/>
              <w:right w:val="single" w:sz="4" w:space="0" w:color="auto"/>
            </w:tcBorders>
            <w:shd w:val="clear" w:color="auto" w:fill="auto"/>
            <w:noWrap/>
            <w:vAlign w:val="bottom"/>
            <w:hideMark/>
          </w:tcPr>
          <w:p w14:paraId="180EE8A5"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3</w:t>
            </w:r>
          </w:p>
        </w:tc>
      </w:tr>
      <w:tr w:rsidR="00916421" w:rsidRPr="0064643B" w14:paraId="61BA33C2" w14:textId="77777777" w:rsidTr="009164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F5F7C"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10EBF29"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U</w:t>
            </w:r>
            <w:r w:rsidRPr="00A37ED4">
              <w:rPr>
                <w:rFonts w:ascii="Times New Roman" w:eastAsia="Times New Roman" w:hAnsi="Times New Roman"/>
                <w:color w:val="000000"/>
              </w:rPr>
              <w:t>nburn</w:t>
            </w:r>
          </w:p>
        </w:tc>
        <w:tc>
          <w:tcPr>
            <w:tcW w:w="1203" w:type="dxa"/>
            <w:tcBorders>
              <w:top w:val="nil"/>
              <w:left w:val="nil"/>
              <w:bottom w:val="single" w:sz="4" w:space="0" w:color="auto"/>
              <w:right w:val="single" w:sz="4" w:space="0" w:color="auto"/>
            </w:tcBorders>
            <w:shd w:val="clear" w:color="auto" w:fill="auto"/>
            <w:noWrap/>
            <w:vAlign w:val="bottom"/>
            <w:hideMark/>
          </w:tcPr>
          <w:p w14:paraId="3DC85AB1"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8</w:t>
            </w:r>
          </w:p>
        </w:tc>
        <w:tc>
          <w:tcPr>
            <w:tcW w:w="1016" w:type="dxa"/>
            <w:tcBorders>
              <w:top w:val="nil"/>
              <w:left w:val="nil"/>
              <w:bottom w:val="single" w:sz="4" w:space="0" w:color="auto"/>
              <w:right w:val="single" w:sz="4" w:space="0" w:color="auto"/>
            </w:tcBorders>
            <w:shd w:val="clear" w:color="auto" w:fill="auto"/>
            <w:noWrap/>
            <w:vAlign w:val="bottom"/>
            <w:hideMark/>
          </w:tcPr>
          <w:p w14:paraId="4A4C0720"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1</w:t>
            </w:r>
          </w:p>
        </w:tc>
      </w:tr>
      <w:tr w:rsidR="00916421" w:rsidRPr="0064643B" w14:paraId="2BC7B70F" w14:textId="77777777" w:rsidTr="009164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609136"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6AFA87E"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U</w:t>
            </w:r>
            <w:r w:rsidRPr="00A37ED4">
              <w:rPr>
                <w:rFonts w:ascii="Times New Roman" w:eastAsia="Times New Roman" w:hAnsi="Times New Roman"/>
                <w:color w:val="000000"/>
              </w:rPr>
              <w:t>nburn</w:t>
            </w:r>
          </w:p>
        </w:tc>
        <w:tc>
          <w:tcPr>
            <w:tcW w:w="1203" w:type="dxa"/>
            <w:tcBorders>
              <w:top w:val="nil"/>
              <w:left w:val="nil"/>
              <w:bottom w:val="single" w:sz="4" w:space="0" w:color="auto"/>
              <w:right w:val="single" w:sz="4" w:space="0" w:color="auto"/>
            </w:tcBorders>
            <w:shd w:val="clear" w:color="auto" w:fill="auto"/>
            <w:noWrap/>
            <w:vAlign w:val="bottom"/>
            <w:hideMark/>
          </w:tcPr>
          <w:p w14:paraId="4BDFEED8"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3</w:t>
            </w:r>
          </w:p>
        </w:tc>
        <w:tc>
          <w:tcPr>
            <w:tcW w:w="1016" w:type="dxa"/>
            <w:tcBorders>
              <w:top w:val="nil"/>
              <w:left w:val="nil"/>
              <w:bottom w:val="single" w:sz="4" w:space="0" w:color="auto"/>
              <w:right w:val="single" w:sz="4" w:space="0" w:color="auto"/>
            </w:tcBorders>
            <w:shd w:val="clear" w:color="auto" w:fill="auto"/>
            <w:noWrap/>
            <w:vAlign w:val="bottom"/>
            <w:hideMark/>
          </w:tcPr>
          <w:p w14:paraId="68DAC515" w14:textId="77777777" w:rsidR="00916421" w:rsidRPr="0064643B" w:rsidRDefault="00916421" w:rsidP="00916421">
            <w:pPr>
              <w:jc w:val="center"/>
              <w:rPr>
                <w:rFonts w:ascii="Times New Roman" w:eastAsia="Times New Roman" w:hAnsi="Times New Roman"/>
                <w:color w:val="000000"/>
              </w:rPr>
            </w:pPr>
            <w:r w:rsidRPr="0064643B">
              <w:rPr>
                <w:rFonts w:ascii="Times New Roman" w:eastAsia="Times New Roman" w:hAnsi="Times New Roman"/>
                <w:color w:val="000000"/>
              </w:rPr>
              <w:t>2</w:t>
            </w:r>
          </w:p>
        </w:tc>
      </w:tr>
    </w:tbl>
    <w:p w14:paraId="27C67AAA" w14:textId="122BB722" w:rsidR="00210857" w:rsidRPr="00A37ED4" w:rsidRDefault="00A37ED4" w:rsidP="00210857">
      <w:pPr>
        <w:pStyle w:val="ListParagraph"/>
        <w:numPr>
          <w:ilvl w:val="0"/>
          <w:numId w:val="1"/>
        </w:numPr>
        <w:rPr>
          <w:rFonts w:ascii="Times New Roman" w:hAnsi="Times New Roman"/>
        </w:rPr>
      </w:pPr>
      <w:r>
        <w:rPr>
          <w:noProof/>
        </w:rPr>
        <w:drawing>
          <wp:anchor distT="0" distB="0" distL="114300" distR="114300" simplePos="0" relativeHeight="251658240" behindDoc="0" locked="0" layoutInCell="1" allowOverlap="1" wp14:anchorId="4D4203CD" wp14:editId="7898B4EC">
            <wp:simplePos x="0" y="0"/>
            <wp:positionH relativeFrom="column">
              <wp:posOffset>3810000</wp:posOffset>
            </wp:positionH>
            <wp:positionV relativeFrom="paragraph">
              <wp:posOffset>1847850</wp:posOffset>
            </wp:positionV>
            <wp:extent cx="2095500" cy="2095500"/>
            <wp:effectExtent l="0" t="0" r="0" b="0"/>
            <wp:wrapSquare wrapText="bothSides"/>
            <wp:docPr id="1" name="Picture 1" descr="http://www.mnh.si.edu/mna/ThumbNails/illustrations/TN_PmyscManicul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nh.si.edu/mna/ThumbNails/illustrations/TN_PmyscManiculatu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43B" w:rsidRPr="00A37ED4">
        <w:rPr>
          <w:rFonts w:ascii="Times New Roman" w:hAnsi="Times New Roman"/>
        </w:rPr>
        <w:t>The following data are from a study of deer mice</w:t>
      </w:r>
      <w:r>
        <w:rPr>
          <w:rFonts w:ascii="Times New Roman" w:hAnsi="Times New Roman"/>
        </w:rPr>
        <w:t xml:space="preserve"> (</w:t>
      </w:r>
      <w:r>
        <w:rPr>
          <w:rFonts w:ascii="Times New Roman" w:hAnsi="Times New Roman"/>
          <w:i/>
        </w:rPr>
        <w:t xml:space="preserve">Peromyscus </w:t>
      </w:r>
      <w:proofErr w:type="spellStart"/>
      <w:r>
        <w:rPr>
          <w:rFonts w:ascii="Times New Roman" w:hAnsi="Times New Roman"/>
          <w:i/>
        </w:rPr>
        <w:t>maniculatus</w:t>
      </w:r>
      <w:proofErr w:type="spellEnd"/>
      <w:r>
        <w:rPr>
          <w:rFonts w:ascii="Times New Roman" w:hAnsi="Times New Roman"/>
        </w:rPr>
        <w:t>)</w:t>
      </w:r>
      <w:r w:rsidR="0064643B" w:rsidRPr="00A37ED4">
        <w:rPr>
          <w:rFonts w:ascii="Times New Roman" w:hAnsi="Times New Roman"/>
        </w:rPr>
        <w:t xml:space="preserve"> in six forest stands.  Two forest stands had just experienced severe wildfires, and two had not.  Mice were trapped for an equal amount of time in each stand, and each mouse that was captured was examined for external</w:t>
      </w:r>
      <w:r w:rsidR="00E743C5">
        <w:rPr>
          <w:rFonts w:ascii="Times New Roman" w:hAnsi="Times New Roman"/>
        </w:rPr>
        <w:t xml:space="preserve"> parasites.</w:t>
      </w:r>
      <w:r w:rsidR="0064643B" w:rsidRPr="00A37ED4">
        <w:rPr>
          <w:rFonts w:ascii="Times New Roman" w:hAnsi="Times New Roman"/>
        </w:rPr>
        <w:t xml:space="preserve"> The following table summarizes data for one external parasite, fleas:</w:t>
      </w:r>
    </w:p>
    <w:p w14:paraId="045C98CA" w14:textId="77777777" w:rsidR="0064643B" w:rsidRPr="00A37ED4" w:rsidRDefault="0064643B" w:rsidP="0064643B">
      <w:pPr>
        <w:pStyle w:val="ListParagraph"/>
        <w:rPr>
          <w:rFonts w:ascii="Times New Roman" w:hAnsi="Times New Roman"/>
        </w:rPr>
      </w:pPr>
    </w:p>
    <w:p w14:paraId="6F5E265E" w14:textId="77777777" w:rsidR="00916421" w:rsidRPr="00A37ED4" w:rsidRDefault="00916421" w:rsidP="00210857">
      <w:pPr>
        <w:pStyle w:val="ListParagraph"/>
        <w:numPr>
          <w:ilvl w:val="1"/>
          <w:numId w:val="1"/>
        </w:numPr>
        <w:rPr>
          <w:rFonts w:ascii="Times New Roman" w:hAnsi="Times New Roman"/>
        </w:rPr>
      </w:pPr>
      <w:r w:rsidRPr="00A37ED4">
        <w:rPr>
          <w:rFonts w:ascii="Times New Roman" w:hAnsi="Times New Roman"/>
        </w:rPr>
        <w:t xml:space="preserve">Calculate the </w:t>
      </w:r>
      <w:r w:rsidR="00210857" w:rsidRPr="00A37ED4">
        <w:rPr>
          <w:rFonts w:ascii="Times New Roman" w:hAnsi="Times New Roman"/>
        </w:rPr>
        <w:t>MLE</w:t>
      </w:r>
      <w:r w:rsidR="00FC46CA">
        <w:rPr>
          <w:rFonts w:ascii="Times New Roman" w:hAnsi="Times New Roman"/>
        </w:rPr>
        <w:t xml:space="preserve"> parameter(s) for the proportion of</w:t>
      </w:r>
      <w:r w:rsidRPr="00A37ED4">
        <w:rPr>
          <w:rFonts w:ascii="Times New Roman" w:hAnsi="Times New Roman"/>
        </w:rPr>
        <w:t xml:space="preserve"> mice</w:t>
      </w:r>
      <w:r w:rsidR="00FC46CA">
        <w:rPr>
          <w:rFonts w:ascii="Times New Roman" w:hAnsi="Times New Roman"/>
        </w:rPr>
        <w:t xml:space="preserve"> that</w:t>
      </w:r>
      <w:r w:rsidRPr="00A37ED4">
        <w:rPr>
          <w:rFonts w:ascii="Times New Roman" w:hAnsi="Times New Roman"/>
        </w:rPr>
        <w:t xml:space="preserve"> have fleas for three  models</w:t>
      </w:r>
      <w:r w:rsidR="007579EC">
        <w:rPr>
          <w:rFonts w:ascii="Times New Roman" w:hAnsi="Times New Roman"/>
        </w:rPr>
        <w:t>:</w:t>
      </w:r>
      <w:r w:rsidRPr="00A37ED4">
        <w:rPr>
          <w:rFonts w:ascii="Times New Roman" w:hAnsi="Times New Roman"/>
        </w:rPr>
        <w:t xml:space="preserve"> one in which the probability of fleas is the same for all sites, one in which burned and unburned sites differ, and one in which each site has its own probability</w:t>
      </w:r>
    </w:p>
    <w:p w14:paraId="09F2CBB4" w14:textId="77777777" w:rsidR="00FC46CA" w:rsidRDefault="00FC46CA" w:rsidP="00FC46CA">
      <w:pPr>
        <w:pStyle w:val="ListParagraph"/>
        <w:ind w:left="1440"/>
        <w:rPr>
          <w:rFonts w:ascii="Times New Roman" w:hAnsi="Times New Roman"/>
        </w:rPr>
      </w:pPr>
    </w:p>
    <w:p w14:paraId="427D6D11" w14:textId="77777777" w:rsidR="00210857" w:rsidRPr="00A37ED4" w:rsidRDefault="00916421" w:rsidP="00210857">
      <w:pPr>
        <w:pStyle w:val="ListParagraph"/>
        <w:numPr>
          <w:ilvl w:val="1"/>
          <w:numId w:val="1"/>
        </w:numPr>
        <w:rPr>
          <w:rFonts w:ascii="Times New Roman" w:hAnsi="Times New Roman"/>
        </w:rPr>
      </w:pPr>
      <w:r w:rsidRPr="00A37ED4">
        <w:rPr>
          <w:rFonts w:ascii="Times New Roman" w:hAnsi="Times New Roman"/>
        </w:rPr>
        <w:t>Use AIC to decide which model is best</w:t>
      </w:r>
    </w:p>
    <w:p w14:paraId="60CDF340" w14:textId="77777777" w:rsidR="00FC46CA" w:rsidRDefault="00FC46CA" w:rsidP="00FC46CA">
      <w:pPr>
        <w:pStyle w:val="ListParagraph"/>
        <w:ind w:left="1440"/>
        <w:rPr>
          <w:rFonts w:ascii="Times New Roman" w:hAnsi="Times New Roman"/>
        </w:rPr>
      </w:pPr>
    </w:p>
    <w:p w14:paraId="57F9C26E" w14:textId="77777777" w:rsidR="00916421" w:rsidRDefault="00916421" w:rsidP="00210857">
      <w:pPr>
        <w:pStyle w:val="ListParagraph"/>
        <w:numPr>
          <w:ilvl w:val="1"/>
          <w:numId w:val="1"/>
        </w:numPr>
        <w:rPr>
          <w:rFonts w:ascii="Times New Roman" w:hAnsi="Times New Roman"/>
        </w:rPr>
      </w:pPr>
      <w:r w:rsidRPr="00A37ED4">
        <w:rPr>
          <w:rFonts w:ascii="Times New Roman" w:hAnsi="Times New Roman"/>
        </w:rPr>
        <w:t>Use LRT to decide which model is best</w:t>
      </w:r>
    </w:p>
    <w:p w14:paraId="23A4CA2F" w14:textId="77777777" w:rsidR="0096199F" w:rsidRPr="0096199F" w:rsidRDefault="0096199F" w:rsidP="0096199F">
      <w:pPr>
        <w:pStyle w:val="ListParagraph"/>
        <w:rPr>
          <w:rFonts w:ascii="Times New Roman" w:hAnsi="Times New Roman"/>
        </w:rPr>
      </w:pPr>
    </w:p>
    <w:p w14:paraId="03ED26D9" w14:textId="77777777" w:rsidR="004A1F1D" w:rsidRDefault="0096199F">
      <w:pPr>
        <w:rPr>
          <w:rFonts w:ascii="Times New Roman" w:hAnsi="Times New Roman"/>
        </w:rPr>
      </w:pPr>
      <w:r w:rsidRPr="0096199F">
        <w:rPr>
          <w:rFonts w:ascii="Times New Roman" w:hAnsi="Times New Roman"/>
          <w:i/>
        </w:rPr>
        <w:t xml:space="preserve">If you are interested in </w:t>
      </w:r>
      <w:r w:rsidR="004A1F1D">
        <w:rPr>
          <w:rFonts w:ascii="Times New Roman" w:hAnsi="Times New Roman"/>
          <w:i/>
        </w:rPr>
        <w:t>the story behind these data</w:t>
      </w:r>
      <w:r w:rsidRPr="0096199F">
        <w:rPr>
          <w:rFonts w:ascii="Times New Roman" w:hAnsi="Times New Roman"/>
          <w:i/>
        </w:rPr>
        <w:t xml:space="preserve">, see </w:t>
      </w:r>
      <w:proofErr w:type="spellStart"/>
      <w:r w:rsidRPr="0096199F">
        <w:rPr>
          <w:rFonts w:ascii="Times New Roman" w:hAnsi="Times New Roman"/>
          <w:i/>
        </w:rPr>
        <w:t>Zwolak</w:t>
      </w:r>
      <w:proofErr w:type="spellEnd"/>
      <w:r w:rsidRPr="0096199F">
        <w:rPr>
          <w:rFonts w:ascii="Times New Roman" w:hAnsi="Times New Roman"/>
          <w:i/>
        </w:rPr>
        <w:t xml:space="preserve">, R., et al. 2013 </w:t>
      </w:r>
      <w:r w:rsidRPr="0096199F">
        <w:rPr>
          <w:rFonts w:ascii="Times New Roman" w:hAnsi="Times New Roman"/>
          <w:i/>
          <w:u w:val="single"/>
        </w:rPr>
        <w:t>Ecosphere</w:t>
      </w:r>
      <w:r w:rsidRPr="0096199F">
        <w:rPr>
          <w:rFonts w:ascii="Times New Roman" w:hAnsi="Times New Roman"/>
          <w:i/>
        </w:rPr>
        <w:t xml:space="preserve"> 4: article132</w:t>
      </w:r>
    </w:p>
    <w:p w14:paraId="3BF80808" w14:textId="1E23D2FE" w:rsidR="004D32DC" w:rsidRDefault="004D32DC">
      <w:pPr>
        <w:rPr>
          <w:rFonts w:ascii="Times New Roman" w:hAnsi="Times New Roman"/>
        </w:rPr>
      </w:pPr>
      <w:r>
        <w:rPr>
          <w:rFonts w:ascii="Times New Roman" w:hAnsi="Times New Roman"/>
        </w:rPr>
        <w:br/>
      </w:r>
    </w:p>
    <w:p w14:paraId="5F621863" w14:textId="77777777" w:rsidR="004D32DC" w:rsidRDefault="004D32DC">
      <w:pPr>
        <w:rPr>
          <w:rFonts w:ascii="Times New Roman" w:hAnsi="Times New Roman"/>
        </w:rPr>
      </w:pPr>
      <w:r>
        <w:rPr>
          <w:rFonts w:ascii="Times New Roman" w:hAnsi="Times New Roman"/>
        </w:rPr>
        <w:br w:type="page"/>
      </w:r>
    </w:p>
    <w:p w14:paraId="6D6D88BE" w14:textId="56F4B8EC" w:rsidR="004A1F1D" w:rsidRDefault="004A1F1D">
      <w:pPr>
        <w:rPr>
          <w:rFonts w:ascii="Times New Roman" w:hAnsi="Times New Roman"/>
        </w:rPr>
      </w:pPr>
    </w:p>
    <w:tbl>
      <w:tblPr>
        <w:tblStyle w:val="TableGrid"/>
        <w:tblpPr w:leftFromText="180" w:rightFromText="180" w:vertAnchor="text" w:horzAnchor="margin" w:tblpXSpec="right" w:tblpY="169"/>
        <w:tblW w:w="2514" w:type="pct"/>
        <w:tblLook w:val="07E0" w:firstRow="1" w:lastRow="1" w:firstColumn="1" w:lastColumn="1" w:noHBand="1" w:noVBand="1"/>
      </w:tblPr>
      <w:tblGrid>
        <w:gridCol w:w="1452"/>
        <w:gridCol w:w="814"/>
        <w:gridCol w:w="1493"/>
        <w:gridCol w:w="942"/>
      </w:tblGrid>
      <w:tr w:rsidR="004D32DC" w14:paraId="0656B1DA" w14:textId="77777777" w:rsidTr="004D32DC">
        <w:tc>
          <w:tcPr>
            <w:tcW w:w="1544" w:type="pct"/>
          </w:tcPr>
          <w:p w14:paraId="43522814" w14:textId="7C1F76F0" w:rsidR="004D32DC" w:rsidRDefault="004D32DC" w:rsidP="004D32DC">
            <w:pPr>
              <w:pStyle w:val="Compact"/>
            </w:pPr>
            <w:r>
              <w:t>fertilizer</w:t>
            </w:r>
          </w:p>
        </w:tc>
        <w:tc>
          <w:tcPr>
            <w:tcW w:w="0" w:type="auto"/>
          </w:tcPr>
          <w:p w14:paraId="41D86454" w14:textId="77777777" w:rsidR="004D32DC" w:rsidRDefault="004D32DC" w:rsidP="004D32DC">
            <w:pPr>
              <w:pStyle w:val="Compact"/>
              <w:jc w:val="right"/>
            </w:pPr>
            <w:r>
              <w:t>clone</w:t>
            </w:r>
          </w:p>
        </w:tc>
        <w:tc>
          <w:tcPr>
            <w:tcW w:w="1588" w:type="pct"/>
          </w:tcPr>
          <w:p w14:paraId="258DB4EC" w14:textId="5E22BDA3" w:rsidR="004D32DC" w:rsidRDefault="004D32DC" w:rsidP="004D32DC">
            <w:pPr>
              <w:pStyle w:val="Compact"/>
              <w:jc w:val="right"/>
            </w:pPr>
            <w:r>
              <w:t># punctures</w:t>
            </w:r>
          </w:p>
        </w:tc>
        <w:tc>
          <w:tcPr>
            <w:tcW w:w="1002" w:type="pct"/>
          </w:tcPr>
          <w:p w14:paraId="4862835F" w14:textId="13298CCB" w:rsidR="004D32DC" w:rsidRDefault="004D32DC" w:rsidP="004D32DC">
            <w:pPr>
              <w:pStyle w:val="Compact"/>
              <w:jc w:val="right"/>
            </w:pPr>
            <w:r>
              <w:t># galls</w:t>
            </w:r>
          </w:p>
        </w:tc>
      </w:tr>
      <w:tr w:rsidR="004D32DC" w14:paraId="080C37B7" w14:textId="77777777" w:rsidTr="004D32DC">
        <w:tc>
          <w:tcPr>
            <w:tcW w:w="1544" w:type="pct"/>
          </w:tcPr>
          <w:p w14:paraId="46F19F9C" w14:textId="77777777" w:rsidR="004D32DC" w:rsidRDefault="004D32DC" w:rsidP="004D32DC">
            <w:pPr>
              <w:pStyle w:val="Compact"/>
            </w:pPr>
            <w:r>
              <w:t>unfertilized</w:t>
            </w:r>
          </w:p>
        </w:tc>
        <w:tc>
          <w:tcPr>
            <w:tcW w:w="0" w:type="auto"/>
          </w:tcPr>
          <w:p w14:paraId="3E84EBFA" w14:textId="77777777" w:rsidR="004D32DC" w:rsidRDefault="004D32DC" w:rsidP="004D32DC">
            <w:pPr>
              <w:pStyle w:val="Compact"/>
              <w:jc w:val="right"/>
            </w:pPr>
            <w:r>
              <w:t>1</w:t>
            </w:r>
          </w:p>
        </w:tc>
        <w:tc>
          <w:tcPr>
            <w:tcW w:w="1588" w:type="pct"/>
          </w:tcPr>
          <w:p w14:paraId="0C5DBA87" w14:textId="77777777" w:rsidR="004D32DC" w:rsidRDefault="004D32DC" w:rsidP="004D32DC">
            <w:pPr>
              <w:pStyle w:val="Compact"/>
              <w:jc w:val="right"/>
            </w:pPr>
            <w:r>
              <w:t>34</w:t>
            </w:r>
          </w:p>
        </w:tc>
        <w:tc>
          <w:tcPr>
            <w:tcW w:w="1002" w:type="pct"/>
          </w:tcPr>
          <w:p w14:paraId="02C98551" w14:textId="77777777" w:rsidR="004D32DC" w:rsidRDefault="004D32DC" w:rsidP="004D32DC">
            <w:pPr>
              <w:pStyle w:val="Compact"/>
              <w:jc w:val="right"/>
            </w:pPr>
            <w:r>
              <w:t>9</w:t>
            </w:r>
          </w:p>
        </w:tc>
      </w:tr>
      <w:tr w:rsidR="004D32DC" w14:paraId="2AF5EBB6" w14:textId="77777777" w:rsidTr="004D32DC">
        <w:tc>
          <w:tcPr>
            <w:tcW w:w="1544" w:type="pct"/>
          </w:tcPr>
          <w:p w14:paraId="57C21F4E" w14:textId="77777777" w:rsidR="004D32DC" w:rsidRDefault="004D32DC" w:rsidP="004D32DC">
            <w:pPr>
              <w:pStyle w:val="Compact"/>
            </w:pPr>
            <w:r>
              <w:t>unfertilized</w:t>
            </w:r>
          </w:p>
        </w:tc>
        <w:tc>
          <w:tcPr>
            <w:tcW w:w="0" w:type="auto"/>
          </w:tcPr>
          <w:p w14:paraId="4D37CA2B" w14:textId="77777777" w:rsidR="004D32DC" w:rsidRDefault="004D32DC" w:rsidP="004D32DC">
            <w:pPr>
              <w:pStyle w:val="Compact"/>
              <w:jc w:val="right"/>
            </w:pPr>
            <w:r>
              <w:t>2</w:t>
            </w:r>
          </w:p>
        </w:tc>
        <w:tc>
          <w:tcPr>
            <w:tcW w:w="1588" w:type="pct"/>
          </w:tcPr>
          <w:p w14:paraId="7053B22E" w14:textId="77777777" w:rsidR="004D32DC" w:rsidRDefault="004D32DC" w:rsidP="004D32DC">
            <w:pPr>
              <w:pStyle w:val="Compact"/>
              <w:jc w:val="right"/>
            </w:pPr>
            <w:r>
              <w:t>33</w:t>
            </w:r>
          </w:p>
        </w:tc>
        <w:tc>
          <w:tcPr>
            <w:tcW w:w="1002" w:type="pct"/>
          </w:tcPr>
          <w:p w14:paraId="55E77164" w14:textId="77777777" w:rsidR="004D32DC" w:rsidRDefault="004D32DC" w:rsidP="004D32DC">
            <w:pPr>
              <w:pStyle w:val="Compact"/>
              <w:jc w:val="right"/>
            </w:pPr>
            <w:r>
              <w:t>6</w:t>
            </w:r>
          </w:p>
        </w:tc>
      </w:tr>
      <w:tr w:rsidR="004D32DC" w14:paraId="4596A339" w14:textId="77777777" w:rsidTr="004D32DC">
        <w:tc>
          <w:tcPr>
            <w:tcW w:w="1544" w:type="pct"/>
          </w:tcPr>
          <w:p w14:paraId="37606B8D" w14:textId="77777777" w:rsidR="004D32DC" w:rsidRDefault="004D32DC" w:rsidP="004D32DC">
            <w:pPr>
              <w:pStyle w:val="Compact"/>
            </w:pPr>
            <w:r>
              <w:t>unfertilized</w:t>
            </w:r>
          </w:p>
        </w:tc>
        <w:tc>
          <w:tcPr>
            <w:tcW w:w="0" w:type="auto"/>
          </w:tcPr>
          <w:p w14:paraId="090AD02D" w14:textId="77777777" w:rsidR="004D32DC" w:rsidRDefault="004D32DC" w:rsidP="004D32DC">
            <w:pPr>
              <w:pStyle w:val="Compact"/>
              <w:jc w:val="right"/>
            </w:pPr>
            <w:r>
              <w:t>3</w:t>
            </w:r>
          </w:p>
        </w:tc>
        <w:tc>
          <w:tcPr>
            <w:tcW w:w="1588" w:type="pct"/>
          </w:tcPr>
          <w:p w14:paraId="7EE0FA8D" w14:textId="77777777" w:rsidR="004D32DC" w:rsidRDefault="004D32DC" w:rsidP="004D32DC">
            <w:pPr>
              <w:pStyle w:val="Compact"/>
              <w:jc w:val="right"/>
            </w:pPr>
            <w:r>
              <w:t>33</w:t>
            </w:r>
          </w:p>
        </w:tc>
        <w:tc>
          <w:tcPr>
            <w:tcW w:w="1002" w:type="pct"/>
          </w:tcPr>
          <w:p w14:paraId="17F8F9DF" w14:textId="77777777" w:rsidR="004D32DC" w:rsidRDefault="004D32DC" w:rsidP="004D32DC">
            <w:pPr>
              <w:pStyle w:val="Compact"/>
              <w:jc w:val="right"/>
            </w:pPr>
            <w:r>
              <w:t>1</w:t>
            </w:r>
          </w:p>
        </w:tc>
      </w:tr>
      <w:tr w:rsidR="004D32DC" w14:paraId="3DEB2E28" w14:textId="77777777" w:rsidTr="004D32DC">
        <w:tc>
          <w:tcPr>
            <w:tcW w:w="1544" w:type="pct"/>
          </w:tcPr>
          <w:p w14:paraId="3F0098ED" w14:textId="77777777" w:rsidR="004D32DC" w:rsidRDefault="004D32DC" w:rsidP="004D32DC">
            <w:pPr>
              <w:pStyle w:val="Compact"/>
            </w:pPr>
            <w:r>
              <w:t>unfertilized</w:t>
            </w:r>
          </w:p>
        </w:tc>
        <w:tc>
          <w:tcPr>
            <w:tcW w:w="0" w:type="auto"/>
          </w:tcPr>
          <w:p w14:paraId="14F78010" w14:textId="77777777" w:rsidR="004D32DC" w:rsidRDefault="004D32DC" w:rsidP="004D32DC">
            <w:pPr>
              <w:pStyle w:val="Compact"/>
              <w:jc w:val="right"/>
            </w:pPr>
            <w:r>
              <w:t>4</w:t>
            </w:r>
          </w:p>
        </w:tc>
        <w:tc>
          <w:tcPr>
            <w:tcW w:w="1588" w:type="pct"/>
          </w:tcPr>
          <w:p w14:paraId="75F88F9F" w14:textId="77777777" w:rsidR="004D32DC" w:rsidRDefault="004D32DC" w:rsidP="004D32DC">
            <w:pPr>
              <w:pStyle w:val="Compact"/>
              <w:jc w:val="right"/>
            </w:pPr>
            <w:r>
              <w:t>27</w:t>
            </w:r>
          </w:p>
        </w:tc>
        <w:tc>
          <w:tcPr>
            <w:tcW w:w="1002" w:type="pct"/>
          </w:tcPr>
          <w:p w14:paraId="5BAAAE3D" w14:textId="77777777" w:rsidR="004D32DC" w:rsidRDefault="004D32DC" w:rsidP="004D32DC">
            <w:pPr>
              <w:pStyle w:val="Compact"/>
              <w:jc w:val="right"/>
            </w:pPr>
            <w:r>
              <w:t>4</w:t>
            </w:r>
          </w:p>
        </w:tc>
      </w:tr>
      <w:tr w:rsidR="004D32DC" w14:paraId="36952E9A" w14:textId="77777777" w:rsidTr="004D32DC">
        <w:tc>
          <w:tcPr>
            <w:tcW w:w="1544" w:type="pct"/>
          </w:tcPr>
          <w:p w14:paraId="02567FC3" w14:textId="77777777" w:rsidR="004D32DC" w:rsidRDefault="004D32DC" w:rsidP="004D32DC">
            <w:pPr>
              <w:pStyle w:val="Compact"/>
            </w:pPr>
            <w:r>
              <w:t>unfertilized</w:t>
            </w:r>
          </w:p>
        </w:tc>
        <w:tc>
          <w:tcPr>
            <w:tcW w:w="0" w:type="auto"/>
          </w:tcPr>
          <w:p w14:paraId="4B701D67" w14:textId="77777777" w:rsidR="004D32DC" w:rsidRDefault="004D32DC" w:rsidP="004D32DC">
            <w:pPr>
              <w:pStyle w:val="Compact"/>
              <w:jc w:val="right"/>
            </w:pPr>
            <w:r>
              <w:t>5</w:t>
            </w:r>
          </w:p>
        </w:tc>
        <w:tc>
          <w:tcPr>
            <w:tcW w:w="1588" w:type="pct"/>
          </w:tcPr>
          <w:p w14:paraId="2724CFCA" w14:textId="77777777" w:rsidR="004D32DC" w:rsidRDefault="004D32DC" w:rsidP="004D32DC">
            <w:pPr>
              <w:pStyle w:val="Compact"/>
              <w:jc w:val="right"/>
            </w:pPr>
            <w:r>
              <w:t>36</w:t>
            </w:r>
          </w:p>
        </w:tc>
        <w:tc>
          <w:tcPr>
            <w:tcW w:w="1002" w:type="pct"/>
          </w:tcPr>
          <w:p w14:paraId="4A443AEB" w14:textId="77777777" w:rsidR="004D32DC" w:rsidRDefault="004D32DC" w:rsidP="004D32DC">
            <w:pPr>
              <w:pStyle w:val="Compact"/>
              <w:jc w:val="right"/>
            </w:pPr>
            <w:r>
              <w:t>0</w:t>
            </w:r>
          </w:p>
        </w:tc>
      </w:tr>
      <w:tr w:rsidR="004D32DC" w14:paraId="0CB4EFDB" w14:textId="77777777" w:rsidTr="004D32DC">
        <w:tc>
          <w:tcPr>
            <w:tcW w:w="1544" w:type="pct"/>
          </w:tcPr>
          <w:p w14:paraId="14298CA2" w14:textId="656CF8C6" w:rsidR="004D32DC" w:rsidRDefault="004D32DC" w:rsidP="004D32DC">
            <w:pPr>
              <w:pStyle w:val="Compact"/>
            </w:pPr>
            <w:r>
              <w:t>unfertilized</w:t>
            </w:r>
          </w:p>
        </w:tc>
        <w:tc>
          <w:tcPr>
            <w:tcW w:w="0" w:type="auto"/>
          </w:tcPr>
          <w:p w14:paraId="1904EFA8" w14:textId="7531AC16" w:rsidR="004D32DC" w:rsidRDefault="004D32DC" w:rsidP="004D32DC">
            <w:pPr>
              <w:pStyle w:val="Compact"/>
              <w:jc w:val="right"/>
            </w:pPr>
            <w:r>
              <w:t>6</w:t>
            </w:r>
          </w:p>
        </w:tc>
        <w:tc>
          <w:tcPr>
            <w:tcW w:w="1588" w:type="pct"/>
          </w:tcPr>
          <w:p w14:paraId="6D6ABA79" w14:textId="3F64839A" w:rsidR="004D32DC" w:rsidRDefault="004D32DC" w:rsidP="004D32DC">
            <w:pPr>
              <w:pStyle w:val="Compact"/>
              <w:jc w:val="right"/>
            </w:pPr>
            <w:r>
              <w:t>32</w:t>
            </w:r>
          </w:p>
        </w:tc>
        <w:tc>
          <w:tcPr>
            <w:tcW w:w="1002" w:type="pct"/>
          </w:tcPr>
          <w:p w14:paraId="3280A7DF" w14:textId="77777777" w:rsidR="004D32DC" w:rsidRDefault="004D32DC" w:rsidP="004D32DC">
            <w:pPr>
              <w:pStyle w:val="Compact"/>
              <w:jc w:val="right"/>
            </w:pPr>
            <w:r>
              <w:t>12</w:t>
            </w:r>
          </w:p>
        </w:tc>
      </w:tr>
      <w:tr w:rsidR="004D32DC" w14:paraId="612E19D3" w14:textId="77777777" w:rsidTr="004D32DC">
        <w:tc>
          <w:tcPr>
            <w:tcW w:w="1544" w:type="pct"/>
          </w:tcPr>
          <w:p w14:paraId="14624FDF" w14:textId="77777777" w:rsidR="004D32DC" w:rsidRDefault="004D32DC" w:rsidP="004D32DC">
            <w:pPr>
              <w:pStyle w:val="Compact"/>
            </w:pPr>
            <w:r>
              <w:t>fertilized</w:t>
            </w:r>
          </w:p>
        </w:tc>
        <w:tc>
          <w:tcPr>
            <w:tcW w:w="0" w:type="auto"/>
          </w:tcPr>
          <w:p w14:paraId="1A9ED10A" w14:textId="77777777" w:rsidR="004D32DC" w:rsidRDefault="004D32DC" w:rsidP="004D32DC">
            <w:pPr>
              <w:pStyle w:val="Compact"/>
              <w:jc w:val="right"/>
            </w:pPr>
            <w:r>
              <w:t>1</w:t>
            </w:r>
          </w:p>
        </w:tc>
        <w:tc>
          <w:tcPr>
            <w:tcW w:w="1588" w:type="pct"/>
          </w:tcPr>
          <w:p w14:paraId="59C63ADB" w14:textId="1E41DC4F" w:rsidR="004D32DC" w:rsidRDefault="004D32DC" w:rsidP="004D32DC">
            <w:pPr>
              <w:pStyle w:val="Compact"/>
              <w:jc w:val="right"/>
            </w:pPr>
            <w:r>
              <w:t>34</w:t>
            </w:r>
          </w:p>
        </w:tc>
        <w:tc>
          <w:tcPr>
            <w:tcW w:w="1002" w:type="pct"/>
          </w:tcPr>
          <w:p w14:paraId="24CCD5AD" w14:textId="77777777" w:rsidR="004D32DC" w:rsidRDefault="004D32DC" w:rsidP="004D32DC">
            <w:pPr>
              <w:pStyle w:val="Compact"/>
              <w:jc w:val="right"/>
            </w:pPr>
            <w:r>
              <w:t>12</w:t>
            </w:r>
          </w:p>
        </w:tc>
      </w:tr>
      <w:tr w:rsidR="004D32DC" w14:paraId="11F59941" w14:textId="77777777" w:rsidTr="004D32DC">
        <w:tc>
          <w:tcPr>
            <w:tcW w:w="1544" w:type="pct"/>
          </w:tcPr>
          <w:p w14:paraId="40A19489" w14:textId="77777777" w:rsidR="004D32DC" w:rsidRDefault="004D32DC" w:rsidP="004D32DC">
            <w:pPr>
              <w:pStyle w:val="Compact"/>
            </w:pPr>
            <w:r>
              <w:t>fertilized</w:t>
            </w:r>
          </w:p>
        </w:tc>
        <w:tc>
          <w:tcPr>
            <w:tcW w:w="0" w:type="auto"/>
          </w:tcPr>
          <w:p w14:paraId="11CC204B" w14:textId="77777777" w:rsidR="004D32DC" w:rsidRDefault="004D32DC" w:rsidP="004D32DC">
            <w:pPr>
              <w:pStyle w:val="Compact"/>
              <w:jc w:val="right"/>
            </w:pPr>
            <w:r>
              <w:t>2</w:t>
            </w:r>
          </w:p>
        </w:tc>
        <w:tc>
          <w:tcPr>
            <w:tcW w:w="1588" w:type="pct"/>
          </w:tcPr>
          <w:p w14:paraId="5EFF8C86" w14:textId="057FB5EC" w:rsidR="004D32DC" w:rsidRDefault="004D32DC" w:rsidP="004D32DC">
            <w:pPr>
              <w:pStyle w:val="Compact"/>
              <w:jc w:val="right"/>
            </w:pPr>
            <w:r>
              <w:t>34</w:t>
            </w:r>
          </w:p>
        </w:tc>
        <w:tc>
          <w:tcPr>
            <w:tcW w:w="1002" w:type="pct"/>
          </w:tcPr>
          <w:p w14:paraId="0CBEE220" w14:textId="77777777" w:rsidR="004D32DC" w:rsidRDefault="004D32DC" w:rsidP="004D32DC">
            <w:pPr>
              <w:pStyle w:val="Compact"/>
              <w:jc w:val="right"/>
            </w:pPr>
            <w:r>
              <w:t>13</w:t>
            </w:r>
          </w:p>
        </w:tc>
      </w:tr>
      <w:tr w:rsidR="004D32DC" w14:paraId="14A24FF7" w14:textId="77777777" w:rsidTr="004D32DC">
        <w:tc>
          <w:tcPr>
            <w:tcW w:w="1544" w:type="pct"/>
          </w:tcPr>
          <w:p w14:paraId="16050BDD" w14:textId="77777777" w:rsidR="004D32DC" w:rsidRDefault="004D32DC" w:rsidP="004D32DC">
            <w:pPr>
              <w:pStyle w:val="Compact"/>
            </w:pPr>
            <w:r>
              <w:t>fertilized</w:t>
            </w:r>
          </w:p>
        </w:tc>
        <w:tc>
          <w:tcPr>
            <w:tcW w:w="0" w:type="auto"/>
          </w:tcPr>
          <w:p w14:paraId="5AA4C811" w14:textId="77777777" w:rsidR="004D32DC" w:rsidRDefault="004D32DC" w:rsidP="004D32DC">
            <w:pPr>
              <w:pStyle w:val="Compact"/>
              <w:jc w:val="right"/>
            </w:pPr>
            <w:r>
              <w:t>3</w:t>
            </w:r>
          </w:p>
        </w:tc>
        <w:tc>
          <w:tcPr>
            <w:tcW w:w="1588" w:type="pct"/>
          </w:tcPr>
          <w:p w14:paraId="7E9C2983" w14:textId="35ED65CB" w:rsidR="004D32DC" w:rsidRDefault="004D32DC" w:rsidP="004D32DC">
            <w:pPr>
              <w:pStyle w:val="Compact"/>
              <w:jc w:val="right"/>
            </w:pPr>
            <w:r>
              <w:t>32</w:t>
            </w:r>
          </w:p>
        </w:tc>
        <w:tc>
          <w:tcPr>
            <w:tcW w:w="1002" w:type="pct"/>
          </w:tcPr>
          <w:p w14:paraId="47F171AA" w14:textId="77777777" w:rsidR="004D32DC" w:rsidRDefault="004D32DC" w:rsidP="004D32DC">
            <w:pPr>
              <w:pStyle w:val="Compact"/>
              <w:jc w:val="right"/>
            </w:pPr>
            <w:r>
              <w:t>8</w:t>
            </w:r>
          </w:p>
        </w:tc>
      </w:tr>
      <w:tr w:rsidR="004D32DC" w14:paraId="6EEFB96B" w14:textId="77777777" w:rsidTr="004D32DC">
        <w:tc>
          <w:tcPr>
            <w:tcW w:w="1544" w:type="pct"/>
          </w:tcPr>
          <w:p w14:paraId="31E27BF7" w14:textId="77777777" w:rsidR="004D32DC" w:rsidRDefault="004D32DC" w:rsidP="004D32DC">
            <w:pPr>
              <w:pStyle w:val="Compact"/>
            </w:pPr>
            <w:r>
              <w:t>fertilized</w:t>
            </w:r>
          </w:p>
        </w:tc>
        <w:tc>
          <w:tcPr>
            <w:tcW w:w="0" w:type="auto"/>
          </w:tcPr>
          <w:p w14:paraId="58BA8646" w14:textId="77777777" w:rsidR="004D32DC" w:rsidRDefault="004D32DC" w:rsidP="004D32DC">
            <w:pPr>
              <w:pStyle w:val="Compact"/>
              <w:jc w:val="right"/>
            </w:pPr>
            <w:r>
              <w:t>4</w:t>
            </w:r>
          </w:p>
        </w:tc>
        <w:tc>
          <w:tcPr>
            <w:tcW w:w="1588" w:type="pct"/>
          </w:tcPr>
          <w:p w14:paraId="06BE1994" w14:textId="77777777" w:rsidR="004D32DC" w:rsidRDefault="004D32DC" w:rsidP="004D32DC">
            <w:pPr>
              <w:pStyle w:val="Compact"/>
              <w:jc w:val="right"/>
            </w:pPr>
            <w:r>
              <w:t>30</w:t>
            </w:r>
          </w:p>
        </w:tc>
        <w:tc>
          <w:tcPr>
            <w:tcW w:w="1002" w:type="pct"/>
          </w:tcPr>
          <w:p w14:paraId="45E7F6B1" w14:textId="77777777" w:rsidR="004D32DC" w:rsidRDefault="004D32DC" w:rsidP="004D32DC">
            <w:pPr>
              <w:pStyle w:val="Compact"/>
              <w:jc w:val="right"/>
            </w:pPr>
            <w:r>
              <w:t>2</w:t>
            </w:r>
          </w:p>
        </w:tc>
      </w:tr>
      <w:tr w:rsidR="004D32DC" w14:paraId="21D1AF53" w14:textId="77777777" w:rsidTr="004D32DC">
        <w:tc>
          <w:tcPr>
            <w:tcW w:w="1544" w:type="pct"/>
          </w:tcPr>
          <w:p w14:paraId="7DA924E5" w14:textId="77777777" w:rsidR="004D32DC" w:rsidRDefault="004D32DC" w:rsidP="004D32DC">
            <w:pPr>
              <w:pStyle w:val="Compact"/>
            </w:pPr>
            <w:r>
              <w:t>fertilized</w:t>
            </w:r>
          </w:p>
        </w:tc>
        <w:tc>
          <w:tcPr>
            <w:tcW w:w="0" w:type="auto"/>
          </w:tcPr>
          <w:p w14:paraId="5CF95C1A" w14:textId="77777777" w:rsidR="004D32DC" w:rsidRDefault="004D32DC" w:rsidP="004D32DC">
            <w:pPr>
              <w:pStyle w:val="Compact"/>
              <w:jc w:val="right"/>
            </w:pPr>
            <w:r>
              <w:t>5</w:t>
            </w:r>
          </w:p>
        </w:tc>
        <w:tc>
          <w:tcPr>
            <w:tcW w:w="1588" w:type="pct"/>
          </w:tcPr>
          <w:p w14:paraId="654F3579" w14:textId="77777777" w:rsidR="004D32DC" w:rsidRDefault="004D32DC" w:rsidP="004D32DC">
            <w:pPr>
              <w:pStyle w:val="Compact"/>
              <w:jc w:val="right"/>
            </w:pPr>
            <w:r>
              <w:t>34</w:t>
            </w:r>
          </w:p>
        </w:tc>
        <w:tc>
          <w:tcPr>
            <w:tcW w:w="1002" w:type="pct"/>
          </w:tcPr>
          <w:p w14:paraId="2AC34F9B" w14:textId="77777777" w:rsidR="004D32DC" w:rsidRDefault="004D32DC" w:rsidP="004D32DC">
            <w:pPr>
              <w:pStyle w:val="Compact"/>
              <w:jc w:val="right"/>
            </w:pPr>
            <w:r>
              <w:t>0</w:t>
            </w:r>
          </w:p>
        </w:tc>
      </w:tr>
      <w:tr w:rsidR="004D32DC" w14:paraId="4D9E1EF0" w14:textId="77777777" w:rsidTr="004D32DC">
        <w:tc>
          <w:tcPr>
            <w:tcW w:w="1544" w:type="pct"/>
          </w:tcPr>
          <w:p w14:paraId="043FB79B" w14:textId="77777777" w:rsidR="004D32DC" w:rsidRDefault="004D32DC" w:rsidP="004D32DC">
            <w:pPr>
              <w:pStyle w:val="Compact"/>
            </w:pPr>
            <w:r>
              <w:t>fertilized</w:t>
            </w:r>
          </w:p>
        </w:tc>
        <w:tc>
          <w:tcPr>
            <w:tcW w:w="0" w:type="auto"/>
          </w:tcPr>
          <w:p w14:paraId="1B736E7B" w14:textId="77C2ABCF" w:rsidR="004D32DC" w:rsidRDefault="004D32DC" w:rsidP="004D32DC">
            <w:pPr>
              <w:pStyle w:val="Compact"/>
              <w:jc w:val="right"/>
            </w:pPr>
            <w:r>
              <w:t>6</w:t>
            </w:r>
          </w:p>
        </w:tc>
        <w:tc>
          <w:tcPr>
            <w:tcW w:w="1588" w:type="pct"/>
          </w:tcPr>
          <w:p w14:paraId="36622EDD" w14:textId="77777777" w:rsidR="004D32DC" w:rsidRDefault="004D32DC" w:rsidP="004D32DC">
            <w:pPr>
              <w:pStyle w:val="Compact"/>
              <w:jc w:val="right"/>
            </w:pPr>
            <w:r>
              <w:t>61</w:t>
            </w:r>
          </w:p>
        </w:tc>
        <w:tc>
          <w:tcPr>
            <w:tcW w:w="1002" w:type="pct"/>
          </w:tcPr>
          <w:p w14:paraId="6FACA761" w14:textId="77777777" w:rsidR="004D32DC" w:rsidRDefault="004D32DC" w:rsidP="004D32DC">
            <w:pPr>
              <w:pStyle w:val="Compact"/>
              <w:jc w:val="right"/>
            </w:pPr>
            <w:r>
              <w:t>9</w:t>
            </w:r>
          </w:p>
        </w:tc>
      </w:tr>
    </w:tbl>
    <w:p w14:paraId="1534051F" w14:textId="26E07CFD" w:rsidR="004D32DC" w:rsidRDefault="0002123D" w:rsidP="004D32DC">
      <w:pPr>
        <w:pStyle w:val="FirstParagraph"/>
        <w:numPr>
          <w:ilvl w:val="0"/>
          <w:numId w:val="1"/>
        </w:numPr>
      </w:pPr>
      <w:r w:rsidRPr="0002123D">
        <w:drawing>
          <wp:anchor distT="0" distB="0" distL="114300" distR="114300" simplePos="0" relativeHeight="251661312" behindDoc="1" locked="0" layoutInCell="1" allowOverlap="1" wp14:anchorId="4A03DD42" wp14:editId="1DEB556A">
            <wp:simplePos x="0" y="0"/>
            <wp:positionH relativeFrom="column">
              <wp:posOffset>4316535</wp:posOffset>
            </wp:positionH>
            <wp:positionV relativeFrom="paragraph">
              <wp:posOffset>3384550</wp:posOffset>
            </wp:positionV>
            <wp:extent cx="1713865" cy="1593215"/>
            <wp:effectExtent l="0" t="0" r="635" b="0"/>
            <wp:wrapSquare wrapText="bothSides"/>
            <wp:docPr id="4" name="Picture 4" descr="A close up of a green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13865" cy="1593215"/>
                    </a:xfrm>
                    <a:prstGeom prst="rect">
                      <a:avLst/>
                    </a:prstGeom>
                  </pic:spPr>
                </pic:pic>
              </a:graphicData>
            </a:graphic>
            <wp14:sizeRelH relativeFrom="page">
              <wp14:pctWidth>0</wp14:pctWidth>
            </wp14:sizeRelH>
            <wp14:sizeRelV relativeFrom="page">
              <wp14:pctHeight>0</wp14:pctHeight>
            </wp14:sizeRelV>
          </wp:anchor>
        </w:drawing>
      </w:r>
      <w:bookmarkStart w:id="0" w:name="_GoBack"/>
      <w:r w:rsidRPr="0002123D">
        <w:drawing>
          <wp:anchor distT="0" distB="0" distL="114300" distR="114300" simplePos="0" relativeHeight="251660288" behindDoc="1" locked="0" layoutInCell="1" allowOverlap="1" wp14:anchorId="5E74E7E1" wp14:editId="2CF9ADD5">
            <wp:simplePos x="0" y="0"/>
            <wp:positionH relativeFrom="column">
              <wp:posOffset>3024505</wp:posOffset>
            </wp:positionH>
            <wp:positionV relativeFrom="paragraph">
              <wp:posOffset>3286760</wp:posOffset>
            </wp:positionV>
            <wp:extent cx="1198880" cy="1692910"/>
            <wp:effectExtent l="0" t="0" r="0" b="0"/>
            <wp:wrapSquare wrapText="bothSides"/>
            <wp:docPr id="3" name="Picture 3" descr="A close up of a green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98880" cy="1692910"/>
                    </a:xfrm>
                    <a:prstGeom prst="rect">
                      <a:avLst/>
                    </a:prstGeom>
                  </pic:spPr>
                </pic:pic>
              </a:graphicData>
            </a:graphic>
            <wp14:sizeRelH relativeFrom="page">
              <wp14:pctWidth>0</wp14:pctWidth>
            </wp14:sizeRelH>
            <wp14:sizeRelV relativeFrom="page">
              <wp14:pctHeight>0</wp14:pctHeight>
            </wp14:sizeRelV>
          </wp:anchor>
        </w:drawing>
      </w:r>
      <w:bookmarkEnd w:id="0"/>
      <w:r w:rsidR="004D32DC">
        <w:t xml:space="preserve">Plant galls are created when an insect living inside a plant manipulates the plant to grow tissues and structures that otherwise would not be found on the plant. Galls provide protection and nutrition to the gall former. To test whether nutrients affect the susceptibility of tall </w:t>
      </w:r>
      <w:r w:rsidR="004D32DC">
        <w:rPr>
          <w:iCs/>
        </w:rPr>
        <w:t xml:space="preserve">goldenrod </w:t>
      </w:r>
      <w:r w:rsidR="004D32DC">
        <w:t xml:space="preserve">to galling by the fly </w:t>
      </w:r>
      <w:proofErr w:type="spellStart"/>
      <w:r w:rsidR="004D32DC" w:rsidRPr="004D32DC">
        <w:rPr>
          <w:i/>
        </w:rPr>
        <w:t>Eurosta</w:t>
      </w:r>
      <w:proofErr w:type="spellEnd"/>
      <w:r w:rsidR="004D32DC" w:rsidRPr="004D32DC">
        <w:rPr>
          <w:i/>
        </w:rPr>
        <w:t xml:space="preserve"> </w:t>
      </w:r>
      <w:proofErr w:type="spellStart"/>
      <w:r w:rsidR="004D32DC" w:rsidRPr="004D32DC">
        <w:rPr>
          <w:i/>
        </w:rPr>
        <w:t>solidaginis</w:t>
      </w:r>
      <w:proofErr w:type="spellEnd"/>
      <w:r w:rsidR="004D32DC">
        <w:t>, researchers chose 6 “clones” (genetically identical plants) and grew plants of each clone either with or without fertilizer. Then, mated female gall flies were offered these host plants and researchers recorded the number of gall induction attempts (“punctures”) and the number of galls that developed on each plant as a result.</w:t>
      </w:r>
    </w:p>
    <w:p w14:paraId="0E937184" w14:textId="599BB8C2" w:rsidR="004D32DC" w:rsidRDefault="004D32DC" w:rsidP="004D32DC">
      <w:pPr>
        <w:pStyle w:val="BodyText"/>
        <w:ind w:left="360"/>
      </w:pPr>
      <w:r>
        <w:t xml:space="preserve">a. Use </w:t>
      </w:r>
      <w:proofErr w:type="spellStart"/>
      <w:r>
        <w:t>glm</w:t>
      </w:r>
      <w:proofErr w:type="spellEnd"/>
      <w:r>
        <w:t xml:space="preserve"> to estimate the MLE proportion of successful galling events (when a puncture results in a gall) for the entire dataset.</w:t>
      </w:r>
    </w:p>
    <w:p w14:paraId="7CF7E69D" w14:textId="255A5627" w:rsidR="004D32DC" w:rsidRDefault="004D32DC" w:rsidP="004D32DC">
      <w:pPr>
        <w:pStyle w:val="BodyText"/>
        <w:ind w:left="360"/>
      </w:pPr>
      <w:r>
        <w:t>b. Use AIC to compare three models: the model you fit above in part a, a model that estimates different galling success rates for fertilized and unfertilized plants, and a model that estimates different galling rates by clone</w:t>
      </w:r>
    </w:p>
    <w:p w14:paraId="3778F4CF" w14:textId="051E7842" w:rsidR="004D32DC" w:rsidRPr="004D32DC" w:rsidRDefault="004D32DC" w:rsidP="004D32DC">
      <w:pPr>
        <w:pStyle w:val="BodyText"/>
        <w:ind w:left="360"/>
      </w:pPr>
      <w:r>
        <w:t>c. For the third model, get the MLE galling success rates for each clone along with confidence intervals.  Give an explanation for the 95% confidence interval for clone #5.</w:t>
      </w:r>
    </w:p>
    <w:p w14:paraId="1F12BFAB" w14:textId="77777777" w:rsidR="004D32DC" w:rsidRPr="004D32DC" w:rsidRDefault="004D32DC" w:rsidP="004D32DC">
      <w:pPr>
        <w:rPr>
          <w:rFonts w:ascii="Times New Roman" w:eastAsia="Times New Roman" w:hAnsi="Times New Roman"/>
          <w:lang w:eastAsia="zh-CN"/>
        </w:rPr>
      </w:pPr>
      <w:r>
        <w:rPr>
          <w:rFonts w:ascii="Times New Roman" w:hAnsi="Times New Roman"/>
          <w:i/>
        </w:rPr>
        <w:t xml:space="preserve">Data from: </w:t>
      </w:r>
      <w:r w:rsidRPr="004D32DC">
        <w:rPr>
          <w:rFonts w:ascii="Source Sans Pro" w:eastAsia="Times New Roman" w:hAnsi="Source Sans Pro"/>
          <w:color w:val="333333"/>
          <w:spacing w:val="4"/>
          <w:sz w:val="21"/>
          <w:szCs w:val="21"/>
          <w:shd w:val="clear" w:color="auto" w:fill="FCFCFC"/>
          <w:lang w:eastAsia="zh-CN"/>
        </w:rPr>
        <w:t>Brown, J.M., Abrahamson, W.G., Packer, R.A. et al. Oecologia (1995) 104: 52. https://doi.org/10.1007/BF00365562</w:t>
      </w:r>
    </w:p>
    <w:p w14:paraId="68C9157A" w14:textId="77777777" w:rsidR="004D32DC" w:rsidRDefault="004D32DC" w:rsidP="00AE5970">
      <w:pPr>
        <w:rPr>
          <w:rFonts w:ascii="Times New Roman" w:hAnsi="Times New Roman"/>
          <w:i/>
        </w:rPr>
      </w:pPr>
    </w:p>
    <w:p w14:paraId="78E30D62" w14:textId="5AC89212" w:rsidR="00916421" w:rsidRPr="004D32DC" w:rsidRDefault="00A37ED4" w:rsidP="004D32DC">
      <w:pPr>
        <w:rPr>
          <w:rFonts w:ascii="Times New Roman" w:hAnsi="Times New Roman"/>
          <w:i/>
        </w:rPr>
      </w:pPr>
      <w:r w:rsidRPr="00AE5970">
        <w:rPr>
          <w:rFonts w:ascii="Times New Roman" w:hAnsi="Times New Roman"/>
          <w:i/>
        </w:rPr>
        <w:br w:type="page"/>
      </w:r>
    </w:p>
    <w:tbl>
      <w:tblPr>
        <w:tblpPr w:leftFromText="180" w:rightFromText="180" w:vertAnchor="text" w:horzAnchor="margin" w:tblpXSpec="right" w:tblpY="41"/>
        <w:tblW w:w="2880" w:type="dxa"/>
        <w:tblLook w:val="04A0" w:firstRow="1" w:lastRow="0" w:firstColumn="1" w:lastColumn="0" w:noHBand="0" w:noVBand="1"/>
      </w:tblPr>
      <w:tblGrid>
        <w:gridCol w:w="960"/>
        <w:gridCol w:w="992"/>
        <w:gridCol w:w="928"/>
      </w:tblGrid>
      <w:tr w:rsidR="00A37ED4" w:rsidRPr="00A37ED4" w14:paraId="14004719" w14:textId="77777777" w:rsidTr="00A37E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5708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lastRenderedPageBreak/>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3A8B5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status next year</w:t>
            </w:r>
          </w:p>
        </w:tc>
      </w:tr>
      <w:tr w:rsidR="00A37ED4" w:rsidRPr="00A37ED4" w14:paraId="602D7A15"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4504A"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Year</w:t>
            </w:r>
          </w:p>
        </w:tc>
        <w:tc>
          <w:tcPr>
            <w:tcW w:w="992" w:type="dxa"/>
            <w:tcBorders>
              <w:top w:val="nil"/>
              <w:left w:val="nil"/>
              <w:bottom w:val="single" w:sz="4" w:space="0" w:color="auto"/>
              <w:right w:val="single" w:sz="4" w:space="0" w:color="auto"/>
            </w:tcBorders>
            <w:shd w:val="clear" w:color="auto" w:fill="auto"/>
            <w:noWrap/>
            <w:vAlign w:val="bottom"/>
            <w:hideMark/>
          </w:tcPr>
          <w:p w14:paraId="4579084A"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dead</w:t>
            </w:r>
          </w:p>
        </w:tc>
        <w:tc>
          <w:tcPr>
            <w:tcW w:w="928" w:type="dxa"/>
            <w:tcBorders>
              <w:top w:val="nil"/>
              <w:left w:val="nil"/>
              <w:bottom w:val="single" w:sz="4" w:space="0" w:color="auto"/>
              <w:right w:val="single" w:sz="4" w:space="0" w:color="auto"/>
            </w:tcBorders>
            <w:shd w:val="clear" w:color="auto" w:fill="auto"/>
            <w:noWrap/>
            <w:vAlign w:val="bottom"/>
            <w:hideMark/>
          </w:tcPr>
          <w:p w14:paraId="4F3FDDD1"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alive</w:t>
            </w:r>
          </w:p>
        </w:tc>
      </w:tr>
      <w:tr w:rsidR="00A37ED4" w:rsidRPr="00A37ED4" w14:paraId="208739FD"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B16BB1"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1988</w:t>
            </w:r>
          </w:p>
        </w:tc>
        <w:tc>
          <w:tcPr>
            <w:tcW w:w="992" w:type="dxa"/>
            <w:tcBorders>
              <w:top w:val="nil"/>
              <w:left w:val="nil"/>
              <w:bottom w:val="single" w:sz="4" w:space="0" w:color="auto"/>
              <w:right w:val="single" w:sz="4" w:space="0" w:color="auto"/>
            </w:tcBorders>
            <w:shd w:val="clear" w:color="auto" w:fill="auto"/>
            <w:noWrap/>
            <w:vAlign w:val="bottom"/>
            <w:hideMark/>
          </w:tcPr>
          <w:p w14:paraId="707D4D0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4</w:t>
            </w:r>
          </w:p>
        </w:tc>
        <w:tc>
          <w:tcPr>
            <w:tcW w:w="928" w:type="dxa"/>
            <w:tcBorders>
              <w:top w:val="nil"/>
              <w:left w:val="nil"/>
              <w:bottom w:val="single" w:sz="4" w:space="0" w:color="auto"/>
              <w:right w:val="single" w:sz="4" w:space="0" w:color="auto"/>
            </w:tcBorders>
            <w:shd w:val="clear" w:color="auto" w:fill="auto"/>
            <w:noWrap/>
            <w:vAlign w:val="bottom"/>
            <w:hideMark/>
          </w:tcPr>
          <w:p w14:paraId="11FFE1D4"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96</w:t>
            </w:r>
          </w:p>
        </w:tc>
      </w:tr>
      <w:tr w:rsidR="00A37ED4" w:rsidRPr="00A37ED4" w14:paraId="61B20693"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C86CAF"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1989</w:t>
            </w:r>
          </w:p>
        </w:tc>
        <w:tc>
          <w:tcPr>
            <w:tcW w:w="992" w:type="dxa"/>
            <w:tcBorders>
              <w:top w:val="nil"/>
              <w:left w:val="nil"/>
              <w:bottom w:val="single" w:sz="4" w:space="0" w:color="auto"/>
              <w:right w:val="single" w:sz="4" w:space="0" w:color="auto"/>
            </w:tcBorders>
            <w:shd w:val="clear" w:color="auto" w:fill="auto"/>
            <w:noWrap/>
            <w:vAlign w:val="bottom"/>
            <w:hideMark/>
          </w:tcPr>
          <w:p w14:paraId="69FE643E"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10</w:t>
            </w:r>
          </w:p>
        </w:tc>
        <w:tc>
          <w:tcPr>
            <w:tcW w:w="928" w:type="dxa"/>
            <w:tcBorders>
              <w:top w:val="nil"/>
              <w:left w:val="nil"/>
              <w:bottom w:val="single" w:sz="4" w:space="0" w:color="auto"/>
              <w:right w:val="single" w:sz="4" w:space="0" w:color="auto"/>
            </w:tcBorders>
            <w:shd w:val="clear" w:color="auto" w:fill="auto"/>
            <w:noWrap/>
            <w:vAlign w:val="bottom"/>
            <w:hideMark/>
          </w:tcPr>
          <w:p w14:paraId="5F58834D"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90</w:t>
            </w:r>
          </w:p>
        </w:tc>
      </w:tr>
      <w:tr w:rsidR="00A37ED4" w:rsidRPr="00A37ED4" w14:paraId="512FD771"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B31AEF"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1990</w:t>
            </w:r>
          </w:p>
        </w:tc>
        <w:tc>
          <w:tcPr>
            <w:tcW w:w="992" w:type="dxa"/>
            <w:tcBorders>
              <w:top w:val="nil"/>
              <w:left w:val="nil"/>
              <w:bottom w:val="single" w:sz="4" w:space="0" w:color="auto"/>
              <w:right w:val="single" w:sz="4" w:space="0" w:color="auto"/>
            </w:tcBorders>
            <w:shd w:val="clear" w:color="auto" w:fill="auto"/>
            <w:noWrap/>
            <w:vAlign w:val="bottom"/>
            <w:hideMark/>
          </w:tcPr>
          <w:p w14:paraId="431CFB05"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7</w:t>
            </w:r>
          </w:p>
        </w:tc>
        <w:tc>
          <w:tcPr>
            <w:tcW w:w="928" w:type="dxa"/>
            <w:tcBorders>
              <w:top w:val="nil"/>
              <w:left w:val="nil"/>
              <w:bottom w:val="single" w:sz="4" w:space="0" w:color="auto"/>
              <w:right w:val="single" w:sz="4" w:space="0" w:color="auto"/>
            </w:tcBorders>
            <w:shd w:val="clear" w:color="auto" w:fill="auto"/>
            <w:noWrap/>
            <w:vAlign w:val="bottom"/>
            <w:hideMark/>
          </w:tcPr>
          <w:p w14:paraId="49D6D17F"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93</w:t>
            </w:r>
          </w:p>
        </w:tc>
      </w:tr>
      <w:tr w:rsidR="00A37ED4" w:rsidRPr="00A37ED4" w14:paraId="5DE1EF7F"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68EFE1"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1991</w:t>
            </w:r>
          </w:p>
        </w:tc>
        <w:tc>
          <w:tcPr>
            <w:tcW w:w="992" w:type="dxa"/>
            <w:tcBorders>
              <w:top w:val="nil"/>
              <w:left w:val="nil"/>
              <w:bottom w:val="single" w:sz="4" w:space="0" w:color="auto"/>
              <w:right w:val="single" w:sz="4" w:space="0" w:color="auto"/>
            </w:tcBorders>
            <w:shd w:val="clear" w:color="auto" w:fill="auto"/>
            <w:noWrap/>
            <w:vAlign w:val="bottom"/>
            <w:hideMark/>
          </w:tcPr>
          <w:p w14:paraId="5BC75ECE"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28</w:t>
            </w:r>
          </w:p>
        </w:tc>
        <w:tc>
          <w:tcPr>
            <w:tcW w:w="928" w:type="dxa"/>
            <w:tcBorders>
              <w:top w:val="nil"/>
              <w:left w:val="nil"/>
              <w:bottom w:val="single" w:sz="4" w:space="0" w:color="auto"/>
              <w:right w:val="single" w:sz="4" w:space="0" w:color="auto"/>
            </w:tcBorders>
            <w:shd w:val="clear" w:color="auto" w:fill="auto"/>
            <w:noWrap/>
            <w:vAlign w:val="bottom"/>
            <w:hideMark/>
          </w:tcPr>
          <w:p w14:paraId="0A8CFD6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72</w:t>
            </w:r>
          </w:p>
        </w:tc>
      </w:tr>
      <w:tr w:rsidR="00A37ED4" w:rsidRPr="00A37ED4" w14:paraId="4FAA4ECE"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DB2E1"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1992</w:t>
            </w:r>
          </w:p>
        </w:tc>
        <w:tc>
          <w:tcPr>
            <w:tcW w:w="992" w:type="dxa"/>
            <w:tcBorders>
              <w:top w:val="nil"/>
              <w:left w:val="nil"/>
              <w:bottom w:val="single" w:sz="4" w:space="0" w:color="auto"/>
              <w:right w:val="single" w:sz="4" w:space="0" w:color="auto"/>
            </w:tcBorders>
            <w:shd w:val="clear" w:color="auto" w:fill="auto"/>
            <w:noWrap/>
            <w:vAlign w:val="bottom"/>
            <w:hideMark/>
          </w:tcPr>
          <w:p w14:paraId="05B4301E"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w:t>
            </w:r>
          </w:p>
        </w:tc>
        <w:tc>
          <w:tcPr>
            <w:tcW w:w="928" w:type="dxa"/>
            <w:tcBorders>
              <w:top w:val="nil"/>
              <w:left w:val="nil"/>
              <w:bottom w:val="single" w:sz="4" w:space="0" w:color="auto"/>
              <w:right w:val="single" w:sz="4" w:space="0" w:color="auto"/>
            </w:tcBorders>
            <w:shd w:val="clear" w:color="auto" w:fill="auto"/>
            <w:noWrap/>
            <w:vAlign w:val="bottom"/>
            <w:hideMark/>
          </w:tcPr>
          <w:p w14:paraId="6CA6A239"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98</w:t>
            </w:r>
          </w:p>
        </w:tc>
      </w:tr>
      <w:tr w:rsidR="00A37ED4" w:rsidRPr="00A37ED4" w14:paraId="7F524223"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E1677"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1993</w:t>
            </w:r>
          </w:p>
        </w:tc>
        <w:tc>
          <w:tcPr>
            <w:tcW w:w="992" w:type="dxa"/>
            <w:tcBorders>
              <w:top w:val="nil"/>
              <w:left w:val="nil"/>
              <w:bottom w:val="single" w:sz="4" w:space="0" w:color="auto"/>
              <w:right w:val="single" w:sz="4" w:space="0" w:color="auto"/>
            </w:tcBorders>
            <w:shd w:val="clear" w:color="auto" w:fill="auto"/>
            <w:noWrap/>
            <w:vAlign w:val="bottom"/>
            <w:hideMark/>
          </w:tcPr>
          <w:p w14:paraId="72D0C711"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w:t>
            </w:r>
          </w:p>
        </w:tc>
        <w:tc>
          <w:tcPr>
            <w:tcW w:w="928" w:type="dxa"/>
            <w:tcBorders>
              <w:top w:val="nil"/>
              <w:left w:val="nil"/>
              <w:bottom w:val="single" w:sz="4" w:space="0" w:color="auto"/>
              <w:right w:val="single" w:sz="4" w:space="0" w:color="auto"/>
            </w:tcBorders>
            <w:shd w:val="clear" w:color="auto" w:fill="auto"/>
            <w:noWrap/>
            <w:vAlign w:val="bottom"/>
            <w:hideMark/>
          </w:tcPr>
          <w:p w14:paraId="4E71D05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91</w:t>
            </w:r>
          </w:p>
        </w:tc>
      </w:tr>
      <w:tr w:rsidR="00A37ED4" w:rsidRPr="00A37ED4" w14:paraId="0CEDDBF9"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C0432F"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1994</w:t>
            </w:r>
          </w:p>
        </w:tc>
        <w:tc>
          <w:tcPr>
            <w:tcW w:w="992" w:type="dxa"/>
            <w:tcBorders>
              <w:top w:val="nil"/>
              <w:left w:val="nil"/>
              <w:bottom w:val="single" w:sz="4" w:space="0" w:color="auto"/>
              <w:right w:val="single" w:sz="4" w:space="0" w:color="auto"/>
            </w:tcBorders>
            <w:shd w:val="clear" w:color="auto" w:fill="auto"/>
            <w:noWrap/>
            <w:vAlign w:val="bottom"/>
            <w:hideMark/>
          </w:tcPr>
          <w:p w14:paraId="17DE2F54"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7</w:t>
            </w:r>
          </w:p>
        </w:tc>
        <w:tc>
          <w:tcPr>
            <w:tcW w:w="928" w:type="dxa"/>
            <w:tcBorders>
              <w:top w:val="nil"/>
              <w:left w:val="nil"/>
              <w:bottom w:val="single" w:sz="4" w:space="0" w:color="auto"/>
              <w:right w:val="single" w:sz="4" w:space="0" w:color="auto"/>
            </w:tcBorders>
            <w:shd w:val="clear" w:color="auto" w:fill="auto"/>
            <w:noWrap/>
            <w:vAlign w:val="bottom"/>
            <w:hideMark/>
          </w:tcPr>
          <w:p w14:paraId="41CA6768"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93</w:t>
            </w:r>
          </w:p>
        </w:tc>
      </w:tr>
      <w:tr w:rsidR="00A37ED4" w:rsidRPr="00A37ED4" w14:paraId="6428E825"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1C951C"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1995</w:t>
            </w:r>
          </w:p>
        </w:tc>
        <w:tc>
          <w:tcPr>
            <w:tcW w:w="992" w:type="dxa"/>
            <w:tcBorders>
              <w:top w:val="nil"/>
              <w:left w:val="nil"/>
              <w:bottom w:val="single" w:sz="4" w:space="0" w:color="auto"/>
              <w:right w:val="single" w:sz="4" w:space="0" w:color="auto"/>
            </w:tcBorders>
            <w:shd w:val="clear" w:color="auto" w:fill="auto"/>
            <w:noWrap/>
            <w:vAlign w:val="bottom"/>
            <w:hideMark/>
          </w:tcPr>
          <w:p w14:paraId="0F9108C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22</w:t>
            </w:r>
          </w:p>
        </w:tc>
        <w:tc>
          <w:tcPr>
            <w:tcW w:w="928" w:type="dxa"/>
            <w:tcBorders>
              <w:top w:val="nil"/>
              <w:left w:val="nil"/>
              <w:bottom w:val="single" w:sz="4" w:space="0" w:color="auto"/>
              <w:right w:val="single" w:sz="4" w:space="0" w:color="auto"/>
            </w:tcBorders>
            <w:shd w:val="clear" w:color="auto" w:fill="auto"/>
            <w:noWrap/>
            <w:vAlign w:val="bottom"/>
            <w:hideMark/>
          </w:tcPr>
          <w:p w14:paraId="4A095C5B"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78</w:t>
            </w:r>
          </w:p>
        </w:tc>
      </w:tr>
      <w:tr w:rsidR="00A37ED4" w:rsidRPr="00A37ED4" w14:paraId="38E692C8"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ED28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1996</w:t>
            </w:r>
          </w:p>
        </w:tc>
        <w:tc>
          <w:tcPr>
            <w:tcW w:w="992" w:type="dxa"/>
            <w:tcBorders>
              <w:top w:val="nil"/>
              <w:left w:val="nil"/>
              <w:bottom w:val="single" w:sz="4" w:space="0" w:color="auto"/>
              <w:right w:val="single" w:sz="4" w:space="0" w:color="auto"/>
            </w:tcBorders>
            <w:shd w:val="clear" w:color="auto" w:fill="auto"/>
            <w:noWrap/>
            <w:vAlign w:val="bottom"/>
            <w:hideMark/>
          </w:tcPr>
          <w:p w14:paraId="20BF148E"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13</w:t>
            </w:r>
          </w:p>
        </w:tc>
        <w:tc>
          <w:tcPr>
            <w:tcW w:w="928" w:type="dxa"/>
            <w:tcBorders>
              <w:top w:val="nil"/>
              <w:left w:val="nil"/>
              <w:bottom w:val="single" w:sz="4" w:space="0" w:color="auto"/>
              <w:right w:val="single" w:sz="4" w:space="0" w:color="auto"/>
            </w:tcBorders>
            <w:shd w:val="clear" w:color="auto" w:fill="auto"/>
            <w:noWrap/>
            <w:vAlign w:val="bottom"/>
            <w:hideMark/>
          </w:tcPr>
          <w:p w14:paraId="5D84561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87</w:t>
            </w:r>
          </w:p>
        </w:tc>
      </w:tr>
      <w:tr w:rsidR="00A37ED4" w:rsidRPr="00A37ED4" w14:paraId="4E9C5E98"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99DCE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1997</w:t>
            </w:r>
          </w:p>
        </w:tc>
        <w:tc>
          <w:tcPr>
            <w:tcW w:w="992" w:type="dxa"/>
            <w:tcBorders>
              <w:top w:val="nil"/>
              <w:left w:val="nil"/>
              <w:bottom w:val="single" w:sz="4" w:space="0" w:color="auto"/>
              <w:right w:val="single" w:sz="4" w:space="0" w:color="auto"/>
            </w:tcBorders>
            <w:shd w:val="clear" w:color="auto" w:fill="auto"/>
            <w:noWrap/>
            <w:vAlign w:val="bottom"/>
            <w:hideMark/>
          </w:tcPr>
          <w:p w14:paraId="29BB252A"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w:t>
            </w:r>
          </w:p>
        </w:tc>
        <w:tc>
          <w:tcPr>
            <w:tcW w:w="928" w:type="dxa"/>
            <w:tcBorders>
              <w:top w:val="nil"/>
              <w:left w:val="nil"/>
              <w:bottom w:val="single" w:sz="4" w:space="0" w:color="auto"/>
              <w:right w:val="single" w:sz="4" w:space="0" w:color="auto"/>
            </w:tcBorders>
            <w:shd w:val="clear" w:color="auto" w:fill="auto"/>
            <w:noWrap/>
            <w:vAlign w:val="bottom"/>
            <w:hideMark/>
          </w:tcPr>
          <w:p w14:paraId="0B8D810C"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91</w:t>
            </w:r>
          </w:p>
        </w:tc>
      </w:tr>
      <w:tr w:rsidR="00A37ED4" w:rsidRPr="00A37ED4" w14:paraId="31B6C3A3"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E5DC6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1998</w:t>
            </w:r>
          </w:p>
        </w:tc>
        <w:tc>
          <w:tcPr>
            <w:tcW w:w="992" w:type="dxa"/>
            <w:tcBorders>
              <w:top w:val="nil"/>
              <w:left w:val="nil"/>
              <w:bottom w:val="single" w:sz="4" w:space="0" w:color="auto"/>
              <w:right w:val="single" w:sz="4" w:space="0" w:color="auto"/>
            </w:tcBorders>
            <w:shd w:val="clear" w:color="auto" w:fill="auto"/>
            <w:noWrap/>
            <w:vAlign w:val="bottom"/>
            <w:hideMark/>
          </w:tcPr>
          <w:p w14:paraId="1044274B"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10</w:t>
            </w:r>
          </w:p>
        </w:tc>
        <w:tc>
          <w:tcPr>
            <w:tcW w:w="928" w:type="dxa"/>
            <w:tcBorders>
              <w:top w:val="nil"/>
              <w:left w:val="nil"/>
              <w:bottom w:val="single" w:sz="4" w:space="0" w:color="auto"/>
              <w:right w:val="single" w:sz="4" w:space="0" w:color="auto"/>
            </w:tcBorders>
            <w:shd w:val="clear" w:color="auto" w:fill="auto"/>
            <w:noWrap/>
            <w:vAlign w:val="bottom"/>
            <w:hideMark/>
          </w:tcPr>
          <w:p w14:paraId="21A4289D"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90</w:t>
            </w:r>
          </w:p>
        </w:tc>
      </w:tr>
      <w:tr w:rsidR="00A37ED4" w:rsidRPr="00A37ED4" w14:paraId="7C186F41"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7C0B52"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1999</w:t>
            </w:r>
          </w:p>
        </w:tc>
        <w:tc>
          <w:tcPr>
            <w:tcW w:w="992" w:type="dxa"/>
            <w:tcBorders>
              <w:top w:val="nil"/>
              <w:left w:val="nil"/>
              <w:bottom w:val="single" w:sz="4" w:space="0" w:color="auto"/>
              <w:right w:val="single" w:sz="4" w:space="0" w:color="auto"/>
            </w:tcBorders>
            <w:shd w:val="clear" w:color="auto" w:fill="auto"/>
            <w:noWrap/>
            <w:vAlign w:val="bottom"/>
            <w:hideMark/>
          </w:tcPr>
          <w:p w14:paraId="70CB311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58</w:t>
            </w:r>
          </w:p>
        </w:tc>
        <w:tc>
          <w:tcPr>
            <w:tcW w:w="928" w:type="dxa"/>
            <w:tcBorders>
              <w:top w:val="nil"/>
              <w:left w:val="nil"/>
              <w:bottom w:val="single" w:sz="4" w:space="0" w:color="auto"/>
              <w:right w:val="single" w:sz="4" w:space="0" w:color="auto"/>
            </w:tcBorders>
            <w:shd w:val="clear" w:color="auto" w:fill="auto"/>
            <w:noWrap/>
            <w:vAlign w:val="bottom"/>
            <w:hideMark/>
          </w:tcPr>
          <w:p w14:paraId="3E271333"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42</w:t>
            </w:r>
          </w:p>
        </w:tc>
      </w:tr>
      <w:tr w:rsidR="00A37ED4" w:rsidRPr="00A37ED4" w14:paraId="3343C2EE"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7107C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2000</w:t>
            </w:r>
          </w:p>
        </w:tc>
        <w:tc>
          <w:tcPr>
            <w:tcW w:w="992" w:type="dxa"/>
            <w:tcBorders>
              <w:top w:val="nil"/>
              <w:left w:val="nil"/>
              <w:bottom w:val="single" w:sz="4" w:space="0" w:color="auto"/>
              <w:right w:val="single" w:sz="4" w:space="0" w:color="auto"/>
            </w:tcBorders>
            <w:shd w:val="clear" w:color="auto" w:fill="auto"/>
            <w:noWrap/>
            <w:vAlign w:val="bottom"/>
            <w:hideMark/>
          </w:tcPr>
          <w:p w14:paraId="1B43236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7</w:t>
            </w:r>
          </w:p>
        </w:tc>
        <w:tc>
          <w:tcPr>
            <w:tcW w:w="928" w:type="dxa"/>
            <w:tcBorders>
              <w:top w:val="nil"/>
              <w:left w:val="nil"/>
              <w:bottom w:val="single" w:sz="4" w:space="0" w:color="auto"/>
              <w:right w:val="single" w:sz="4" w:space="0" w:color="auto"/>
            </w:tcBorders>
            <w:shd w:val="clear" w:color="auto" w:fill="auto"/>
            <w:noWrap/>
            <w:vAlign w:val="bottom"/>
            <w:hideMark/>
          </w:tcPr>
          <w:p w14:paraId="79B1C0F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93</w:t>
            </w:r>
          </w:p>
        </w:tc>
      </w:tr>
      <w:tr w:rsidR="00A37ED4" w:rsidRPr="00A37ED4" w14:paraId="37F4225E"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9F529"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2001</w:t>
            </w:r>
          </w:p>
        </w:tc>
        <w:tc>
          <w:tcPr>
            <w:tcW w:w="992" w:type="dxa"/>
            <w:tcBorders>
              <w:top w:val="nil"/>
              <w:left w:val="nil"/>
              <w:bottom w:val="single" w:sz="4" w:space="0" w:color="auto"/>
              <w:right w:val="single" w:sz="4" w:space="0" w:color="auto"/>
            </w:tcBorders>
            <w:shd w:val="clear" w:color="auto" w:fill="auto"/>
            <w:noWrap/>
            <w:vAlign w:val="bottom"/>
            <w:hideMark/>
          </w:tcPr>
          <w:p w14:paraId="325EF16C"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5</w:t>
            </w:r>
          </w:p>
        </w:tc>
        <w:tc>
          <w:tcPr>
            <w:tcW w:w="928" w:type="dxa"/>
            <w:tcBorders>
              <w:top w:val="nil"/>
              <w:left w:val="nil"/>
              <w:bottom w:val="single" w:sz="4" w:space="0" w:color="auto"/>
              <w:right w:val="single" w:sz="4" w:space="0" w:color="auto"/>
            </w:tcBorders>
            <w:shd w:val="clear" w:color="auto" w:fill="auto"/>
            <w:noWrap/>
            <w:vAlign w:val="bottom"/>
            <w:hideMark/>
          </w:tcPr>
          <w:p w14:paraId="7F6099AB"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95</w:t>
            </w:r>
          </w:p>
        </w:tc>
      </w:tr>
      <w:tr w:rsidR="00A37ED4" w:rsidRPr="00A37ED4" w14:paraId="25AC0496"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D743B2"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2002</w:t>
            </w:r>
          </w:p>
        </w:tc>
        <w:tc>
          <w:tcPr>
            <w:tcW w:w="992" w:type="dxa"/>
            <w:tcBorders>
              <w:top w:val="nil"/>
              <w:left w:val="nil"/>
              <w:bottom w:val="single" w:sz="4" w:space="0" w:color="auto"/>
              <w:right w:val="single" w:sz="4" w:space="0" w:color="auto"/>
            </w:tcBorders>
            <w:shd w:val="clear" w:color="auto" w:fill="auto"/>
            <w:noWrap/>
            <w:vAlign w:val="bottom"/>
            <w:hideMark/>
          </w:tcPr>
          <w:p w14:paraId="7C4CCB71"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8</w:t>
            </w:r>
          </w:p>
        </w:tc>
        <w:tc>
          <w:tcPr>
            <w:tcW w:w="928" w:type="dxa"/>
            <w:tcBorders>
              <w:top w:val="nil"/>
              <w:left w:val="nil"/>
              <w:bottom w:val="single" w:sz="4" w:space="0" w:color="auto"/>
              <w:right w:val="single" w:sz="4" w:space="0" w:color="auto"/>
            </w:tcBorders>
            <w:shd w:val="clear" w:color="auto" w:fill="auto"/>
            <w:noWrap/>
            <w:vAlign w:val="bottom"/>
            <w:hideMark/>
          </w:tcPr>
          <w:p w14:paraId="2925AEB4"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92</w:t>
            </w:r>
          </w:p>
        </w:tc>
      </w:tr>
      <w:tr w:rsidR="00A37ED4" w:rsidRPr="00A37ED4" w14:paraId="4B6A6BFD"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38B61F"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2003</w:t>
            </w:r>
          </w:p>
        </w:tc>
        <w:tc>
          <w:tcPr>
            <w:tcW w:w="992" w:type="dxa"/>
            <w:tcBorders>
              <w:top w:val="nil"/>
              <w:left w:val="nil"/>
              <w:bottom w:val="single" w:sz="4" w:space="0" w:color="auto"/>
              <w:right w:val="single" w:sz="4" w:space="0" w:color="auto"/>
            </w:tcBorders>
            <w:shd w:val="clear" w:color="auto" w:fill="auto"/>
            <w:noWrap/>
            <w:vAlign w:val="bottom"/>
            <w:hideMark/>
          </w:tcPr>
          <w:p w14:paraId="41AFB5FA"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11</w:t>
            </w:r>
          </w:p>
        </w:tc>
        <w:tc>
          <w:tcPr>
            <w:tcW w:w="928" w:type="dxa"/>
            <w:tcBorders>
              <w:top w:val="nil"/>
              <w:left w:val="nil"/>
              <w:bottom w:val="single" w:sz="4" w:space="0" w:color="auto"/>
              <w:right w:val="single" w:sz="4" w:space="0" w:color="auto"/>
            </w:tcBorders>
            <w:shd w:val="clear" w:color="auto" w:fill="auto"/>
            <w:noWrap/>
            <w:vAlign w:val="bottom"/>
            <w:hideMark/>
          </w:tcPr>
          <w:p w14:paraId="0CE5152F"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89</w:t>
            </w:r>
          </w:p>
        </w:tc>
      </w:tr>
      <w:tr w:rsidR="00A37ED4" w:rsidRPr="00A37ED4" w14:paraId="3B09B311"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DA06D"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2004</w:t>
            </w:r>
          </w:p>
        </w:tc>
        <w:tc>
          <w:tcPr>
            <w:tcW w:w="992" w:type="dxa"/>
            <w:tcBorders>
              <w:top w:val="nil"/>
              <w:left w:val="nil"/>
              <w:bottom w:val="single" w:sz="4" w:space="0" w:color="auto"/>
              <w:right w:val="single" w:sz="4" w:space="0" w:color="auto"/>
            </w:tcBorders>
            <w:shd w:val="clear" w:color="auto" w:fill="auto"/>
            <w:noWrap/>
            <w:vAlign w:val="bottom"/>
            <w:hideMark/>
          </w:tcPr>
          <w:p w14:paraId="21C0556F"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w:t>
            </w:r>
          </w:p>
        </w:tc>
        <w:tc>
          <w:tcPr>
            <w:tcW w:w="928" w:type="dxa"/>
            <w:tcBorders>
              <w:top w:val="nil"/>
              <w:left w:val="nil"/>
              <w:bottom w:val="single" w:sz="4" w:space="0" w:color="auto"/>
              <w:right w:val="single" w:sz="4" w:space="0" w:color="auto"/>
            </w:tcBorders>
            <w:shd w:val="clear" w:color="auto" w:fill="auto"/>
            <w:noWrap/>
            <w:vAlign w:val="bottom"/>
            <w:hideMark/>
          </w:tcPr>
          <w:p w14:paraId="6A9A4303"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98</w:t>
            </w:r>
          </w:p>
        </w:tc>
      </w:tr>
      <w:tr w:rsidR="00A37ED4" w:rsidRPr="00A37ED4" w14:paraId="33D4B669"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275901"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2005</w:t>
            </w:r>
          </w:p>
        </w:tc>
        <w:tc>
          <w:tcPr>
            <w:tcW w:w="992" w:type="dxa"/>
            <w:tcBorders>
              <w:top w:val="nil"/>
              <w:left w:val="nil"/>
              <w:bottom w:val="single" w:sz="4" w:space="0" w:color="auto"/>
              <w:right w:val="single" w:sz="4" w:space="0" w:color="auto"/>
            </w:tcBorders>
            <w:shd w:val="clear" w:color="auto" w:fill="auto"/>
            <w:noWrap/>
            <w:vAlign w:val="bottom"/>
            <w:hideMark/>
          </w:tcPr>
          <w:p w14:paraId="468E86A8"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17</w:t>
            </w:r>
          </w:p>
        </w:tc>
        <w:tc>
          <w:tcPr>
            <w:tcW w:w="928" w:type="dxa"/>
            <w:tcBorders>
              <w:top w:val="nil"/>
              <w:left w:val="nil"/>
              <w:bottom w:val="single" w:sz="4" w:space="0" w:color="auto"/>
              <w:right w:val="single" w:sz="4" w:space="0" w:color="auto"/>
            </w:tcBorders>
            <w:shd w:val="clear" w:color="auto" w:fill="auto"/>
            <w:noWrap/>
            <w:vAlign w:val="bottom"/>
            <w:hideMark/>
          </w:tcPr>
          <w:p w14:paraId="64D0A848"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83</w:t>
            </w:r>
          </w:p>
        </w:tc>
      </w:tr>
      <w:tr w:rsidR="00A37ED4" w:rsidRPr="00A37ED4" w14:paraId="02DD5A2E"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66B55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2006</w:t>
            </w:r>
          </w:p>
        </w:tc>
        <w:tc>
          <w:tcPr>
            <w:tcW w:w="992" w:type="dxa"/>
            <w:tcBorders>
              <w:top w:val="nil"/>
              <w:left w:val="nil"/>
              <w:bottom w:val="single" w:sz="4" w:space="0" w:color="auto"/>
              <w:right w:val="single" w:sz="4" w:space="0" w:color="auto"/>
            </w:tcBorders>
            <w:shd w:val="clear" w:color="auto" w:fill="auto"/>
            <w:noWrap/>
            <w:vAlign w:val="bottom"/>
            <w:hideMark/>
          </w:tcPr>
          <w:p w14:paraId="394759E4"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13</w:t>
            </w:r>
          </w:p>
        </w:tc>
        <w:tc>
          <w:tcPr>
            <w:tcW w:w="928" w:type="dxa"/>
            <w:tcBorders>
              <w:top w:val="nil"/>
              <w:left w:val="nil"/>
              <w:bottom w:val="single" w:sz="4" w:space="0" w:color="auto"/>
              <w:right w:val="single" w:sz="4" w:space="0" w:color="auto"/>
            </w:tcBorders>
            <w:shd w:val="clear" w:color="auto" w:fill="auto"/>
            <w:noWrap/>
            <w:vAlign w:val="bottom"/>
            <w:hideMark/>
          </w:tcPr>
          <w:p w14:paraId="01505BC6"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87</w:t>
            </w:r>
          </w:p>
        </w:tc>
      </w:tr>
      <w:tr w:rsidR="00A37ED4" w:rsidRPr="00A37ED4" w14:paraId="6DAA7A5E" w14:textId="77777777" w:rsidTr="00A37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D94060"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2007</w:t>
            </w:r>
          </w:p>
        </w:tc>
        <w:tc>
          <w:tcPr>
            <w:tcW w:w="992" w:type="dxa"/>
            <w:tcBorders>
              <w:top w:val="nil"/>
              <w:left w:val="nil"/>
              <w:bottom w:val="single" w:sz="4" w:space="0" w:color="auto"/>
              <w:right w:val="single" w:sz="4" w:space="0" w:color="auto"/>
            </w:tcBorders>
            <w:shd w:val="clear" w:color="auto" w:fill="auto"/>
            <w:noWrap/>
            <w:vAlign w:val="bottom"/>
            <w:hideMark/>
          </w:tcPr>
          <w:p w14:paraId="2987618D"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15</w:t>
            </w:r>
          </w:p>
        </w:tc>
        <w:tc>
          <w:tcPr>
            <w:tcW w:w="928" w:type="dxa"/>
            <w:tcBorders>
              <w:top w:val="nil"/>
              <w:left w:val="nil"/>
              <w:bottom w:val="single" w:sz="4" w:space="0" w:color="auto"/>
              <w:right w:val="single" w:sz="4" w:space="0" w:color="auto"/>
            </w:tcBorders>
            <w:shd w:val="clear" w:color="auto" w:fill="auto"/>
            <w:noWrap/>
            <w:vAlign w:val="bottom"/>
            <w:hideMark/>
          </w:tcPr>
          <w:p w14:paraId="49B6320A" w14:textId="77777777" w:rsidR="00A37ED4" w:rsidRPr="00A37ED4" w:rsidRDefault="00A37ED4" w:rsidP="00A37ED4">
            <w:pPr>
              <w:jc w:val="center"/>
              <w:rPr>
                <w:rFonts w:ascii="Times New Roman" w:eastAsia="Times New Roman" w:hAnsi="Times New Roman"/>
                <w:color w:val="000000"/>
              </w:rPr>
            </w:pPr>
            <w:r w:rsidRPr="00A37ED4">
              <w:rPr>
                <w:rFonts w:ascii="Times New Roman" w:eastAsia="Times New Roman" w:hAnsi="Times New Roman"/>
                <w:color w:val="000000"/>
              </w:rPr>
              <w:t>85</w:t>
            </w:r>
          </w:p>
        </w:tc>
      </w:tr>
    </w:tbl>
    <w:p w14:paraId="40254A4E" w14:textId="77777777" w:rsidR="00210857" w:rsidRPr="00A37ED4" w:rsidRDefault="00A37ED4" w:rsidP="00A37ED4">
      <w:pPr>
        <w:pStyle w:val="ListParagraph"/>
        <w:numPr>
          <w:ilvl w:val="0"/>
          <w:numId w:val="1"/>
        </w:numPr>
        <w:rPr>
          <w:rFonts w:ascii="Times New Roman" w:hAnsi="Times New Roman"/>
        </w:rPr>
      </w:pPr>
      <w:r w:rsidRPr="00A37ED4">
        <w:rPr>
          <w:rFonts w:ascii="Times New Roman" w:hAnsi="Times New Roman"/>
        </w:rPr>
        <w:t xml:space="preserve">The table to the left </w:t>
      </w:r>
      <w:r w:rsidR="007579EC">
        <w:rPr>
          <w:rFonts w:ascii="Times New Roman" w:hAnsi="Times New Roman"/>
        </w:rPr>
        <w:t>shows</w:t>
      </w:r>
      <w:r w:rsidRPr="00A37ED4">
        <w:rPr>
          <w:rFonts w:ascii="Times New Roman" w:hAnsi="Times New Roman"/>
        </w:rPr>
        <w:t xml:space="preserve"> survival </w:t>
      </w:r>
      <w:r w:rsidR="007579EC">
        <w:rPr>
          <w:rFonts w:ascii="Times New Roman" w:hAnsi="Times New Roman"/>
        </w:rPr>
        <w:t xml:space="preserve">data </w:t>
      </w:r>
      <w:r w:rsidRPr="00A37ED4">
        <w:rPr>
          <w:rFonts w:ascii="Times New Roman" w:hAnsi="Times New Roman"/>
        </w:rPr>
        <w:t xml:space="preserve">from a population of plants over a period of 20 years.  (The species, </w:t>
      </w:r>
      <w:r w:rsidRPr="00A37ED4">
        <w:rPr>
          <w:rFonts w:ascii="Times New Roman" w:hAnsi="Times New Roman"/>
          <w:i/>
        </w:rPr>
        <w:t>“</w:t>
      </w:r>
      <w:r w:rsidRPr="00A37ED4">
        <w:rPr>
          <w:rFonts w:ascii="Times New Roman" w:hAnsi="Times New Roman"/>
        </w:rPr>
        <w:t xml:space="preserve">Bitterroot milkvetch” is found only in a small area along the Continental Divide between </w:t>
      </w:r>
      <w:r w:rsidR="007579EC">
        <w:rPr>
          <w:rFonts w:ascii="Times New Roman" w:hAnsi="Times New Roman"/>
        </w:rPr>
        <w:t>Montana and Idaho.</w:t>
      </w:r>
      <w:r w:rsidRPr="00A37ED4">
        <w:rPr>
          <w:rFonts w:ascii="Times New Roman" w:hAnsi="Times New Roman"/>
        </w:rPr>
        <w:t xml:space="preserve">) Figure out whether variation in survival among years is </w:t>
      </w:r>
      <w:r w:rsidR="00210857" w:rsidRPr="00A37ED4">
        <w:rPr>
          <w:rFonts w:ascii="Times New Roman" w:hAnsi="Times New Roman"/>
        </w:rPr>
        <w:t>due to demographic sto</w:t>
      </w:r>
      <w:r>
        <w:rPr>
          <w:rFonts w:ascii="Times New Roman" w:hAnsi="Times New Roman"/>
        </w:rPr>
        <w:t>chasticity alone as follows:</w:t>
      </w:r>
    </w:p>
    <w:p w14:paraId="71A06A60" w14:textId="77777777" w:rsidR="00FC46CA" w:rsidRDefault="00FC46CA" w:rsidP="00FC46CA">
      <w:pPr>
        <w:pStyle w:val="ListParagraph"/>
        <w:ind w:left="1440"/>
        <w:rPr>
          <w:rFonts w:ascii="Times New Roman" w:hAnsi="Times New Roman"/>
        </w:rPr>
      </w:pPr>
    </w:p>
    <w:p w14:paraId="2F12D3AC" w14:textId="5C0683D7" w:rsidR="00A37ED4" w:rsidRDefault="00E37AEE" w:rsidP="00A37ED4">
      <w:pPr>
        <w:pStyle w:val="ListParagraph"/>
        <w:ind w:left="1440"/>
        <w:rPr>
          <w:rFonts w:ascii="Times New Roman" w:hAnsi="Times New Roman"/>
        </w:rPr>
      </w:pPr>
      <w:r>
        <w:rPr>
          <w:rFonts w:ascii="Times New Roman" w:hAnsi="Times New Roman"/>
        </w:rPr>
        <w:t>a. Make a plot of survival probability over time</w:t>
      </w:r>
    </w:p>
    <w:p w14:paraId="28299DDF" w14:textId="5F9A4C47" w:rsidR="00E37AEE" w:rsidRDefault="00E37AEE" w:rsidP="00A37ED4">
      <w:pPr>
        <w:pStyle w:val="ListParagraph"/>
        <w:ind w:left="1440"/>
        <w:rPr>
          <w:rFonts w:ascii="Times New Roman" w:hAnsi="Times New Roman"/>
        </w:rPr>
      </w:pPr>
    </w:p>
    <w:p w14:paraId="3D6D1895" w14:textId="33C8F25F" w:rsidR="00E37AEE" w:rsidRDefault="00E37AEE" w:rsidP="00A37ED4">
      <w:pPr>
        <w:pStyle w:val="ListParagraph"/>
        <w:ind w:left="1440"/>
        <w:rPr>
          <w:rFonts w:ascii="Times New Roman" w:hAnsi="Times New Roman"/>
        </w:rPr>
      </w:pPr>
      <w:r>
        <w:rPr>
          <w:rFonts w:ascii="Times New Roman" w:hAnsi="Times New Roman"/>
        </w:rPr>
        <w:t xml:space="preserve">b. Fit a GLM that describes a linear change in survival probability over time. Use the coefficients from this model to write the equation for that line (HINT: use link = “identity” in your </w:t>
      </w:r>
      <w:proofErr w:type="spellStart"/>
      <w:r>
        <w:rPr>
          <w:rFonts w:ascii="Times New Roman" w:hAnsi="Times New Roman"/>
        </w:rPr>
        <w:t>glm</w:t>
      </w:r>
      <w:proofErr w:type="spellEnd"/>
      <w:r>
        <w:rPr>
          <w:rFonts w:ascii="Times New Roman" w:hAnsi="Times New Roman"/>
        </w:rPr>
        <w:t>).</w:t>
      </w:r>
    </w:p>
    <w:p w14:paraId="3F06F9C2" w14:textId="09A859C0" w:rsidR="00E37AEE" w:rsidRDefault="00E37AEE" w:rsidP="00A37ED4">
      <w:pPr>
        <w:pStyle w:val="ListParagraph"/>
        <w:ind w:left="1440"/>
        <w:rPr>
          <w:rFonts w:ascii="Times New Roman" w:hAnsi="Times New Roman"/>
        </w:rPr>
      </w:pPr>
    </w:p>
    <w:p w14:paraId="1A87DF2A" w14:textId="1725628E" w:rsidR="00E37AEE" w:rsidRDefault="00E37AEE" w:rsidP="00A37ED4">
      <w:pPr>
        <w:pStyle w:val="ListParagraph"/>
        <w:ind w:left="1440"/>
        <w:rPr>
          <w:rFonts w:ascii="Times New Roman" w:hAnsi="Times New Roman"/>
        </w:rPr>
      </w:pPr>
      <w:r>
        <w:rPr>
          <w:rFonts w:ascii="Times New Roman" w:hAnsi="Times New Roman"/>
        </w:rPr>
        <w:t xml:space="preserve">c. Add that fit line to your plot using the </w:t>
      </w:r>
      <w:proofErr w:type="gramStart"/>
      <w:r>
        <w:rPr>
          <w:rFonts w:ascii="Times New Roman" w:hAnsi="Times New Roman"/>
        </w:rPr>
        <w:t>predict(</w:t>
      </w:r>
      <w:proofErr w:type="gramEnd"/>
      <w:r>
        <w:rPr>
          <w:rFonts w:ascii="Times New Roman" w:hAnsi="Times New Roman"/>
        </w:rPr>
        <w:t>) function.</w:t>
      </w:r>
    </w:p>
    <w:p w14:paraId="1042AB3E" w14:textId="68B03234" w:rsidR="00E37AEE" w:rsidRDefault="00E37AEE" w:rsidP="00A37ED4">
      <w:pPr>
        <w:pStyle w:val="ListParagraph"/>
        <w:ind w:left="1440"/>
        <w:rPr>
          <w:rFonts w:ascii="Times New Roman" w:hAnsi="Times New Roman"/>
        </w:rPr>
      </w:pPr>
    </w:p>
    <w:p w14:paraId="4A82D613" w14:textId="2641C283" w:rsidR="00E37AEE" w:rsidRDefault="00E37AEE" w:rsidP="00A37ED4">
      <w:pPr>
        <w:pStyle w:val="ListParagraph"/>
        <w:ind w:left="1440"/>
        <w:rPr>
          <w:rFonts w:ascii="Times New Roman" w:hAnsi="Times New Roman"/>
        </w:rPr>
      </w:pPr>
      <w:r>
        <w:rPr>
          <w:rFonts w:ascii="Times New Roman" w:hAnsi="Times New Roman"/>
        </w:rPr>
        <w:t>d. Use model comparison (AIC or LRT, your choice) to determine if there is a significant linear relationship between survival probability and time.</w:t>
      </w:r>
    </w:p>
    <w:p w14:paraId="004F4B43" w14:textId="43CFED90" w:rsidR="00A37ED4" w:rsidRDefault="0002123D" w:rsidP="00A37ED4">
      <w:pPr>
        <w:pStyle w:val="ListParagraph"/>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41967976" wp14:editId="296B8FF6">
            <wp:simplePos x="0" y="0"/>
            <wp:positionH relativeFrom="column">
              <wp:posOffset>1879600</wp:posOffset>
            </wp:positionH>
            <wp:positionV relativeFrom="paragraph">
              <wp:posOffset>174331</wp:posOffset>
            </wp:positionV>
            <wp:extent cx="1828800"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ragalus at Reservoi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2438400"/>
                    </a:xfrm>
                    <a:prstGeom prst="rect">
                      <a:avLst/>
                    </a:prstGeom>
                  </pic:spPr>
                </pic:pic>
              </a:graphicData>
            </a:graphic>
            <wp14:sizeRelH relativeFrom="page">
              <wp14:pctWidth>0</wp14:pctWidth>
            </wp14:sizeRelH>
            <wp14:sizeRelV relativeFrom="page">
              <wp14:pctHeight>0</wp14:pctHeight>
            </wp14:sizeRelV>
          </wp:anchor>
        </w:drawing>
      </w:r>
    </w:p>
    <w:p w14:paraId="7D06F608" w14:textId="7CCC298E" w:rsidR="0096199F" w:rsidRDefault="0096199F" w:rsidP="00A37ED4">
      <w:pPr>
        <w:pStyle w:val="ListParagraph"/>
        <w:rPr>
          <w:rFonts w:ascii="Times New Roman" w:hAnsi="Times New Roman"/>
        </w:rPr>
      </w:pPr>
    </w:p>
    <w:p w14:paraId="0F198B4E" w14:textId="50A81D73" w:rsidR="0096199F" w:rsidRDefault="0096199F" w:rsidP="00A37ED4">
      <w:pPr>
        <w:pStyle w:val="ListParagraph"/>
        <w:rPr>
          <w:rFonts w:ascii="Times New Roman" w:hAnsi="Times New Roman"/>
        </w:rPr>
      </w:pPr>
    </w:p>
    <w:p w14:paraId="6201F94A" w14:textId="0B0DE137" w:rsidR="0096199F" w:rsidRDefault="0096199F" w:rsidP="00A37ED4">
      <w:pPr>
        <w:pStyle w:val="ListParagraph"/>
        <w:rPr>
          <w:rFonts w:ascii="Times New Roman" w:hAnsi="Times New Roman"/>
        </w:rPr>
      </w:pPr>
    </w:p>
    <w:p w14:paraId="00C57071" w14:textId="29C8CCCA" w:rsidR="0096199F" w:rsidRDefault="0096199F" w:rsidP="00A37ED4">
      <w:pPr>
        <w:pStyle w:val="ListParagraph"/>
        <w:rPr>
          <w:rFonts w:ascii="Times New Roman" w:hAnsi="Times New Roman"/>
        </w:rPr>
      </w:pPr>
    </w:p>
    <w:p w14:paraId="31774963" w14:textId="6DA71987" w:rsidR="0096199F" w:rsidRDefault="0096199F" w:rsidP="00A37ED4">
      <w:pPr>
        <w:pStyle w:val="ListParagraph"/>
        <w:rPr>
          <w:rFonts w:ascii="Times New Roman" w:hAnsi="Times New Roman"/>
        </w:rPr>
      </w:pPr>
    </w:p>
    <w:p w14:paraId="4847267E" w14:textId="6A2AD8C6" w:rsidR="0096199F" w:rsidRDefault="0096199F" w:rsidP="00A37ED4">
      <w:pPr>
        <w:pStyle w:val="ListParagraph"/>
        <w:rPr>
          <w:rFonts w:ascii="Times New Roman" w:hAnsi="Times New Roman"/>
        </w:rPr>
      </w:pPr>
    </w:p>
    <w:p w14:paraId="6C9C98B5" w14:textId="77777777" w:rsidR="0096199F" w:rsidRDefault="0096199F" w:rsidP="00A37ED4">
      <w:pPr>
        <w:pStyle w:val="ListParagraph"/>
        <w:rPr>
          <w:rFonts w:ascii="Times New Roman" w:hAnsi="Times New Roman"/>
        </w:rPr>
      </w:pPr>
    </w:p>
    <w:p w14:paraId="4E9B53AF" w14:textId="77777777" w:rsidR="0096199F" w:rsidRDefault="0096199F" w:rsidP="00A37ED4">
      <w:pPr>
        <w:pStyle w:val="ListParagraph"/>
        <w:rPr>
          <w:rFonts w:ascii="Times New Roman" w:hAnsi="Times New Roman"/>
        </w:rPr>
      </w:pPr>
    </w:p>
    <w:p w14:paraId="37E64B33" w14:textId="77777777" w:rsidR="0096199F" w:rsidRDefault="0096199F" w:rsidP="00A37ED4">
      <w:pPr>
        <w:pStyle w:val="ListParagraph"/>
        <w:rPr>
          <w:rFonts w:ascii="Times New Roman" w:hAnsi="Times New Roman"/>
        </w:rPr>
      </w:pPr>
    </w:p>
    <w:p w14:paraId="18DFA937" w14:textId="77777777" w:rsidR="0096199F" w:rsidRDefault="0096199F" w:rsidP="00A37ED4">
      <w:pPr>
        <w:pStyle w:val="ListParagraph"/>
        <w:rPr>
          <w:rFonts w:ascii="Times New Roman" w:hAnsi="Times New Roman"/>
        </w:rPr>
      </w:pPr>
    </w:p>
    <w:p w14:paraId="576B539C" w14:textId="77777777" w:rsidR="0096199F" w:rsidRDefault="0096199F" w:rsidP="00A37ED4">
      <w:pPr>
        <w:pStyle w:val="ListParagraph"/>
        <w:rPr>
          <w:rFonts w:ascii="Times New Roman" w:hAnsi="Times New Roman"/>
        </w:rPr>
      </w:pPr>
    </w:p>
    <w:p w14:paraId="4B735D17" w14:textId="77777777" w:rsidR="0096199F" w:rsidRDefault="0096199F" w:rsidP="00A37ED4">
      <w:pPr>
        <w:pStyle w:val="ListParagraph"/>
        <w:rPr>
          <w:rFonts w:ascii="Times New Roman" w:hAnsi="Times New Roman"/>
        </w:rPr>
      </w:pPr>
    </w:p>
    <w:p w14:paraId="23C717E5" w14:textId="77777777" w:rsidR="0096199F" w:rsidRDefault="0096199F" w:rsidP="00A37ED4">
      <w:pPr>
        <w:pStyle w:val="ListParagraph"/>
        <w:rPr>
          <w:rFonts w:ascii="Times New Roman" w:hAnsi="Times New Roman"/>
        </w:rPr>
      </w:pPr>
    </w:p>
    <w:p w14:paraId="27EC6C2F" w14:textId="77777777" w:rsidR="0096199F" w:rsidRDefault="0096199F" w:rsidP="00A37ED4">
      <w:pPr>
        <w:pStyle w:val="ListParagraph"/>
        <w:rPr>
          <w:rFonts w:ascii="Times New Roman" w:hAnsi="Times New Roman"/>
        </w:rPr>
      </w:pPr>
    </w:p>
    <w:p w14:paraId="33FEFF32" w14:textId="77777777" w:rsidR="0096199F" w:rsidRDefault="0096199F" w:rsidP="00A37ED4">
      <w:pPr>
        <w:pStyle w:val="ListParagraph"/>
        <w:rPr>
          <w:rFonts w:ascii="Times New Roman" w:hAnsi="Times New Roman"/>
        </w:rPr>
      </w:pPr>
    </w:p>
    <w:p w14:paraId="5890FCE0" w14:textId="77777777" w:rsidR="0096199F" w:rsidRPr="001628BD" w:rsidRDefault="0023683E" w:rsidP="001628BD">
      <w:pPr>
        <w:rPr>
          <w:rFonts w:ascii="Times New Roman" w:hAnsi="Times New Roman"/>
          <w:i/>
        </w:rPr>
      </w:pPr>
      <w:r w:rsidRPr="001628BD">
        <w:rPr>
          <w:rFonts w:ascii="Times New Roman" w:hAnsi="Times New Roman"/>
          <w:i/>
        </w:rPr>
        <w:t>For more background on</w:t>
      </w:r>
      <w:r w:rsidR="0096199F" w:rsidRPr="001628BD">
        <w:rPr>
          <w:rFonts w:ascii="Times New Roman" w:hAnsi="Times New Roman"/>
          <w:i/>
        </w:rPr>
        <w:t xml:space="preserve"> endemic plants, see </w:t>
      </w:r>
      <w:proofErr w:type="spellStart"/>
      <w:r w:rsidR="0096199F" w:rsidRPr="001628BD">
        <w:rPr>
          <w:rFonts w:ascii="Times New Roman" w:hAnsi="Times New Roman"/>
          <w:i/>
        </w:rPr>
        <w:t>Lesica</w:t>
      </w:r>
      <w:proofErr w:type="spellEnd"/>
      <w:r w:rsidR="0096199F" w:rsidRPr="001628BD">
        <w:rPr>
          <w:rFonts w:ascii="Times New Roman" w:hAnsi="Times New Roman"/>
          <w:i/>
        </w:rPr>
        <w:t>, P. et al. 2006</w:t>
      </w:r>
      <w:r w:rsidR="0096199F" w:rsidRPr="001628BD">
        <w:rPr>
          <w:rFonts w:ascii="Times New Roman" w:hAnsi="Times New Roman"/>
          <w:i/>
          <w:u w:val="single"/>
        </w:rPr>
        <w:t xml:space="preserve"> American Journal of Botany</w:t>
      </w:r>
      <w:r w:rsidR="0096199F" w:rsidRPr="001628BD">
        <w:rPr>
          <w:rFonts w:ascii="Times New Roman" w:hAnsi="Times New Roman"/>
          <w:i/>
        </w:rPr>
        <w:t xml:space="preserve"> 93: 454-45</w:t>
      </w:r>
    </w:p>
    <w:sectPr w:rsidR="0096199F" w:rsidRPr="0016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2E2A"/>
    <w:multiLevelType w:val="hybridMultilevel"/>
    <w:tmpl w:val="33C68CD0"/>
    <w:lvl w:ilvl="0" w:tplc="B2B429C4">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C30F5C"/>
    <w:multiLevelType w:val="hybridMultilevel"/>
    <w:tmpl w:val="3E349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857"/>
    <w:rsid w:val="0002123D"/>
    <w:rsid w:val="001628BD"/>
    <w:rsid w:val="001D06F2"/>
    <w:rsid w:val="00210857"/>
    <w:rsid w:val="0023683E"/>
    <w:rsid w:val="00286536"/>
    <w:rsid w:val="002E1A64"/>
    <w:rsid w:val="003A0A0E"/>
    <w:rsid w:val="004A1F1D"/>
    <w:rsid w:val="004D32DC"/>
    <w:rsid w:val="004E7513"/>
    <w:rsid w:val="0064643B"/>
    <w:rsid w:val="007257A6"/>
    <w:rsid w:val="007579EC"/>
    <w:rsid w:val="00916421"/>
    <w:rsid w:val="0096199F"/>
    <w:rsid w:val="009C00EA"/>
    <w:rsid w:val="00A37ED4"/>
    <w:rsid w:val="00A468F4"/>
    <w:rsid w:val="00AE5970"/>
    <w:rsid w:val="00B04B48"/>
    <w:rsid w:val="00B5663E"/>
    <w:rsid w:val="00C11A9C"/>
    <w:rsid w:val="00C329C2"/>
    <w:rsid w:val="00CC640C"/>
    <w:rsid w:val="00D00191"/>
    <w:rsid w:val="00DA4E94"/>
    <w:rsid w:val="00E37AEE"/>
    <w:rsid w:val="00E743C5"/>
    <w:rsid w:val="00F316CE"/>
    <w:rsid w:val="00F42D60"/>
    <w:rsid w:val="00FC4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C05E"/>
  <w15:docId w15:val="{517D8D6C-18FA-4D80-8037-676B303B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00EA"/>
    <w:rPr>
      <w:sz w:val="24"/>
      <w:szCs w:val="24"/>
    </w:rPr>
  </w:style>
  <w:style w:type="paragraph" w:styleId="Heading1">
    <w:name w:val="heading 1"/>
    <w:basedOn w:val="Normal"/>
    <w:next w:val="Normal"/>
    <w:link w:val="Heading1Char"/>
    <w:uiPriority w:val="9"/>
    <w:qFormat/>
    <w:rsid w:val="009C00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C00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C00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C00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C00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C00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C00E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C00E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C00E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E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C00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C00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C00EA"/>
    <w:rPr>
      <w:rFonts w:cstheme="majorBidi"/>
      <w:b/>
      <w:bCs/>
      <w:sz w:val="28"/>
      <w:szCs w:val="28"/>
    </w:rPr>
  </w:style>
  <w:style w:type="character" w:customStyle="1" w:styleId="Heading5Char">
    <w:name w:val="Heading 5 Char"/>
    <w:basedOn w:val="DefaultParagraphFont"/>
    <w:link w:val="Heading5"/>
    <w:uiPriority w:val="9"/>
    <w:semiHidden/>
    <w:rsid w:val="009C00EA"/>
    <w:rPr>
      <w:rFonts w:cstheme="majorBidi"/>
      <w:b/>
      <w:bCs/>
      <w:i/>
      <w:iCs/>
      <w:sz w:val="26"/>
      <w:szCs w:val="26"/>
    </w:rPr>
  </w:style>
  <w:style w:type="character" w:customStyle="1" w:styleId="Heading6Char">
    <w:name w:val="Heading 6 Char"/>
    <w:basedOn w:val="DefaultParagraphFont"/>
    <w:link w:val="Heading6"/>
    <w:uiPriority w:val="9"/>
    <w:semiHidden/>
    <w:rsid w:val="009C00EA"/>
    <w:rPr>
      <w:rFonts w:cstheme="majorBidi"/>
      <w:b/>
      <w:bCs/>
    </w:rPr>
  </w:style>
  <w:style w:type="character" w:customStyle="1" w:styleId="Heading7Char">
    <w:name w:val="Heading 7 Char"/>
    <w:basedOn w:val="DefaultParagraphFont"/>
    <w:link w:val="Heading7"/>
    <w:uiPriority w:val="9"/>
    <w:semiHidden/>
    <w:rsid w:val="009C00EA"/>
    <w:rPr>
      <w:rFonts w:cstheme="majorBidi"/>
      <w:sz w:val="24"/>
      <w:szCs w:val="24"/>
    </w:rPr>
  </w:style>
  <w:style w:type="character" w:customStyle="1" w:styleId="Heading8Char">
    <w:name w:val="Heading 8 Char"/>
    <w:basedOn w:val="DefaultParagraphFont"/>
    <w:link w:val="Heading8"/>
    <w:uiPriority w:val="9"/>
    <w:semiHidden/>
    <w:rsid w:val="009C00EA"/>
    <w:rPr>
      <w:rFonts w:cstheme="majorBidi"/>
      <w:i/>
      <w:iCs/>
      <w:sz w:val="24"/>
      <w:szCs w:val="24"/>
    </w:rPr>
  </w:style>
  <w:style w:type="character" w:customStyle="1" w:styleId="Heading9Char">
    <w:name w:val="Heading 9 Char"/>
    <w:basedOn w:val="DefaultParagraphFont"/>
    <w:link w:val="Heading9"/>
    <w:uiPriority w:val="9"/>
    <w:semiHidden/>
    <w:rsid w:val="009C00EA"/>
    <w:rPr>
      <w:rFonts w:asciiTheme="majorHAnsi" w:eastAsiaTheme="majorEastAsia" w:hAnsiTheme="majorHAnsi" w:cstheme="majorBidi"/>
    </w:rPr>
  </w:style>
  <w:style w:type="paragraph" w:styleId="Title">
    <w:name w:val="Title"/>
    <w:basedOn w:val="Normal"/>
    <w:next w:val="Normal"/>
    <w:link w:val="TitleChar"/>
    <w:uiPriority w:val="10"/>
    <w:qFormat/>
    <w:rsid w:val="009C00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C00E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C00E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0EA"/>
    <w:rPr>
      <w:rFonts w:asciiTheme="majorHAnsi" w:eastAsiaTheme="majorEastAsia" w:hAnsiTheme="majorHAnsi" w:cstheme="majorBidi"/>
      <w:sz w:val="24"/>
      <w:szCs w:val="24"/>
    </w:rPr>
  </w:style>
  <w:style w:type="character" w:styleId="Strong">
    <w:name w:val="Strong"/>
    <w:basedOn w:val="DefaultParagraphFont"/>
    <w:uiPriority w:val="22"/>
    <w:qFormat/>
    <w:rsid w:val="009C00EA"/>
    <w:rPr>
      <w:b/>
      <w:bCs/>
    </w:rPr>
  </w:style>
  <w:style w:type="character" w:styleId="Emphasis">
    <w:name w:val="Emphasis"/>
    <w:basedOn w:val="DefaultParagraphFont"/>
    <w:uiPriority w:val="20"/>
    <w:qFormat/>
    <w:rsid w:val="009C00EA"/>
    <w:rPr>
      <w:rFonts w:asciiTheme="minorHAnsi" w:hAnsiTheme="minorHAnsi"/>
      <w:b/>
      <w:i/>
      <w:iCs/>
    </w:rPr>
  </w:style>
  <w:style w:type="paragraph" w:styleId="NoSpacing">
    <w:name w:val="No Spacing"/>
    <w:basedOn w:val="Normal"/>
    <w:uiPriority w:val="1"/>
    <w:qFormat/>
    <w:rsid w:val="009C00EA"/>
    <w:rPr>
      <w:szCs w:val="32"/>
    </w:rPr>
  </w:style>
  <w:style w:type="paragraph" w:styleId="ListParagraph">
    <w:name w:val="List Paragraph"/>
    <w:basedOn w:val="Normal"/>
    <w:uiPriority w:val="34"/>
    <w:qFormat/>
    <w:rsid w:val="009C00EA"/>
    <w:pPr>
      <w:ind w:left="720"/>
      <w:contextualSpacing/>
    </w:pPr>
  </w:style>
  <w:style w:type="paragraph" w:styleId="Quote">
    <w:name w:val="Quote"/>
    <w:basedOn w:val="Normal"/>
    <w:next w:val="Normal"/>
    <w:link w:val="QuoteChar"/>
    <w:uiPriority w:val="29"/>
    <w:qFormat/>
    <w:rsid w:val="009C00EA"/>
    <w:rPr>
      <w:i/>
    </w:rPr>
  </w:style>
  <w:style w:type="character" w:customStyle="1" w:styleId="QuoteChar">
    <w:name w:val="Quote Char"/>
    <w:basedOn w:val="DefaultParagraphFont"/>
    <w:link w:val="Quote"/>
    <w:uiPriority w:val="29"/>
    <w:rsid w:val="009C00EA"/>
    <w:rPr>
      <w:i/>
      <w:sz w:val="24"/>
      <w:szCs w:val="24"/>
    </w:rPr>
  </w:style>
  <w:style w:type="paragraph" w:styleId="IntenseQuote">
    <w:name w:val="Intense Quote"/>
    <w:basedOn w:val="Normal"/>
    <w:next w:val="Normal"/>
    <w:link w:val="IntenseQuoteChar"/>
    <w:uiPriority w:val="30"/>
    <w:qFormat/>
    <w:rsid w:val="009C00EA"/>
    <w:pPr>
      <w:ind w:left="720" w:right="720"/>
    </w:pPr>
    <w:rPr>
      <w:b/>
      <w:i/>
      <w:szCs w:val="22"/>
    </w:rPr>
  </w:style>
  <w:style w:type="character" w:customStyle="1" w:styleId="IntenseQuoteChar">
    <w:name w:val="Intense Quote Char"/>
    <w:basedOn w:val="DefaultParagraphFont"/>
    <w:link w:val="IntenseQuote"/>
    <w:uiPriority w:val="30"/>
    <w:rsid w:val="009C00EA"/>
    <w:rPr>
      <w:b/>
      <w:i/>
      <w:sz w:val="24"/>
    </w:rPr>
  </w:style>
  <w:style w:type="character" w:styleId="SubtleEmphasis">
    <w:name w:val="Subtle Emphasis"/>
    <w:uiPriority w:val="19"/>
    <w:qFormat/>
    <w:rsid w:val="009C00EA"/>
    <w:rPr>
      <w:i/>
      <w:color w:val="5A5A5A" w:themeColor="text1" w:themeTint="A5"/>
    </w:rPr>
  </w:style>
  <w:style w:type="character" w:styleId="IntenseEmphasis">
    <w:name w:val="Intense Emphasis"/>
    <w:basedOn w:val="DefaultParagraphFont"/>
    <w:uiPriority w:val="21"/>
    <w:qFormat/>
    <w:rsid w:val="009C00EA"/>
    <w:rPr>
      <w:b/>
      <w:i/>
      <w:sz w:val="24"/>
      <w:szCs w:val="24"/>
      <w:u w:val="single"/>
    </w:rPr>
  </w:style>
  <w:style w:type="character" w:styleId="SubtleReference">
    <w:name w:val="Subtle Reference"/>
    <w:basedOn w:val="DefaultParagraphFont"/>
    <w:uiPriority w:val="31"/>
    <w:qFormat/>
    <w:rsid w:val="009C00EA"/>
    <w:rPr>
      <w:sz w:val="24"/>
      <w:szCs w:val="24"/>
      <w:u w:val="single"/>
    </w:rPr>
  </w:style>
  <w:style w:type="character" w:styleId="IntenseReference">
    <w:name w:val="Intense Reference"/>
    <w:basedOn w:val="DefaultParagraphFont"/>
    <w:uiPriority w:val="32"/>
    <w:qFormat/>
    <w:rsid w:val="009C00EA"/>
    <w:rPr>
      <w:b/>
      <w:sz w:val="24"/>
      <w:u w:val="single"/>
    </w:rPr>
  </w:style>
  <w:style w:type="character" w:styleId="BookTitle">
    <w:name w:val="Book Title"/>
    <w:basedOn w:val="DefaultParagraphFont"/>
    <w:uiPriority w:val="33"/>
    <w:qFormat/>
    <w:rsid w:val="009C00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C00EA"/>
    <w:pPr>
      <w:outlineLvl w:val="9"/>
    </w:pPr>
  </w:style>
  <w:style w:type="character" w:styleId="PlaceholderText">
    <w:name w:val="Placeholder Text"/>
    <w:basedOn w:val="DefaultParagraphFont"/>
    <w:uiPriority w:val="99"/>
    <w:semiHidden/>
    <w:rsid w:val="0064643B"/>
    <w:rPr>
      <w:color w:val="808080"/>
    </w:rPr>
  </w:style>
  <w:style w:type="paragraph" w:styleId="BalloonText">
    <w:name w:val="Balloon Text"/>
    <w:basedOn w:val="Normal"/>
    <w:link w:val="BalloonTextChar"/>
    <w:uiPriority w:val="99"/>
    <w:semiHidden/>
    <w:unhideWhenUsed/>
    <w:rsid w:val="0064643B"/>
    <w:rPr>
      <w:rFonts w:ascii="Tahoma" w:hAnsi="Tahoma" w:cs="Tahoma"/>
      <w:sz w:val="16"/>
      <w:szCs w:val="16"/>
    </w:rPr>
  </w:style>
  <w:style w:type="character" w:customStyle="1" w:styleId="BalloonTextChar">
    <w:name w:val="Balloon Text Char"/>
    <w:basedOn w:val="DefaultParagraphFont"/>
    <w:link w:val="BalloonText"/>
    <w:uiPriority w:val="99"/>
    <w:semiHidden/>
    <w:rsid w:val="0064643B"/>
    <w:rPr>
      <w:rFonts w:ascii="Tahoma" w:hAnsi="Tahoma" w:cs="Tahoma"/>
      <w:sz w:val="16"/>
      <w:szCs w:val="16"/>
    </w:rPr>
  </w:style>
  <w:style w:type="paragraph" w:customStyle="1" w:styleId="FirstParagraph">
    <w:name w:val="First Paragraph"/>
    <w:basedOn w:val="BodyText"/>
    <w:next w:val="BodyText"/>
    <w:qFormat/>
    <w:rsid w:val="004D32DC"/>
    <w:pPr>
      <w:spacing w:before="180" w:after="180"/>
    </w:pPr>
    <w:rPr>
      <w:rFonts w:cstheme="minorBidi"/>
    </w:rPr>
  </w:style>
  <w:style w:type="paragraph" w:styleId="BodyText">
    <w:name w:val="Body Text"/>
    <w:basedOn w:val="Normal"/>
    <w:link w:val="BodyTextChar"/>
    <w:uiPriority w:val="99"/>
    <w:semiHidden/>
    <w:unhideWhenUsed/>
    <w:rsid w:val="004D32DC"/>
    <w:pPr>
      <w:spacing w:after="120"/>
    </w:pPr>
  </w:style>
  <w:style w:type="character" w:customStyle="1" w:styleId="BodyTextChar">
    <w:name w:val="Body Text Char"/>
    <w:basedOn w:val="DefaultParagraphFont"/>
    <w:link w:val="BodyText"/>
    <w:uiPriority w:val="99"/>
    <w:semiHidden/>
    <w:rsid w:val="004D32DC"/>
    <w:rPr>
      <w:sz w:val="24"/>
      <w:szCs w:val="24"/>
    </w:rPr>
  </w:style>
  <w:style w:type="paragraph" w:customStyle="1" w:styleId="Compact">
    <w:name w:val="Compact"/>
    <w:basedOn w:val="BodyText"/>
    <w:qFormat/>
    <w:rsid w:val="004D32DC"/>
    <w:pPr>
      <w:spacing w:before="36" w:after="36"/>
    </w:pPr>
    <w:rPr>
      <w:rFonts w:cstheme="minorBidi"/>
    </w:rPr>
  </w:style>
  <w:style w:type="table" w:customStyle="1" w:styleId="Table">
    <w:name w:val="Table"/>
    <w:semiHidden/>
    <w:unhideWhenUsed/>
    <w:qFormat/>
    <w:rsid w:val="004D32DC"/>
    <w:pPr>
      <w:spacing w:after="200"/>
    </w:pPr>
    <w:rPr>
      <w:rFonts w:cstheme="minorBidi"/>
      <w:sz w:val="24"/>
      <w:szCs w:val="24"/>
    </w:rPr>
    <w:tblPr>
      <w:tblInd w:w="0" w:type="dxa"/>
      <w:tblCellMar>
        <w:top w:w="0" w:type="dxa"/>
        <w:left w:w="108" w:type="dxa"/>
        <w:bottom w:w="0" w:type="dxa"/>
        <w:right w:w="108" w:type="dxa"/>
      </w:tblCellMar>
    </w:tblPr>
  </w:style>
  <w:style w:type="table" w:styleId="TableGrid">
    <w:name w:val="Table Grid"/>
    <w:basedOn w:val="TableNormal"/>
    <w:uiPriority w:val="59"/>
    <w:rsid w:val="004D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30077">
      <w:bodyDiv w:val="1"/>
      <w:marLeft w:val="0"/>
      <w:marRight w:val="0"/>
      <w:marTop w:val="0"/>
      <w:marBottom w:val="0"/>
      <w:divBdr>
        <w:top w:val="none" w:sz="0" w:space="0" w:color="auto"/>
        <w:left w:val="none" w:sz="0" w:space="0" w:color="auto"/>
        <w:bottom w:val="none" w:sz="0" w:space="0" w:color="auto"/>
        <w:right w:val="none" w:sz="0" w:space="0" w:color="auto"/>
      </w:divBdr>
    </w:div>
    <w:div w:id="1337417460">
      <w:bodyDiv w:val="1"/>
      <w:marLeft w:val="0"/>
      <w:marRight w:val="0"/>
      <w:marTop w:val="0"/>
      <w:marBottom w:val="0"/>
      <w:divBdr>
        <w:top w:val="none" w:sz="0" w:space="0" w:color="auto"/>
        <w:left w:val="none" w:sz="0" w:space="0" w:color="auto"/>
        <w:bottom w:val="none" w:sz="0" w:space="0" w:color="auto"/>
        <w:right w:val="none" w:sz="0" w:space="0" w:color="auto"/>
      </w:divBdr>
    </w:div>
    <w:div w:id="1770852080">
      <w:bodyDiv w:val="1"/>
      <w:marLeft w:val="0"/>
      <w:marRight w:val="0"/>
      <w:marTop w:val="0"/>
      <w:marBottom w:val="0"/>
      <w:divBdr>
        <w:top w:val="none" w:sz="0" w:space="0" w:color="auto"/>
        <w:left w:val="none" w:sz="0" w:space="0" w:color="auto"/>
        <w:bottom w:val="none" w:sz="0" w:space="0" w:color="auto"/>
        <w:right w:val="none" w:sz="0" w:space="0" w:color="auto"/>
      </w:divBdr>
    </w:div>
    <w:div w:id="186594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Crone, Elizabeth Ellen</dc:creator>
  <cp:lastModifiedBy>Scott, Eric R.</cp:lastModifiedBy>
  <cp:revision>5</cp:revision>
  <cp:lastPrinted>2018-02-20T19:23:00Z</cp:lastPrinted>
  <dcterms:created xsi:type="dcterms:W3CDTF">2020-02-11T16:54:00Z</dcterms:created>
  <dcterms:modified xsi:type="dcterms:W3CDTF">2020-02-11T23:23:00Z</dcterms:modified>
</cp:coreProperties>
</file>