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Standard Dental Clinical Procedures Manual - 32Smiles</w:t>
      </w:r>
    </w:p>
    <w:p>
      <w:pPr>
        <w:pStyle w:val="Heading2"/>
      </w:pPr>
      <w:r>
        <w:t>Scaling &amp; Polishing Procedure</w:t>
      </w:r>
    </w:p>
    <w:p>
      <w:pPr>
        <w:pStyle w:val="ListNumber"/>
      </w:pPr>
      <w:r>
        <w:t>Patient assessment</w:t>
      </w:r>
    </w:p>
    <w:p>
      <w:pPr>
        <w:pStyle w:val="ListNumber"/>
      </w:pPr>
      <w:r>
        <w:t>Ultrasonic scaling</w:t>
      </w:r>
    </w:p>
    <w:p>
      <w:pPr>
        <w:pStyle w:val="ListNumber"/>
      </w:pPr>
      <w:r>
        <w:t>Polishing and post-operative advice</w:t>
      </w:r>
    </w:p>
    <w:p>
      <w:r>
        <w:t>Scaling is recommended every 6 months for preventive care.</w:t>
      </w:r>
    </w:p>
    <w:p>
      <w:pPr>
        <w:pStyle w:val="Heading2"/>
      </w:pPr>
      <w:r>
        <w:t>Root Canal Treatment (RCT)</w:t>
      </w:r>
    </w:p>
    <w:p>
      <w:pPr>
        <w:pStyle w:val="ListNumber"/>
      </w:pPr>
      <w:r>
        <w:t>Diagnosis and X-ray</w:t>
      </w:r>
    </w:p>
    <w:p>
      <w:pPr>
        <w:pStyle w:val="ListNumber"/>
      </w:pPr>
      <w:r>
        <w:t>Cleaning and shaping canals</w:t>
      </w:r>
    </w:p>
    <w:p>
      <w:pPr>
        <w:pStyle w:val="ListNumber"/>
      </w:pPr>
      <w:r>
        <w:t>Obturation and crown placement</w:t>
      </w:r>
    </w:p>
    <w:p>
      <w:r>
        <w:t>RCT success rate is approximately 85-95% when properly performed.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