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1A2E"/>
          <w:sz w:val="52"/>
          <w:szCs w:val="52"/>
        </w:rPr>
        <w:t xml:space="preserve">2026 MARCH MADNESS</w:t>
      </w:r>
    </w:p>
    <w:p>
      <w:pPr>
        <w:spacing w:before="0" w:after="80"/>
      </w:pPr>
      <w:r>
        <w:rPr>
          <w:rFonts w:ascii="Arial" w:cs="Arial" w:eastAsia="Arial" w:hAnsi="Arial"/>
          <w:b w:val="false"/>
          <w:bCs w:val="false"/>
          <w:color w:val="C0392B"/>
          <w:sz w:val="36"/>
          <w:szCs w:val="36"/>
        </w:rPr>
        <w:t xml:space="preserve">Analytics &amp; Bracket Intelligence Report</w:t>
      </w:r>
    </w:p>
    <w:p>
      <w:pPr>
        <w:pBdr>
          <w:bottom w:val="single" w:color="C0392B" w:sz="12" w:space="4"/>
        </w:pBdr>
        <w:spacing w:before="0" w:after="40"/>
      </w:pPr>
      <w:r>
        <w:rPr>
          <w:rFonts w:ascii="Arial" w:cs="Arial" w:eastAsia="Arial" w:hAnsi="Arial"/>
          <w:color w:val="7F8C8D"/>
          <w:sz w:val="20"/>
          <w:szCs w:val="20"/>
        </w:rPr>
        <w:t xml:space="preserve">Composite Performance Score Model  ·  68-Team Analysis  ·  Selection Sunday 2026</w:t>
      </w:r>
    </w:p>
    <w:p>
      <w:pPr>
        <w:spacing w:before="200" w:after="0"/>
      </w:pPr>
      <w:r>
        <w:t xml:space="preserve"/>
      </w:r>
    </w:p>
    <w:p>
      <w:pPr>
        <w:pStyle w:val="Heading1"/>
        <w:pBdr>
          <w:bottom w:val="single" w:color="C0392B" w:sz="6" w:space="4"/>
        </w:pBdr>
        <w:spacing w:before="360" w:after="120"/>
      </w:pPr>
      <w:r>
        <w:rPr>
          <w:rFonts w:ascii="Arial" w:cs="Arial" w:eastAsia="Arial" w:hAnsi="Arial"/>
          <w:b/>
          <w:bCs/>
          <w:color w:val="1A1A2E"/>
          <w:sz w:val="32"/>
          <w:szCs w:val="32"/>
        </w:rPr>
        <w:t xml:space="preserve">Executive Summary</w:t>
      </w:r>
    </w:p>
    <w:p>
      <w:pPr>
        <w:spacing w:before="60" w:after="100"/>
      </w:pPr>
      <w:r>
        <w:rPr>
          <w:rFonts w:ascii="Arial" w:cs="Arial" w:eastAsia="Arial" w:hAnsi="Arial"/>
          <w:color w:val="2C3E50"/>
          <w:sz w:val="22"/>
          <w:szCs w:val="22"/>
        </w:rPr>
        <w:t xml:space="preserve">This report presents a data-driven analysis of the 2026 NCAA Men's Basketball Tournament field using a custom-built Composite Performance Score (CPS) model. The model aggregates eight key performance statistics, each weighted to reflect their predictive importance in single-elimination tournament play. The goal is to surface teams that are systematically undervalued or overvalued by the selection committee's seeding process.</w:t>
      </w:r>
    </w:p>
    <w:p>
      <w:pPr>
        <w:spacing w:before="80" w:after="0"/>
      </w:pPr>
      <w:r>
        <w:t xml:space="preserve"/>
      </w:r>
    </w:p>
    <w:p>
      <w:pPr>
        <w:spacing w:before="60" w:after="100"/>
      </w:pPr>
      <w:r>
        <w:rPr>
          <w:rFonts w:ascii="Arial" w:cs="Arial" w:eastAsia="Arial" w:hAnsi="Arial"/>
          <w:color w:val="2C3E50"/>
          <w:sz w:val="22"/>
          <w:szCs w:val="22"/>
        </w:rPr>
        <w:t xml:space="preserve">Key findings: the model identified 5 teams as significantly underseeded relative to their statistical profile, flagged Kansas as the only top-4 seed whose performance data does not justify their placement, and revealed that the South region carries the weakest average CPS (317.3) despite featuring two of the tournament's top 10 overall seeds.</w:t>
      </w:r>
    </w:p>
    <w:p>
      <w:pPr>
        <w:spacing w:before="160" w:after="0"/>
      </w:pPr>
      <w:r>
        <w:t xml:space="preserve"/>
      </w:r>
    </w:p>
    <w:p>
      <w:pPr>
        <w:pStyle w:val="Heading1"/>
        <w:pBdr>
          <w:bottom w:val="single" w:color="C0392B" w:sz="6" w:space="4"/>
        </w:pBdr>
        <w:spacing w:before="360" w:after="120"/>
      </w:pPr>
      <w:r>
        <w:rPr>
          <w:rFonts w:ascii="Arial" w:cs="Arial" w:eastAsia="Arial" w:hAnsi="Arial"/>
          <w:b/>
          <w:bCs/>
          <w:color w:val="1A1A2E"/>
          <w:sz w:val="32"/>
          <w:szCs w:val="32"/>
        </w:rPr>
        <w:t xml:space="preserve">The Problem</w:t>
      </w:r>
    </w:p>
    <w:p>
      <w:pPr>
        <w:spacing w:before="60" w:after="100"/>
      </w:pPr>
      <w:r>
        <w:rPr>
          <w:rFonts w:ascii="Arial" w:cs="Arial" w:eastAsia="Arial" w:hAnsi="Arial"/>
          <w:color w:val="2C3E50"/>
          <w:sz w:val="22"/>
          <w:szCs w:val="22"/>
        </w:rPr>
        <w:t xml:space="preserve">NCAA Tournament seeding is determined by a selection committee that evaluates win-loss records, conference strength, and subjective assessments of team quality. While this process captures many important factors, it systematically underweights two critical variables in tournament play:</w:t>
      </w:r>
    </w:p>
    <w:p>
      <w:pPr>
        <w:spacing w:before="60" w:after="0"/>
      </w:pPr>
      <w:r>
        <w:t xml:space="preserve"/>
      </w:r>
    </w:p>
    <w:p>
      <w:pPr>
        <w:pStyle w:val="ListParagraph"/>
        <w:numPr>
          <w:ilvl w:val="0"/>
          <w:numId w:val="2"/>
        </w:numPr>
        <w:spacing w:before="60" w:after="60"/>
      </w:pPr>
      <w:r>
        <w:rPr>
          <w:rFonts w:ascii="Arial" w:cs="Arial" w:eastAsia="Arial" w:hAnsi="Arial"/>
          <w:color w:val="2C3E50"/>
          <w:sz w:val="22"/>
          <w:szCs w:val="22"/>
        </w:rPr>
        <w:t xml:space="preserve">Defensive efficiency — teams that hold opponents to low scoring rates win close games disproportionately in March, yet the committee heavily rewards offensive output and scoring totals.</w:t>
      </w:r>
    </w:p>
    <w:p>
      <w:pPr>
        <w:pStyle w:val="ListParagraph"/>
        <w:numPr>
          <w:ilvl w:val="0"/>
          <w:numId w:val="2"/>
        </w:numPr>
        <w:spacing w:before="60" w:after="60"/>
      </w:pPr>
      <w:r>
        <w:rPr>
          <w:rFonts w:ascii="Arial" w:cs="Arial" w:eastAsia="Arial" w:hAnsi="Arial"/>
          <w:color w:val="2C3E50"/>
          <w:sz w:val="22"/>
          <w:szCs w:val="22"/>
        </w:rPr>
        <w:t xml:space="preserve">Strength of schedule (SOS) — a team that goes 22-10 against elite competition is arguably stronger than a team that goes 27-5 against weak opponents, but seeding often favors the latter.</w:t>
      </w:r>
    </w:p>
    <w:p>
      <w:pPr>
        <w:spacing w:before="80" w:after="0"/>
      </w:pPr>
      <w:r>
        <w:t xml:space="preserve"/>
      </w:r>
    </w:p>
    <w:p>
      <w:pPr>
        <w:spacing w:before="60" w:after="100"/>
      </w:pPr>
      <w:r>
        <w:rPr>
          <w:rFonts w:ascii="Arial" w:cs="Arial" w:eastAsia="Arial" w:hAnsi="Arial"/>
          <w:color w:val="2C3E50"/>
          <w:sz w:val="22"/>
          <w:szCs w:val="22"/>
        </w:rPr>
        <w:t xml:space="preserve">This creates predictable inefficiencies in the bracket. Teams from strong conferences with tougher schedules get underseeded, while teams from weak conferences with inflated records get overseeded. A data model corrects for this by treating all teams on equal statistical footing.</w:t>
      </w:r>
    </w:p>
    <w:p>
      <w:pPr>
        <w:spacing w:before="160" w:after="0"/>
      </w:pPr>
      <w:r>
        <w:t xml:space="preserve"/>
      </w:r>
    </w:p>
    <w:p>
      <w:pPr>
        <w:pStyle w:val="Heading1"/>
        <w:pBdr>
          <w:bottom w:val="single" w:color="C0392B" w:sz="6" w:space="4"/>
        </w:pBdr>
        <w:spacing w:before="360" w:after="120"/>
      </w:pPr>
      <w:r>
        <w:rPr>
          <w:rFonts w:ascii="Arial" w:cs="Arial" w:eastAsia="Arial" w:hAnsi="Arial"/>
          <w:b/>
          <w:bCs/>
          <w:color w:val="1A1A2E"/>
          <w:sz w:val="32"/>
          <w:szCs w:val="32"/>
        </w:rPr>
        <w:t xml:space="preserve">The Model: Composite Performance Score (CPS)</w:t>
      </w:r>
    </w:p>
    <w:p>
      <w:pPr>
        <w:spacing w:before="60" w:after="100"/>
      </w:pPr>
      <w:r>
        <w:rPr>
          <w:rFonts w:ascii="Arial" w:cs="Arial" w:eastAsia="Arial" w:hAnsi="Arial"/>
          <w:color w:val="2C3E50"/>
          <w:sz w:val="22"/>
          <w:szCs w:val="22"/>
        </w:rPr>
        <w:t xml:space="preserve">The CPS formula weights eight statistics drawn from Sports Reference's 2025-26 season data. Each weight was chosen to reflect the specific demands of single-elimination tournament basketball, where one bad night ends your season.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Statistic</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A1A2E"/>
                <w:sz w:val="20"/>
                <w:szCs w:val="20"/>
              </w:rPr>
              <w:t xml:space="preserve">SRS (Simple Rating)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2"/>
                <w:szCs w:val="22"/>
              </w:rPr>
              <w:t xml:space="preserve">25%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20"/>
                <w:szCs w:val="20"/>
              </w:rPr>
              <w:t xml:space="preserve">Best single predictor of overall team quality</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A1A2E"/>
                <w:sz w:val="20"/>
                <w:szCs w:val="20"/>
              </w:rPr>
              <w:t xml:space="preserve">SOS (Strength of Schedule)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2"/>
                <w:szCs w:val="22"/>
              </w:rPr>
              <w:t xml:space="preserve">15%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20"/>
                <w:szCs w:val="20"/>
              </w:rPr>
              <w:t xml:space="preserve">Validates the record — did they beat real teams?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A1A2E"/>
                <w:sz w:val="20"/>
                <w:szCs w:val="20"/>
              </w:rPr>
              <w:t xml:space="preserve">Win Percentage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2"/>
                <w:szCs w:val="22"/>
              </w:rPr>
              <w:t xml:space="preserve">15%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20"/>
                <w:szCs w:val="20"/>
              </w:rPr>
              <w:t xml:space="preserve">Winning habit matters in single-elimination</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A1A2E"/>
                <w:sz w:val="20"/>
                <w:szCs w:val="20"/>
              </w:rPr>
              <w:t xml:space="preserve">FG% (Field Goal %)</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2"/>
                <w:szCs w:val="22"/>
              </w:rPr>
              <w:t xml:space="preserve">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20"/>
                <w:szCs w:val="20"/>
              </w:rPr>
              <w:t xml:space="preserve">Efficient scoring wins tight tournament games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A1A2E"/>
                <w:sz w:val="20"/>
                <w:szCs w:val="20"/>
              </w:rPr>
              <w:t xml:space="preserve">FT% (Free Throw %)</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2"/>
                <w:szCs w:val="22"/>
              </w:rPr>
              <w:t xml:space="preserve">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20"/>
                <w:szCs w:val="20"/>
              </w:rPr>
              <w:t xml:space="preserve">March games are frequently decided at the line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A1A2E"/>
                <w:sz w:val="20"/>
                <w:szCs w:val="20"/>
              </w:rPr>
              <w:t xml:space="preserve">Rebounds per Game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2"/>
                <w:szCs w:val="22"/>
              </w:rPr>
              <w:t xml:space="preserve">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20"/>
                <w:szCs w:val="20"/>
              </w:rPr>
              <w:t xml:space="preserve">Second chances and stops determine close games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A1A2E"/>
                <w:sz w:val="20"/>
                <w:szCs w:val="20"/>
              </w:rPr>
              <w:t xml:space="preserve">Steals per Game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2"/>
                <w:szCs w:val="22"/>
              </w:rPr>
              <w:t xml:space="preserve">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20"/>
                <w:szCs w:val="20"/>
              </w:rPr>
              <w:t xml:space="preserve">Chaos creators drive upsets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A1A2E"/>
                <w:sz w:val="20"/>
                <w:szCs w:val="20"/>
              </w:rPr>
              <w:t xml:space="preserve">3P% (Three Point %)</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2"/>
                <w:szCs w:val="22"/>
              </w:rPr>
              <w:t xml:space="preserve">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20"/>
                <w:szCs w:val="20"/>
              </w:rPr>
              <w:t xml:space="preserve">Hot-shooting teams go on tournament runs</w:t>
            </w:r>
          </w:p>
        </w:tc>
      </w:tr>
      <w:tr>
        <w:tc>
          <w:tcPr>
            <w:tcW w:type="dxa" w:w="3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0392B"/>
                <w:sz w:val="20"/>
                <w:szCs w:val="20"/>
              </w:rPr>
              <w:t xml:space="preserve">TOV/pg (penalty)</w:t>
            </w:r>
          </w:p>
        </w:tc>
        <w:tc>
          <w:tcPr>
            <w:tcW w:type="dxa" w:w="18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-5%</w:t>
            </w:r>
          </w:p>
        </w:tc>
        <w:tc>
          <w:tcPr>
            <w:tcW w:type="dxa" w:w="45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i/>
                <w:iCs/>
                <w:color w:val="7F8C8D"/>
                <w:sz w:val="20"/>
                <w:szCs w:val="20"/>
              </w:rPr>
              <w:t xml:space="preserve">Turnovers are subtracted — they give opponents free possessions</w:t>
            </w:r>
          </w:p>
        </w:tc>
      </w:tr>
    </w:tbl>
    <w:p>
      <w:pPr>
        <w:spacing w:before="160" w:after="0"/>
      </w:pPr>
      <w:r>
        <w:t xml:space="preserve"/>
      </w:r>
    </w:p>
    <w:p>
      <w:pPr>
        <w:pStyle w:val="Heading1"/>
        <w:pBdr>
          <w:bottom w:val="single" w:color="C0392B" w:sz="6" w:space="4"/>
        </w:pBdr>
        <w:spacing w:before="360" w:after="120"/>
      </w:pPr>
      <w:r>
        <w:rPr>
          <w:rFonts w:ascii="Arial" w:cs="Arial" w:eastAsia="Arial" w:hAnsi="Arial"/>
          <w:b/>
          <w:bCs/>
          <w:color w:val="1A1A2E"/>
          <w:sz w:val="32"/>
          <w:szCs w:val="32"/>
        </w:rPr>
        <w:t xml:space="preserve">Key Findings</w:t>
      </w:r>
    </w:p>
    <w:p>
      <w:pPr>
        <w:pStyle w:val="Heading2"/>
        <w:spacing w:before="280" w:after="100"/>
      </w:pPr>
      <w:r>
        <w:rPr>
          <w:rFonts w:ascii="Arial" w:cs="Arial" w:eastAsia="Arial" w:hAnsi="Arial"/>
          <w:b/>
          <w:bCs/>
          <w:color w:val="C0392B"/>
          <w:sz w:val="26"/>
          <w:szCs w:val="26"/>
        </w:rPr>
        <w:t xml:space="preserve">Finding 1 — Regional Strength Imbalance</w:t>
      </w:r>
    </w:p>
    <w:p>
      <w:pPr>
        <w:spacing w:before="60" w:after="100"/>
      </w:pPr>
      <w:r>
        <w:rPr>
          <w:rFonts w:ascii="Arial" w:cs="Arial" w:eastAsia="Arial" w:hAnsi="Arial"/>
          <w:color w:val="2C3E50"/>
          <w:sz w:val="22"/>
          <w:szCs w:val="22"/>
        </w:rPr>
        <w:t xml:space="preserve">The model reveals a meaningful disparity in regional quality that seeding alone does not communicate. Average CPS by region:</w:t>
      </w:r>
    </w:p>
    <w:p>
      <w:pPr>
        <w:spacing w:before="60" w:after="0"/>
      </w:pPr>
      <w:r>
        <w:t xml:space="preserve"/>
      </w:r>
    </w:p>
    <w:p>
      <w:pPr>
        <w:pStyle w:val="ListParagraph"/>
        <w:numPr>
          <w:ilvl w:val="0"/>
          <w:numId w:val="2"/>
        </w:numPr>
        <w:spacing w:before="60" w:after="60"/>
      </w:pPr>
      <w:r>
        <w:rPr>
          <w:rFonts w:ascii="Arial" w:cs="Arial" w:eastAsia="Arial" w:hAnsi="Arial"/>
          <w:color w:val="2C3E50"/>
          <w:sz w:val="22"/>
          <w:szCs w:val="22"/>
        </w:rPr>
        <w:t xml:space="preserve">West: 365.7 (strongest — Arizona, Purdue, Gonzaga all in top 9)</w:t>
      </w:r>
    </w:p>
    <w:p>
      <w:pPr>
        <w:pStyle w:val="ListParagraph"/>
        <w:numPr>
          <w:ilvl w:val="0"/>
          <w:numId w:val="2"/>
        </w:numPr>
        <w:spacing w:before="60" w:after="60"/>
      </w:pPr>
      <w:r>
        <w:rPr>
          <w:rFonts w:ascii="Arial" w:cs="Arial" w:eastAsia="Arial" w:hAnsi="Arial"/>
          <w:color w:val="2C3E50"/>
          <w:sz w:val="22"/>
          <w:szCs w:val="22"/>
        </w:rPr>
        <w:t xml:space="preserve">East: 364.9 (nearly tied — Duke anchors, but weakest 9-16 seeds in the field)</w:t>
      </w:r>
    </w:p>
    <w:p>
      <w:pPr>
        <w:pStyle w:val="ListParagraph"/>
        <w:numPr>
          <w:ilvl w:val="0"/>
          <w:numId w:val="2"/>
        </w:numPr>
        <w:spacing w:before="60" w:after="60"/>
      </w:pPr>
      <w:r>
        <w:rPr>
          <w:rFonts w:ascii="Arial" w:cs="Arial" w:eastAsia="Arial" w:hAnsi="Arial"/>
          <w:color w:val="2C3E50"/>
          <w:sz w:val="22"/>
          <w:szCs w:val="22"/>
        </w:rPr>
        <w:t xml:space="preserve">Midwest: 343.2 (deep at the top, softer in the middle)</w:t>
      </w:r>
    </w:p>
    <w:p>
      <w:pPr>
        <w:pStyle w:val="ListParagraph"/>
        <w:numPr>
          <w:ilvl w:val="0"/>
          <w:numId w:val="2"/>
        </w:numPr>
        <w:spacing w:before="60" w:after="60"/>
      </w:pPr>
      <w:r>
        <w:rPr>
          <w:rFonts w:ascii="Arial" w:cs="Arial" w:eastAsia="Arial" w:hAnsi="Arial"/>
          <w:color w:val="2C3E50"/>
          <w:sz w:val="22"/>
          <w:szCs w:val="22"/>
        </w:rPr>
        <w:t xml:space="preserve">South: 317.3 (weakest overall — the most navigable path to the Final Four)</w:t>
      </w:r>
    </w:p>
    <w:p>
      <w:pPr>
        <w:spacing w:before="80" w:after="0"/>
      </w:pPr>
      <w:r>
        <w:t xml:space="preserve"/>
      </w:r>
    </w:p>
    <w:p>
      <w:pPr>
        <w:spacing w:before="60" w:after="100"/>
      </w:pPr>
      <w:r>
        <w:rPr>
          <w:rFonts w:ascii="Arial" w:cs="Arial" w:eastAsia="Arial" w:hAnsi="Arial"/>
          <w:color w:val="2C3E50"/>
          <w:sz w:val="22"/>
          <w:szCs w:val="22"/>
        </w:rPr>
        <w:t xml:space="preserve">Implication: A team in the South bracket faces systematically weaker opponents on average. If you are picking a Final Four sleeper, the South path is statistically the most favorable.</w:t>
      </w:r>
    </w:p>
    <w:p>
      <w:pPr>
        <w:spacing w:before="160" w:after="0"/>
      </w:pPr>
      <w:r>
        <w:t xml:space="preserve"/>
      </w:r>
    </w:p>
    <w:p>
      <w:pPr>
        <w:pStyle w:val="Heading2"/>
        <w:spacing w:before="280" w:after="100"/>
      </w:pPr>
      <w:r>
        <w:rPr>
          <w:rFonts w:ascii="Arial" w:cs="Arial" w:eastAsia="Arial" w:hAnsi="Arial"/>
          <w:b/>
          <w:bCs/>
          <w:color w:val="C0392B"/>
          <w:sz w:val="26"/>
          <w:szCs w:val="26"/>
        </w:rPr>
        <w:t xml:space="preserve">Finding 2 — The Upset Alert System</w:t>
      </w:r>
    </w:p>
    <w:p>
      <w:pPr>
        <w:spacing w:before="60" w:after="100"/>
      </w:pPr>
      <w:r>
        <w:rPr>
          <w:rFonts w:ascii="Arial" w:cs="Arial" w:eastAsia="Arial" w:hAnsi="Arial"/>
          <w:color w:val="2C3E50"/>
          <w:sz w:val="22"/>
          <w:szCs w:val="22"/>
        </w:rPr>
        <w:t xml:space="preserve">The model flagged 5 teams seeded 5th or lower that rank in the top 20 by CPS. These represent the strongest upset candidates in the field — teams whose statistical profile significantly exceeds what their seed suggests.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200"/>
        <w:gridCol w:w="1000"/>
        <w:gridCol w:w="800"/>
        <w:gridCol w:w="800"/>
        <w:gridCol w:w="246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Seed</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School</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Region</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CPS Rank</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SRS</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SOS</w:t>
            </w:r>
          </w:p>
        </w:tc>
        <w:tc>
          <w:tcPr>
            <w:tcW w:type="dxa" w:w="2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Why flagged</w:t>
            </w:r>
          </w:p>
        </w:tc>
      </w:tr>
      <w:tr>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2"/>
                <w:szCs w:val="22"/>
              </w:rPr>
              <w:t xml:space="preserve">Louisville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8C8D"/>
                <w:sz w:val="20"/>
                <w:szCs w:val="20"/>
              </w:rPr>
              <w:t xml:space="preserve">East</w:t>
            </w:r>
          </w:p>
        </w:tc>
        <w:tc>
          <w:tcPr>
            <w:tcW w:type="dxa" w:w="10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1A7A4A"/>
                <w:sz w:val="22"/>
                <w:szCs w:val="22"/>
              </w:rPr>
              <w:t xml:space="preserve">#11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C3E50"/>
                <w:sz w:val="20"/>
                <w:szCs w:val="20"/>
              </w:rPr>
              <w:t xml:space="preserve">23.4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C3E50"/>
                <w:sz w:val="20"/>
                <w:szCs w:val="20"/>
              </w:rPr>
              <w:t xml:space="preserve">10.8</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9"/>
                <w:szCs w:val="19"/>
              </w:rPr>
              <w:t xml:space="preserve">Model says top-10 team — elite SRS</w:t>
            </w:r>
          </w:p>
        </w:tc>
      </w:tr>
      <w:tr>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2"/>
                <w:szCs w:val="22"/>
              </w:rPr>
              <w:t xml:space="preserve">Vanderbilt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8C8D"/>
                <w:sz w:val="20"/>
                <w:szCs w:val="20"/>
              </w:rPr>
              <w:t xml:space="preserve">South</w:t>
            </w:r>
          </w:p>
        </w:tc>
        <w:tc>
          <w:tcPr>
            <w:tcW w:type="dxa" w:w="10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1A7A4A"/>
                <w:sz w:val="22"/>
                <w:szCs w:val="22"/>
              </w:rPr>
              <w:t xml:space="preserve">#12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C3E50"/>
                <w:sz w:val="20"/>
                <w:szCs w:val="20"/>
              </w:rPr>
              <w:t xml:space="preserve">23.2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C3E50"/>
                <w:sz w:val="20"/>
                <w:szCs w:val="20"/>
              </w:rPr>
              <w:t xml:space="preserve">11.4</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9"/>
                <w:szCs w:val="19"/>
              </w:rPr>
              <w:t xml:space="preserve">Strong SOS + 78.8% win rate</w:t>
            </w:r>
          </w:p>
        </w:tc>
      </w:tr>
      <w:tr>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2"/>
                <w:szCs w:val="22"/>
              </w:rPr>
              <w:t xml:space="preserve">St. John's (NY)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8C8D"/>
                <w:sz w:val="20"/>
                <w:szCs w:val="20"/>
              </w:rPr>
              <w:t xml:space="preserve">East</w:t>
            </w:r>
          </w:p>
        </w:tc>
        <w:tc>
          <w:tcPr>
            <w:tcW w:type="dxa" w:w="10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1A7A4A"/>
                <w:sz w:val="22"/>
                <w:szCs w:val="22"/>
              </w:rPr>
              <w:t xml:space="preserve">#15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C3E50"/>
                <w:sz w:val="20"/>
                <w:szCs w:val="20"/>
              </w:rPr>
              <w:t xml:space="preserve">22.4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C3E50"/>
                <w:sz w:val="20"/>
                <w:szCs w:val="20"/>
              </w:rPr>
              <w:t xml:space="preserve">10.8</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9"/>
                <w:szCs w:val="19"/>
              </w:rPr>
              <w:t xml:space="preserve">28-6 record, elite steals</w:t>
            </w:r>
          </w:p>
        </w:tc>
      </w:tr>
      <w:tr>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2"/>
                <w:szCs w:val="22"/>
              </w:rPr>
              <w:t xml:space="preserve">Tennessee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8C8D"/>
                <w:sz w:val="20"/>
                <w:szCs w:val="20"/>
              </w:rPr>
              <w:t xml:space="preserve">Midwest</w:t>
            </w:r>
          </w:p>
        </w:tc>
        <w:tc>
          <w:tcPr>
            <w:tcW w:type="dxa" w:w="10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1A7A4A"/>
                <w:sz w:val="22"/>
                <w:szCs w:val="22"/>
              </w:rPr>
              <w:t xml:space="preserve">#16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C3E50"/>
                <w:sz w:val="20"/>
                <w:szCs w:val="20"/>
              </w:rPr>
              <w:t xml:space="preserve">22.1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C3E50"/>
                <w:sz w:val="20"/>
                <w:szCs w:val="20"/>
              </w:rPr>
              <w:t xml:space="preserve">12</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9"/>
                <w:szCs w:val="19"/>
              </w:rPr>
              <w:t xml:space="preserve">Tough schedule, dangerous draw</w:t>
            </w:r>
          </w:p>
        </w:tc>
      </w:tr>
      <w:tr>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2"/>
                <w:szCs w:val="22"/>
              </w:rPr>
              <w:t xml:space="preserve">Texas Tech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8C8D"/>
                <w:sz w:val="20"/>
                <w:szCs w:val="20"/>
              </w:rPr>
              <w:t xml:space="preserve">Midwest</w:t>
            </w:r>
          </w:p>
        </w:tc>
        <w:tc>
          <w:tcPr>
            <w:tcW w:type="dxa" w:w="10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1A7A4A"/>
                <w:sz w:val="22"/>
                <w:szCs w:val="22"/>
              </w:rPr>
              <w:t xml:space="preserve">#18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C3E50"/>
                <w:sz w:val="20"/>
                <w:szCs w:val="20"/>
              </w:rPr>
              <w:t xml:space="preserve">21.9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C3E50"/>
                <w:sz w:val="20"/>
                <w:szCs w:val="20"/>
              </w:rPr>
              <w:t xml:space="preserve">14.2</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9"/>
                <w:szCs w:val="19"/>
              </w:rPr>
              <w:t xml:space="preserve">Highest SOS of any flagged team</w:t>
            </w:r>
          </w:p>
        </w:tc>
      </w:tr>
    </w:tbl>
    <w:p>
      <w:pPr>
        <w:spacing w:before="160" w:after="0"/>
      </w:pPr>
      <w:r>
        <w:t xml:space="preserve"/>
      </w:r>
    </w:p>
    <w:p>
      <w:pPr>
        <w:pStyle w:val="Heading2"/>
        <w:spacing w:before="280" w:after="100"/>
      </w:pPr>
      <w:r>
        <w:rPr>
          <w:rFonts w:ascii="Arial" w:cs="Arial" w:eastAsia="Arial" w:hAnsi="Arial"/>
          <w:b/>
          <w:bCs/>
          <w:color w:val="C0392B"/>
          <w:sz w:val="26"/>
          <w:szCs w:val="26"/>
        </w:rPr>
        <w:t xml:space="preserve">Finding 3 — The Overseeded Team: Kansas</w:t>
      </w:r>
    </w:p>
    <w:p>
      <w:pPr>
        <w:spacing w:before="60" w:after="100"/>
      </w:pPr>
      <w:r>
        <w:rPr>
          <w:rFonts w:ascii="Arial" w:cs="Arial" w:eastAsia="Arial" w:hAnsi="Arial"/>
          <w:color w:val="2C3E50"/>
          <w:sz w:val="22"/>
          <w:szCs w:val="22"/>
        </w:rPr>
        <w:t xml:space="preserve">Kansas is the only top-4 seed the model believes is overvalued. As a 4-seed in the East, Kansas ranks #21 overall by CPS — below five teams seeded 5th or lower. Their SRS of 21.1 is real, but their formula stats (FG%, FT%, rebounding) do not match the quality of the other 4-seeds in this field.</w:t>
      </w:r>
    </w:p>
    <w:p>
      <w:pPr>
        <w:spacing w:before="80" w:after="0"/>
      </w:pPr>
      <w:r>
        <w:t xml:space="preserve"/>
      </w:r>
    </w:p>
    <w:p>
      <w:pPr>
        <w:spacing w:before="60" w:after="100"/>
      </w:pPr>
      <w:r>
        <w:rPr>
          <w:rFonts w:ascii="Arial" w:cs="Arial" w:eastAsia="Arial" w:hAnsi="Arial"/>
          <w:color w:val="2C3E50"/>
          <w:sz w:val="22"/>
          <w:szCs w:val="22"/>
        </w:rPr>
        <w:t xml:space="preserve">Kansas's path gets harder if they face Louisville in the second round — a matchup where the model heavily favors the 6-seed.</w:t>
      </w:r>
    </w:p>
    <w:p>
      <w:pPr>
        <w:spacing w:before="160" w:after="0"/>
      </w:pPr>
      <w:r>
        <w:t xml:space="preserve"/>
      </w:r>
    </w:p>
    <w:p>
      <w:pPr>
        <w:pStyle w:val="Heading2"/>
        <w:spacing w:before="280" w:after="100"/>
      </w:pPr>
      <w:r>
        <w:rPr>
          <w:rFonts w:ascii="Arial" w:cs="Arial" w:eastAsia="Arial" w:hAnsi="Arial"/>
          <w:b/>
          <w:bCs/>
          <w:color w:val="C0392B"/>
          <w:sz w:val="26"/>
          <w:szCs w:val="26"/>
        </w:rPr>
        <w:t xml:space="preserve">Finding 4 — Seeding vs. CPS Correlation</w:t>
      </w:r>
    </w:p>
    <w:p>
      <w:pPr>
        <w:spacing w:before="60" w:after="100"/>
      </w:pPr>
      <w:r>
        <w:rPr>
          <w:rFonts w:ascii="Arial" w:cs="Arial" w:eastAsia="Arial" w:hAnsi="Arial"/>
          <w:color w:val="2C3E50"/>
          <w:sz w:val="22"/>
          <w:szCs w:val="22"/>
        </w:rPr>
        <w:t xml:space="preserve">Plotting tournament seed against CPS rank reveals that the two measures correlate moderately (the relationship exists but is far from perfect). The model found that seeding explains roughly 60-65% of the variation in CPS rank. The remaining 35-40% represents genuine mispricing by the committee — and that gap is where upsets come from.</w:t>
      </w:r>
    </w:p>
    <w:p>
      <w:pPr>
        <w:spacing w:before="80" w:after="0"/>
      </w:pPr>
      <w:r>
        <w:t xml:space="preserve"/>
      </w:r>
    </w:p>
    <w:p>
      <w:pPr>
        <w:spacing w:before="60" w:after="100"/>
      </w:pPr>
      <w:r>
        <w:rPr>
          <w:rFonts w:ascii="Arial" w:cs="Arial" w:eastAsia="Arial" w:hAnsi="Arial"/>
          <w:color w:val="2C3E50"/>
          <w:sz w:val="22"/>
          <w:szCs w:val="22"/>
        </w:rPr>
        <w:t xml:space="preserve">The most extreme outliers — teams far from the diagonal in the scatter plot — are your highest-conviction picks. Louisville (6-seed, CPS #11) and Vanderbilt (5-seed, CPS #12) are the two biggest divergences in the 2026 field.</w:t>
      </w:r>
    </w:p>
    <w:p>
      <w:pPr>
        <w:spacing w:before="160" w:after="0"/>
      </w:pPr>
      <w:r>
        <w:t xml:space="preserve"/>
      </w:r>
    </w:p>
    <w:p>
      <w:pPr>
        <w:pStyle w:val="Heading1"/>
        <w:pBdr>
          <w:bottom w:val="single" w:color="C0392B" w:sz="6" w:space="4"/>
        </w:pBdr>
        <w:spacing w:before="360" w:after="120"/>
      </w:pPr>
      <w:r>
        <w:rPr>
          <w:rFonts w:ascii="Arial" w:cs="Arial" w:eastAsia="Arial" w:hAnsi="Arial"/>
          <w:b/>
          <w:bCs/>
          <w:color w:val="1A1A2E"/>
          <w:sz w:val="32"/>
          <w:szCs w:val="32"/>
        </w:rPr>
        <w:t xml:space="preserve">Model Top 10 — Final Rankings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1200"/>
        <w:gridCol w:w="1200"/>
        <w:gridCol w:w="196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Rank</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School</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Region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Seed</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CPS</w:t>
            </w:r>
          </w:p>
        </w:tc>
        <w:tc>
          <w:tcPr>
            <w:tcW w:type="dxa" w:w="1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Headline</w:t>
            </w:r>
          </w:p>
        </w:tc>
      </w:tr>
      <w:tr>
        <w:tc>
          <w:tcPr>
            <w:tcW w:type="dxa" w:w="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jc w:val="center"/>
            </w:pPr>
            <w:r>
              <w:rPr>
                <w:rFonts w:ascii="Arial" w:cs="Arial" w:eastAsia="Arial" w:hAnsi="Arial"/>
                <w:b/>
                <w:bCs/>
                <w:color w:val="B7860B"/>
                <w:sz w:val="22"/>
                <w:szCs w:val="22"/>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1"/>
                <w:szCs w:val="21"/>
              </w:rPr>
              <w:t xml:space="preserve">Michigan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8C8D"/>
                <w:sz w:val="20"/>
                <w:szCs w:val="20"/>
              </w:rPr>
              <w:t xml:space="preserve">Midwest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8C8D"/>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1"/>
                <w:szCs w:val="21"/>
              </w:rPr>
              <w:t xml:space="preserve">828.8</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9"/>
                <w:szCs w:val="19"/>
              </w:rPr>
              <w:t xml:space="preserve">Dominant all season — model's top pick</w:t>
            </w:r>
          </w:p>
        </w:tc>
      </w:tr>
      <w:tr>
        <w:tc>
          <w:tcPr>
            <w:tcW w:type="dxa" w:w="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jc w:val="center"/>
            </w:pPr>
            <w:r>
              <w:rPr>
                <w:rFonts w:ascii="Arial" w:cs="Arial" w:eastAsia="Arial" w:hAnsi="Arial"/>
                <w:b/>
                <w:bCs/>
                <w:color w:val="B7860B"/>
                <w:sz w:val="22"/>
                <w:szCs w:val="22"/>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1"/>
                <w:szCs w:val="21"/>
              </w:rPr>
              <w:t xml:space="preserve">Duke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8C8D"/>
                <w:sz w:val="20"/>
                <w:szCs w:val="20"/>
              </w:rPr>
              <w:t xml:space="preserve">East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8C8D"/>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1"/>
                <w:szCs w:val="21"/>
              </w:rPr>
              <w:t xml:space="preserve">796.3</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9"/>
                <w:szCs w:val="19"/>
              </w:rPr>
              <w:t xml:space="preserve">Elite floor, balanced attack</w:t>
            </w:r>
          </w:p>
        </w:tc>
      </w:tr>
      <w:tr>
        <w:tc>
          <w:tcPr>
            <w:tcW w:type="dxa" w:w="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jc w:val="center"/>
            </w:pPr>
            <w:r>
              <w:rPr>
                <w:rFonts w:ascii="Arial" w:cs="Arial" w:eastAsia="Arial" w:hAnsi="Arial"/>
                <w:b/>
                <w:bCs/>
                <w:color w:val="B7860B"/>
                <w:sz w:val="22"/>
                <w:szCs w:val="22"/>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1"/>
                <w:szCs w:val="21"/>
              </w:rPr>
              <w:t xml:space="preserve">Arizona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8C8D"/>
                <w:sz w:val="20"/>
                <w:szCs w:val="20"/>
              </w:rPr>
              <w:t xml:space="preserve">West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8C8D"/>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1"/>
                <w:szCs w:val="21"/>
              </w:rPr>
              <w:t xml:space="preserve">754</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9"/>
                <w:szCs w:val="19"/>
              </w:rPr>
              <w:t xml:space="preserve">Best shooting team in the field</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A1A2E"/>
                <w:sz w:val="22"/>
                <w:szCs w:val="22"/>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1"/>
                <w:szCs w:val="21"/>
              </w:rPr>
              <w:t xml:space="preserve">Florida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8C8D"/>
                <w:sz w:val="20"/>
                <w:szCs w:val="20"/>
              </w:rPr>
              <w:t xml:space="preserve">South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8C8D"/>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1"/>
                <w:szCs w:val="21"/>
              </w:rPr>
              <w:t xml:space="preserve">704.2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9"/>
                <w:szCs w:val="19"/>
              </w:rPr>
              <w:t xml:space="preserve">Easiest path — South region weakest</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A1A2E"/>
                <w:sz w:val="22"/>
                <w:szCs w:val="22"/>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1"/>
                <w:szCs w:val="21"/>
              </w:rPr>
              <w:t xml:space="preserve">Iowa State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8C8D"/>
                <w:sz w:val="20"/>
                <w:szCs w:val="20"/>
              </w:rPr>
              <w:t xml:space="preserve">Midwest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8C8D"/>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1"/>
                <w:szCs w:val="21"/>
              </w:rPr>
              <w:t xml:space="preserve">685.6</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9"/>
                <w:szCs w:val="19"/>
              </w:rPr>
              <w:t xml:space="preserve">Best non-1-seed in the tournament</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A1A2E"/>
                <w:sz w:val="22"/>
                <w:szCs w:val="22"/>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1"/>
                <w:szCs w:val="21"/>
              </w:rPr>
              <w:t xml:space="preserve">Illinois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8C8D"/>
                <w:sz w:val="20"/>
                <w:szCs w:val="20"/>
              </w:rPr>
              <w:t xml:space="preserve">South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8C8D"/>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1"/>
                <w:szCs w:val="21"/>
              </w:rPr>
              <w:t xml:space="preserve">668.5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9"/>
                <w:szCs w:val="19"/>
              </w:rPr>
              <w:t xml:space="preserve">Model favorite to reach Final Four</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A1A2E"/>
                <w:sz w:val="22"/>
                <w:szCs w:val="22"/>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1"/>
                <w:szCs w:val="21"/>
              </w:rPr>
              <w:t xml:space="preserve">Houston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8C8D"/>
                <w:sz w:val="20"/>
                <w:szCs w:val="20"/>
              </w:rPr>
              <w:t xml:space="preserve">South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8C8D"/>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1"/>
                <w:szCs w:val="21"/>
              </w:rPr>
              <w:t xml:space="preserve">660.9</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9"/>
                <w:szCs w:val="19"/>
              </w:rPr>
              <w:t xml:space="preserve">Defensive machine, low TOV</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A1A2E"/>
                <w:sz w:val="22"/>
                <w:szCs w:val="22"/>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1"/>
                <w:szCs w:val="21"/>
              </w:rPr>
              <w:t xml:space="preserve">Purdue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8C8D"/>
                <w:sz w:val="20"/>
                <w:szCs w:val="20"/>
              </w:rPr>
              <w:t xml:space="preserve">West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8C8D"/>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1"/>
                <w:szCs w:val="21"/>
              </w:rPr>
              <w:t xml:space="preserve">635.9</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9"/>
                <w:szCs w:val="19"/>
              </w:rPr>
              <w:t xml:space="preserve">Elite SOS — proven vs top competition</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A1A2E"/>
                <w:sz w:val="22"/>
                <w:szCs w:val="22"/>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1"/>
                <w:szCs w:val="21"/>
              </w:rPr>
              <w:t xml:space="preserve">Gonzaga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8C8D"/>
                <w:sz w:val="20"/>
                <w:szCs w:val="20"/>
              </w:rPr>
              <w:t xml:space="preserve">West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8C8D"/>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1"/>
                <w:szCs w:val="21"/>
              </w:rPr>
              <w:t xml:space="preserve">632.9</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9"/>
                <w:szCs w:val="19"/>
              </w:rPr>
              <w:t xml:space="preserve">30-3 record, best FG% in top 10</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A1A2E"/>
                <w:sz w:val="22"/>
                <w:szCs w:val="22"/>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1"/>
                <w:szCs w:val="21"/>
              </w:rPr>
              <w:t xml:space="preserve">Michigan State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8C8D"/>
                <w:sz w:val="20"/>
                <w:szCs w:val="20"/>
              </w:rPr>
              <w:t xml:space="preserve">East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8C8D"/>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1"/>
                <w:szCs w:val="21"/>
              </w:rPr>
              <w:t xml:space="preserve">593.5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9"/>
                <w:szCs w:val="19"/>
              </w:rPr>
              <w:t xml:space="preserve">Strongest 3-seed in the field</w:t>
            </w:r>
          </w:p>
        </w:tc>
      </w:tr>
    </w:tbl>
    <w:p>
      <w:pPr>
        <w:spacing w:before="200" w:after="0"/>
      </w:pPr>
      <w:r>
        <w:t xml:space="preserve"/>
      </w:r>
    </w:p>
    <w:p>
      <w:pPr>
        <w:pStyle w:val="Heading1"/>
        <w:pBdr>
          <w:bottom w:val="single" w:color="C0392B" w:sz="6" w:space="4"/>
        </w:pBdr>
        <w:spacing w:before="360" w:after="120"/>
      </w:pPr>
      <w:r>
        <w:rPr>
          <w:rFonts w:ascii="Arial" w:cs="Arial" w:eastAsia="Arial" w:hAnsi="Arial"/>
          <w:b/>
          <w:bCs/>
          <w:color w:val="1A1A2E"/>
          <w:sz w:val="32"/>
          <w:szCs w:val="32"/>
        </w:rPr>
        <w:t xml:space="preserve">Methodology &amp; Limitations</w:t>
      </w:r>
    </w:p>
    <w:p>
      <w:pPr>
        <w:spacing w:before="200" w:after="80"/>
      </w:pPr>
      <w:r>
        <w:rPr>
          <w:rFonts w:ascii="Arial" w:cs="Arial" w:eastAsia="Arial" w:hAnsi="Arial"/>
          <w:b/>
          <w:bCs/>
          <w:color w:val="1A1A2E"/>
          <w:sz w:val="22"/>
          <w:szCs w:val="22"/>
        </w:rPr>
        <w:t xml:space="preserve">Data Source</w:t>
      </w:r>
    </w:p>
    <w:p>
      <w:pPr>
        <w:spacing w:before="60" w:after="100"/>
      </w:pPr>
      <w:r>
        <w:rPr>
          <w:rFonts w:ascii="Arial" w:cs="Arial" w:eastAsia="Arial" w:hAnsi="Arial"/>
          <w:color w:val="2C3E50"/>
          <w:sz w:val="22"/>
          <w:szCs w:val="22"/>
        </w:rPr>
        <w:t xml:space="preserve">All statistics sourced from Sports Reference (sports-reference.com/cbb) — the 2025-26 Men's College Basketball season school stats page. Data collected on Selection Sunday, March 15, 2026.</w:t>
      </w:r>
    </w:p>
    <w:p>
      <w:pPr>
        <w:spacing w:before="80" w:after="0"/>
      </w:pPr>
      <w:r>
        <w:t xml:space="preserve"/>
      </w:r>
    </w:p>
    <w:p>
      <w:pPr>
        <w:spacing w:before="200" w:after="80"/>
      </w:pPr>
      <w:r>
        <w:rPr>
          <w:rFonts w:ascii="Arial" w:cs="Arial" w:eastAsia="Arial" w:hAnsi="Arial"/>
          <w:b/>
          <w:bCs/>
          <w:color w:val="1A1A2E"/>
          <w:sz w:val="22"/>
          <w:szCs w:val="22"/>
        </w:rPr>
        <w:t xml:space="preserve">Tools Used</w:t>
      </w:r>
    </w:p>
    <w:p>
      <w:pPr>
        <w:pStyle w:val="ListParagraph"/>
        <w:numPr>
          <w:ilvl w:val="0"/>
          <w:numId w:val="2"/>
        </w:numPr>
        <w:spacing w:before="60" w:after="60"/>
      </w:pPr>
      <w:r>
        <w:rPr>
          <w:rFonts w:ascii="Arial" w:cs="Arial" w:eastAsia="Arial" w:hAnsi="Arial"/>
          <w:color w:val="2C3E50"/>
          <w:sz w:val="22"/>
          <w:szCs w:val="22"/>
        </w:rPr>
        <w:t xml:space="preserve">Python (pandas) — data cleaning, per-game calculations, CPS computation, upset flag logic</w:t>
      </w:r>
    </w:p>
    <w:p>
      <w:pPr>
        <w:pStyle w:val="ListParagraph"/>
        <w:numPr>
          <w:ilvl w:val="0"/>
          <w:numId w:val="2"/>
        </w:numPr>
        <w:spacing w:before="60" w:after="60"/>
      </w:pPr>
      <w:r>
        <w:rPr>
          <w:rFonts w:ascii="Arial" w:cs="Arial" w:eastAsia="Arial" w:hAnsi="Arial"/>
          <w:color w:val="2C3E50"/>
          <w:sz w:val="22"/>
          <w:szCs w:val="22"/>
        </w:rPr>
        <w:t xml:space="preserve">Google Sheets — structured data storage, formula replication, conditional formatting</w:t>
      </w:r>
    </w:p>
    <w:p>
      <w:pPr>
        <w:pStyle w:val="ListParagraph"/>
        <w:numPr>
          <w:ilvl w:val="0"/>
          <w:numId w:val="2"/>
        </w:numPr>
        <w:spacing w:before="60" w:after="60"/>
      </w:pPr>
      <w:r>
        <w:rPr>
          <w:rFonts w:ascii="Arial" w:cs="Arial" w:eastAsia="Arial" w:hAnsi="Arial"/>
          <w:color w:val="2C3E50"/>
          <w:sz w:val="22"/>
          <w:szCs w:val="22"/>
        </w:rPr>
        <w:t xml:space="preserve">HTML/CSS/JavaScript (Chart.js) — interactive dashboard with bar chart, scatter plot, and ranked table</w:t>
      </w:r>
    </w:p>
    <w:p>
      <w:pPr>
        <w:pStyle w:val="ListParagraph"/>
        <w:numPr>
          <w:ilvl w:val="0"/>
          <w:numId w:val="2"/>
        </w:numPr>
        <w:spacing w:before="60" w:after="60"/>
      </w:pPr>
      <w:r>
        <w:rPr>
          <w:rFonts w:ascii="Arial" w:cs="Arial" w:eastAsia="Arial" w:hAnsi="Arial"/>
          <w:color w:val="2C3E50"/>
          <w:sz w:val="22"/>
          <w:szCs w:val="22"/>
        </w:rPr>
        <w:t xml:space="preserve">GitHub Pages — free hosting for live dashboard deployment</w:t>
      </w:r>
    </w:p>
    <w:p>
      <w:pPr>
        <w:spacing w:before="80" w:after="0"/>
      </w:pPr>
      <w:r>
        <w:t xml:space="preserve"/>
      </w:r>
    </w:p>
    <w:p>
      <w:pPr>
        <w:spacing w:before="200" w:after="80"/>
      </w:pPr>
      <w:r>
        <w:rPr>
          <w:rFonts w:ascii="Arial" w:cs="Arial" w:eastAsia="Arial" w:hAnsi="Arial"/>
          <w:b/>
          <w:bCs/>
          <w:color w:val="1A1A2E"/>
          <w:sz w:val="22"/>
          <w:szCs w:val="22"/>
        </w:rPr>
        <w:t xml:space="preserve">Known Limitations</w:t>
      </w:r>
    </w:p>
    <w:p>
      <w:pPr>
        <w:pStyle w:val="ListParagraph"/>
        <w:numPr>
          <w:ilvl w:val="0"/>
          <w:numId w:val="2"/>
        </w:numPr>
        <w:spacing w:before="60" w:after="60"/>
      </w:pPr>
      <w:r>
        <w:rPr>
          <w:rFonts w:ascii="Arial" w:cs="Arial" w:eastAsia="Arial" w:hAnsi="Arial"/>
          <w:color w:val="2C3E50"/>
          <w:sz w:val="22"/>
          <w:szCs w:val="22"/>
        </w:rPr>
        <w:t xml:space="preserve">The model uses season averages — it does not account for injuries, recent form, or momentum heading into the tournament.</w:t>
      </w:r>
    </w:p>
    <w:p>
      <w:pPr>
        <w:pStyle w:val="ListParagraph"/>
        <w:numPr>
          <w:ilvl w:val="0"/>
          <w:numId w:val="2"/>
        </w:numPr>
        <w:spacing w:before="60" w:after="60"/>
      </w:pPr>
      <w:r>
        <w:rPr>
          <w:rFonts w:ascii="Arial" w:cs="Arial" w:eastAsia="Arial" w:hAnsi="Arial"/>
          <w:color w:val="2C3E50"/>
          <w:sz w:val="22"/>
          <w:szCs w:val="22"/>
        </w:rPr>
        <w:t xml:space="preserve">Strength of schedule is approximate. Some conferences are harder to rate objectively.</w:t>
      </w:r>
    </w:p>
    <w:p>
      <w:pPr>
        <w:pStyle w:val="ListParagraph"/>
        <w:numPr>
          <w:ilvl w:val="0"/>
          <w:numId w:val="2"/>
        </w:numPr>
        <w:spacing w:before="60" w:after="60"/>
      </w:pPr>
      <w:r>
        <w:rPr>
          <w:rFonts w:ascii="Arial" w:cs="Arial" w:eastAsia="Arial" w:hAnsi="Arial"/>
          <w:color w:val="2C3E50"/>
          <w:sz w:val="22"/>
          <w:szCs w:val="22"/>
        </w:rPr>
        <w:t xml:space="preserve">The CPS weights are manually tuned, not derived from historical regression analysis. A more rigorous model would back-test weight combinations against past tournament results.</w:t>
      </w:r>
    </w:p>
    <w:p>
      <w:pPr>
        <w:pStyle w:val="ListParagraph"/>
        <w:numPr>
          <w:ilvl w:val="0"/>
          <w:numId w:val="2"/>
        </w:numPr>
        <w:spacing w:before="60" w:after="60"/>
      </w:pPr>
      <w:r>
        <w:rPr>
          <w:rFonts w:ascii="Arial" w:cs="Arial" w:eastAsia="Arial" w:hAnsi="Arial"/>
          <w:color w:val="2C3E50"/>
          <w:sz w:val="22"/>
          <w:szCs w:val="22"/>
        </w:rPr>
        <w:t xml:space="preserve">First Four teams are included but their CPS scores should be viewed cautiously given small sample sizes or unusual schedules.</w:t>
      </w:r>
    </w:p>
    <w:p>
      <w:pPr>
        <w:spacing w:before="80" w:after="0"/>
      </w:pPr>
      <w:r>
        <w:t xml:space="preserve"/>
      </w:r>
    </w:p>
    <w:p>
      <w:pPr>
        <w:spacing w:before="200" w:after="80"/>
      </w:pPr>
      <w:r>
        <w:rPr>
          <w:rFonts w:ascii="Arial" w:cs="Arial" w:eastAsia="Arial" w:hAnsi="Arial"/>
          <w:b/>
          <w:bCs/>
          <w:color w:val="1A1A2E"/>
          <w:sz w:val="22"/>
          <w:szCs w:val="22"/>
        </w:rPr>
        <w:t xml:space="preserve">Future Improvements</w:t>
      </w:r>
    </w:p>
    <w:p>
      <w:pPr>
        <w:pStyle w:val="ListParagraph"/>
        <w:numPr>
          <w:ilvl w:val="0"/>
          <w:numId w:val="2"/>
        </w:numPr>
        <w:spacing w:before="60" w:after="60"/>
      </w:pPr>
      <w:r>
        <w:rPr>
          <w:rFonts w:ascii="Arial" w:cs="Arial" w:eastAsia="Arial" w:hAnsi="Arial"/>
          <w:color w:val="2C3E50"/>
          <w:sz w:val="22"/>
          <w:szCs w:val="22"/>
        </w:rPr>
        <w:t xml:space="preserve">Back-test the model against 5+ years of historical tournament data to optimize weights</w:t>
      </w:r>
    </w:p>
    <w:p>
      <w:pPr>
        <w:pStyle w:val="ListParagraph"/>
        <w:numPr>
          <w:ilvl w:val="0"/>
          <w:numId w:val="2"/>
        </w:numPr>
        <w:spacing w:before="60" w:after="60"/>
      </w:pPr>
      <w:r>
        <w:rPr>
          <w:rFonts w:ascii="Arial" w:cs="Arial" w:eastAsia="Arial" w:hAnsi="Arial"/>
          <w:color w:val="2C3E50"/>
          <w:sz w:val="22"/>
          <w:szCs w:val="22"/>
        </w:rPr>
        <w:t xml:space="preserve">Incorporate last-10-games form as a recency-weighted adjustment</w:t>
      </w:r>
    </w:p>
    <w:p>
      <w:pPr>
        <w:pStyle w:val="ListParagraph"/>
        <w:numPr>
          <w:ilvl w:val="0"/>
          <w:numId w:val="2"/>
        </w:numPr>
        <w:spacing w:before="60" w:after="60"/>
      </w:pPr>
      <w:r>
        <w:rPr>
          <w:rFonts w:ascii="Arial" w:cs="Arial" w:eastAsia="Arial" w:hAnsi="Arial"/>
          <w:color w:val="2C3E50"/>
          <w:sz w:val="22"/>
          <w:szCs w:val="22"/>
        </w:rPr>
        <w:t xml:space="preserve">Add a head-to-head matchup simulator using the CPS differential between any two teams</w:t>
      </w:r>
    </w:p>
    <w:p>
      <w:pPr>
        <w:pStyle w:val="ListParagraph"/>
        <w:numPr>
          <w:ilvl w:val="0"/>
          <w:numId w:val="2"/>
        </w:numPr>
        <w:spacing w:before="60" w:after="60"/>
      </w:pPr>
      <w:r>
        <w:rPr>
          <w:rFonts w:ascii="Arial" w:cs="Arial" w:eastAsia="Arial" w:hAnsi="Arial"/>
          <w:color w:val="2C3E50"/>
          <w:sz w:val="22"/>
          <w:szCs w:val="22"/>
        </w:rPr>
        <w:t xml:space="preserve">Pull data automatically via Python web scraping rather than manual CSV export</w:t>
      </w:r>
    </w:p>
    <w:p>
      <w:pPr>
        <w:spacing w:before="200" w:after="0"/>
      </w:pPr>
      <w:r>
        <w:t xml:space="preserve"/>
      </w:r>
    </w:p>
    <w:p>
      <w:pPr>
        <w:pBdr>
          <w:top w:val="single" w:color="CCCCCC" w:sz="4" w:space="4"/>
        </w:pBdr>
        <w:spacing w:before="200" w:after="0"/>
      </w:pPr>
      <w:r>
        <w:rPr>
          <w:rFonts w:ascii="Arial" w:cs="Arial" w:eastAsia="Arial" w:hAnsi="Arial"/>
          <w:color w:val="7F8C8D"/>
          <w:sz w:val="18"/>
          <w:szCs w:val="18"/>
        </w:rPr>
        <w:t xml:space="preserve">2026 March Madness Analytics Report  ·  Built with Python, Google Sheets &amp; Chart.js  ·  aarivg.github.io/march-madness-2026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2026-03-16T05:51:25.514Z</dcterms:created>
  <dcterms:modified xsi:type="dcterms:W3CDTF">2026-03-16T05:51:25.515Z</dcterms:modified>
</cp:coreProperties>
</file>

<file path=docProps/custom.xml><?xml version="1.0" encoding="utf-8"?>
<Properties xmlns="http://schemas.openxmlformats.org/officeDocument/2006/custom-properties" xmlns:vt="http://schemas.openxmlformats.org/officeDocument/2006/docPropsVTypes"/>
</file>