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SE LAB-3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NAME: AARIZ D</w:t>
      </w:r>
    </w:p>
    <w:p w:rsidR="00000000" w:rsidDel="00000000" w:rsidP="00000000" w:rsidRDefault="00000000" w:rsidRPr="00000000" w14:paraId="00000005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SRN: PES1UG24AM330</w:t>
      </w:r>
    </w:p>
    <w:p w:rsidR="00000000" w:rsidDel="00000000" w:rsidP="00000000" w:rsidRDefault="00000000" w:rsidRPr="00000000" w14:paraId="00000006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DATE: 16/09/2026</w:t>
      </w:r>
    </w:p>
    <w:p w:rsidR="00000000" w:rsidDel="00000000" w:rsidP="00000000" w:rsidRDefault="00000000" w:rsidRPr="00000000" w14:paraId="00000007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  <w:sz w:val="40"/>
          <w:szCs w:val="40"/>
        </w:rPr>
      </w:pPr>
      <w:r w:rsidDel="00000000" w:rsidR="00000000" w:rsidRPr="00000000">
        <w:rPr>
          <w:i w:val="1"/>
          <w:iCs w:val="1"/>
          <w:sz w:val="40"/>
          <w:szCs w:val="40"/>
          <w:rtl w:val="0"/>
        </w:rPr>
        <w:t xml:space="preserve">UML diagram:</w:t>
      </w:r>
    </w:p>
    <w:p w:rsidR="00000000" w:rsidDel="00000000" w:rsidP="00000000" w:rsidRDefault="00000000" w:rsidRPr="00000000" w14:paraId="0000000A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</w:rPr>
        <w:drawing>
          <wp:inline distB="114300" distT="114300" distL="114300" distR="114300">
            <wp:extent cx="5731200" cy="383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  <w:sz w:val="40"/>
          <w:szCs w:val="40"/>
        </w:rPr>
      </w:pPr>
      <w:r w:rsidDel="00000000" w:rsidR="00000000" w:rsidRPr="00000000">
        <w:rPr>
          <w:i w:val="1"/>
          <w:iCs w:val="1"/>
          <w:sz w:val="40"/>
          <w:szCs w:val="40"/>
          <w:rtl w:val="0"/>
        </w:rPr>
        <w:t xml:space="preserve">Justification:</w:t>
      </w:r>
    </w:p>
    <w:p w:rsidR="00000000" w:rsidDel="00000000" w:rsidP="00000000" w:rsidRDefault="00000000" w:rsidRPr="00000000" w14:paraId="00000010">
      <w:pPr>
        <w:rPr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Architecture Selection: Layered Architecture </w:t>
      </w:r>
    </w:p>
    <w:p w:rsidR="00000000" w:rsidDel="00000000" w:rsidP="00000000" w:rsidRDefault="00000000" w:rsidRPr="00000000" w14:paraId="00000012">
      <w:pPr>
        <w:spacing w:after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Architectural Choice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Justification: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Clear Functional Isolation: Managing lost baggage requires distinct separation between user interactions, business workflows, and log processing. By using a layered structure, frontend multilingual dashboard rendering remains decoupled from background scan processing, compensation calculation logic, and courier dispatch APIs.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Maintainability and Simplicity: A layered approach organizes core system processes cleanly without introducing the complexity of microservices. System maintainers can update third-party delivery variables or retune payment calculation algorithms independently without breaking UI/UX components.</w:t>
      </w:r>
    </w:p>
    <w:p w:rsidR="00000000" w:rsidDel="00000000" w:rsidP="00000000" w:rsidRDefault="00000000" w:rsidRPr="00000000" w14:paraId="00000015">
      <w:pPr>
        <w:spacing w:after="240" w:lineRule="auto"/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Security Advantage: </w:t>
      </w:r>
    </w:p>
    <w:p w:rsidR="00000000" w:rsidDel="00000000" w:rsidP="00000000" w:rsidRDefault="00000000" w:rsidRPr="00000000" w14:paraId="00000016">
      <w:pPr>
        <w:spacing w:after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By enforcing strict horizontal boundaries, passenger interactions through the </w:t>
      </w:r>
      <w:r w:rsidDel="00000000" w:rsidR="00000000" w:rsidRPr="00000000">
        <w:rPr>
          <w:color w:val="188038"/>
          <w:sz w:val="30"/>
          <w:szCs w:val="30"/>
          <w:rtl w:val="0"/>
        </w:rPr>
        <w:t xml:space="preserve">Passenger Portal Component</w:t>
      </w:r>
      <w:r w:rsidDel="00000000" w:rsidR="00000000" w:rsidRPr="00000000">
        <w:rPr>
          <w:sz w:val="30"/>
          <w:szCs w:val="30"/>
          <w:rtl w:val="0"/>
        </w:rPr>
        <w:t xml:space="preserve"> cannot access the underlying </w:t>
      </w:r>
      <w:r w:rsidDel="00000000" w:rsidR="00000000" w:rsidRPr="00000000">
        <w:rPr>
          <w:color w:val="188038"/>
          <w:sz w:val="30"/>
          <w:szCs w:val="30"/>
          <w:rtl w:val="0"/>
        </w:rPr>
        <w:t xml:space="preserve">Baggage Log Database Component</w:t>
      </w:r>
      <w:r w:rsidDel="00000000" w:rsidR="00000000" w:rsidRPr="00000000">
        <w:rPr>
          <w:sz w:val="30"/>
          <w:szCs w:val="30"/>
          <w:rtl w:val="0"/>
        </w:rPr>
        <w:t xml:space="preserve"> directly. All requests must route through verified execution pathways in the Business Layer. This design prevents unauthorized direct queries against internal flight scan logs, protecting sensitive passenger profile data.</w:t>
      </w:r>
    </w:p>
    <w:p w:rsidR="00000000" w:rsidDel="00000000" w:rsidP="00000000" w:rsidRDefault="00000000" w:rsidRPr="00000000" w14:paraId="00000017">
      <w:pPr>
        <w:spacing w:after="240" w:lineRule="auto"/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Performance Benefit:</w:t>
      </w:r>
    </w:p>
    <w:p w:rsidR="00000000" w:rsidDel="00000000" w:rsidP="00000000" w:rsidRDefault="00000000" w:rsidRPr="00000000" w14:paraId="00000018">
      <w:pPr>
        <w:spacing w:after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Keeping core tracking and cross-referencing logic within localized application layers eliminates inter-service network hops. Direct database access from the business logic tier supports query optimization and caching, allowing the system to easily achieve sub-200ms API response times for scan history retrievals, even during peak travel surges.</w:t>
      </w:r>
    </w:p>
    <w:p w:rsidR="00000000" w:rsidDel="00000000" w:rsidP="00000000" w:rsidRDefault="00000000" w:rsidRPr="00000000" w14:paraId="0000001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