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E99A" w14:textId="77777777" w:rsidR="001166BD" w:rsidRDefault="00000000">
      <w:pPr>
        <w:pStyle w:val="Heading1"/>
        <w:jc w:val="center"/>
        <w:rPr>
          <w:b/>
        </w:rPr>
      </w:pPr>
      <w:r>
        <w:rPr>
          <w:b/>
        </w:rPr>
        <w:t>STAT 221: Fundamentals of Statistical Data Analysis</w:t>
      </w:r>
    </w:p>
    <w:p w14:paraId="52D66E85" w14:textId="77777777" w:rsidR="001166BD" w:rsidRDefault="001166BD" w:rsidP="000C7C55"/>
    <w:p w14:paraId="075AB94A" w14:textId="77777777" w:rsidR="001166BD" w:rsidRDefault="00000000">
      <w:pPr>
        <w:pStyle w:val="Heading2"/>
      </w:pPr>
      <w:r>
        <w:t>Description</w:t>
      </w:r>
    </w:p>
    <w:p w14:paraId="3E82FE9C" w14:textId="77777777" w:rsidR="001166BD" w:rsidRDefault="00000000">
      <w:r>
        <w:t>This course introduces the rudiments of data analysis for students of social science. It will incorporate elementary but important methods for gathering and analysing data for answering questions of social, economic, cultural, political, and policy interest. By taking a model approach to understanding data mainly from a practitioner’s perspective, this course will give students skills and knowledge to readily understand and analyse quantitative data.</w:t>
      </w:r>
    </w:p>
    <w:p w14:paraId="426E7F63" w14:textId="77777777" w:rsidR="001166BD" w:rsidRDefault="00000000">
      <w:pPr>
        <w:pStyle w:val="Heading2"/>
      </w:pPr>
      <w:r>
        <w:t>Objectives</w:t>
      </w:r>
      <w:r>
        <w:tab/>
      </w:r>
      <w:r>
        <w:tab/>
      </w:r>
      <w:r>
        <w:tab/>
      </w:r>
      <w:r>
        <w:tab/>
      </w:r>
      <w:r>
        <w:tab/>
      </w:r>
      <w:r>
        <w:tab/>
      </w:r>
      <w:r>
        <w:tab/>
      </w:r>
      <w:r>
        <w:tab/>
      </w:r>
      <w:r>
        <w:tab/>
      </w:r>
      <w:r>
        <w:tab/>
      </w:r>
      <w:r>
        <w:tab/>
      </w:r>
    </w:p>
    <w:p w14:paraId="2419D534" w14:textId="77777777" w:rsidR="001166BD" w:rsidRDefault="00000000">
      <w:pPr>
        <w:numPr>
          <w:ilvl w:val="0"/>
          <w:numId w:val="1"/>
        </w:numPr>
        <w:pBdr>
          <w:top w:val="nil"/>
          <w:left w:val="nil"/>
          <w:bottom w:val="nil"/>
          <w:right w:val="nil"/>
          <w:between w:val="nil"/>
        </w:pBdr>
        <w:spacing w:after="0"/>
        <w:rPr>
          <w:color w:val="000000"/>
        </w:rPr>
      </w:pPr>
      <w:r>
        <w:rPr>
          <w:color w:val="000000"/>
        </w:rPr>
        <w:t>To enable with conceptual understanding about the questions in social science which could be addressed using quantitative methods</w:t>
      </w:r>
      <w:r>
        <w:rPr>
          <w:color w:val="000000"/>
        </w:rPr>
        <w:tab/>
      </w:r>
      <w:r>
        <w:rPr>
          <w:color w:val="000000"/>
        </w:rPr>
        <w:tab/>
      </w:r>
      <w:r>
        <w:rPr>
          <w:color w:val="000000"/>
        </w:rPr>
        <w:tab/>
      </w:r>
      <w:r>
        <w:rPr>
          <w:color w:val="000000"/>
        </w:rPr>
        <w:tab/>
      </w:r>
      <w:r>
        <w:rPr>
          <w:color w:val="000000"/>
        </w:rPr>
        <w:tab/>
      </w:r>
    </w:p>
    <w:p w14:paraId="0E14F65F" w14:textId="77777777" w:rsidR="001166BD" w:rsidRDefault="00000000">
      <w:pPr>
        <w:numPr>
          <w:ilvl w:val="0"/>
          <w:numId w:val="1"/>
        </w:numPr>
        <w:pBdr>
          <w:top w:val="nil"/>
          <w:left w:val="nil"/>
          <w:bottom w:val="nil"/>
          <w:right w:val="nil"/>
          <w:between w:val="nil"/>
        </w:pBdr>
        <w:spacing w:after="0"/>
        <w:rPr>
          <w:color w:val="000000"/>
        </w:rPr>
      </w:pPr>
      <w:r>
        <w:rPr>
          <w:color w:val="000000"/>
        </w:rPr>
        <w:t>To develop an intuition of data and extract meaning out of it.</w:t>
      </w:r>
    </w:p>
    <w:p w14:paraId="553C631E" w14:textId="77777777" w:rsidR="001166BD" w:rsidRDefault="00000000">
      <w:pPr>
        <w:numPr>
          <w:ilvl w:val="0"/>
          <w:numId w:val="1"/>
        </w:numPr>
        <w:pBdr>
          <w:top w:val="nil"/>
          <w:left w:val="nil"/>
          <w:bottom w:val="nil"/>
          <w:right w:val="nil"/>
          <w:between w:val="nil"/>
        </w:pBdr>
        <w:spacing w:after="0"/>
        <w:rPr>
          <w:color w:val="000000"/>
        </w:rPr>
      </w:pPr>
      <w:r>
        <w:rPr>
          <w:color w:val="000000"/>
        </w:rPr>
        <w:t>To acquaint students with data analysis skills to analyse and visualize data and make meaningful inferences.</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08B3501E" w14:textId="77777777" w:rsidR="001166BD" w:rsidRDefault="00000000">
      <w:pPr>
        <w:numPr>
          <w:ilvl w:val="0"/>
          <w:numId w:val="1"/>
        </w:numPr>
        <w:pBdr>
          <w:top w:val="nil"/>
          <w:left w:val="nil"/>
          <w:bottom w:val="nil"/>
          <w:right w:val="nil"/>
          <w:between w:val="nil"/>
        </w:pBdr>
        <w:spacing w:after="0"/>
        <w:rPr>
          <w:color w:val="000000"/>
        </w:rPr>
      </w:pPr>
      <w:r>
        <w:rPr>
          <w:color w:val="000000"/>
        </w:rPr>
        <w:t>To introduce students to probability, descriptive statistics, and statistical inference.</w:t>
      </w:r>
    </w:p>
    <w:p w14:paraId="621536AF" w14:textId="77777777" w:rsidR="001166BD" w:rsidRDefault="00000000">
      <w:pPr>
        <w:numPr>
          <w:ilvl w:val="0"/>
          <w:numId w:val="1"/>
        </w:numPr>
        <w:pBdr>
          <w:top w:val="nil"/>
          <w:left w:val="nil"/>
          <w:bottom w:val="nil"/>
          <w:right w:val="nil"/>
          <w:between w:val="nil"/>
        </w:pBdr>
        <w:spacing w:after="0"/>
        <w:rPr>
          <w:color w:val="000000"/>
        </w:rPr>
      </w:pPr>
      <w:r>
        <w:rPr>
          <w:color w:val="000000"/>
        </w:rPr>
        <w:t xml:space="preserve">To familiarise the student with concept of sampling distribution, </w:t>
      </w:r>
      <w:proofErr w:type="gramStart"/>
      <w:r>
        <w:rPr>
          <w:color w:val="000000"/>
        </w:rPr>
        <w:t>in particular</w:t>
      </w:r>
      <w:proofErr w:type="gramEnd"/>
      <w:r>
        <w:rPr>
          <w:color w:val="000000"/>
        </w:rPr>
        <w:t xml:space="preserve"> the behaviour of the sample mean.</w:t>
      </w:r>
    </w:p>
    <w:p w14:paraId="62DFC2B8" w14:textId="77777777" w:rsidR="001166BD" w:rsidRDefault="00000000">
      <w:pPr>
        <w:numPr>
          <w:ilvl w:val="0"/>
          <w:numId w:val="1"/>
        </w:numPr>
        <w:pBdr>
          <w:top w:val="nil"/>
          <w:left w:val="nil"/>
          <w:bottom w:val="nil"/>
          <w:right w:val="nil"/>
          <w:between w:val="nil"/>
        </w:pBdr>
        <w:spacing w:after="0"/>
        <w:rPr>
          <w:color w:val="000000"/>
        </w:rPr>
      </w:pPr>
      <w:r>
        <w:rPr>
          <w:color w:val="000000"/>
        </w:rPr>
        <w:t>Introduce rudiments of statistical inference primarily point estimation, confidence intervals and hypothesis testing.</w:t>
      </w:r>
    </w:p>
    <w:p w14:paraId="3D3E034E" w14:textId="77777777" w:rsidR="001166BD" w:rsidRDefault="00000000">
      <w:pPr>
        <w:numPr>
          <w:ilvl w:val="0"/>
          <w:numId w:val="1"/>
        </w:numPr>
        <w:pBdr>
          <w:top w:val="nil"/>
          <w:left w:val="nil"/>
          <w:bottom w:val="nil"/>
          <w:right w:val="nil"/>
          <w:between w:val="nil"/>
        </w:pBdr>
        <w:spacing w:after="0"/>
        <w:rPr>
          <w:color w:val="000000"/>
        </w:rPr>
      </w:pPr>
      <w:r>
        <w:rPr>
          <w:color w:val="000000"/>
        </w:rPr>
        <w:t>Equip the student to critically examine statistical results originating from various sources through case studies.</w:t>
      </w:r>
    </w:p>
    <w:p w14:paraId="0F11A7D9" w14:textId="77777777" w:rsidR="001166BD" w:rsidRDefault="00000000">
      <w:pPr>
        <w:numPr>
          <w:ilvl w:val="0"/>
          <w:numId w:val="1"/>
        </w:numPr>
        <w:pBdr>
          <w:top w:val="nil"/>
          <w:left w:val="nil"/>
          <w:bottom w:val="nil"/>
          <w:right w:val="nil"/>
          <w:between w:val="nil"/>
        </w:pBdr>
        <w:rPr>
          <w:color w:val="000000"/>
        </w:rPr>
      </w:pPr>
      <w:r>
        <w:rPr>
          <w:color w:val="000000"/>
        </w:rPr>
        <w:t>To familiarise students with statistical software and provide hands-on skills for analysing data</w:t>
      </w:r>
    </w:p>
    <w:p w14:paraId="3360E183" w14:textId="77777777" w:rsidR="001166BD" w:rsidRDefault="001166BD"/>
    <w:p w14:paraId="26B8227A" w14:textId="77777777" w:rsidR="001166BD" w:rsidRDefault="00000000">
      <w:pPr>
        <w:pStyle w:val="Heading2"/>
      </w:pPr>
      <w:r>
        <w:t>Outcomes</w:t>
      </w:r>
    </w:p>
    <w:p w14:paraId="010F6B88" w14:textId="77777777" w:rsidR="001166BD" w:rsidRDefault="00000000">
      <w:pPr>
        <w:numPr>
          <w:ilvl w:val="0"/>
          <w:numId w:val="4"/>
        </w:numPr>
        <w:pBdr>
          <w:top w:val="nil"/>
          <w:left w:val="nil"/>
          <w:bottom w:val="nil"/>
          <w:right w:val="nil"/>
          <w:between w:val="nil"/>
        </w:pBdr>
        <w:spacing w:after="0"/>
        <w:rPr>
          <w:color w:val="000000"/>
        </w:rPr>
      </w:pPr>
      <w:r>
        <w:rPr>
          <w:color w:val="000000"/>
        </w:rPr>
        <w:t>Distinguish between various types of data</w:t>
      </w:r>
    </w:p>
    <w:p w14:paraId="479CDF47" w14:textId="77777777" w:rsidR="001166BD" w:rsidRDefault="00000000">
      <w:pPr>
        <w:numPr>
          <w:ilvl w:val="0"/>
          <w:numId w:val="4"/>
        </w:numPr>
        <w:pBdr>
          <w:top w:val="nil"/>
          <w:left w:val="nil"/>
          <w:bottom w:val="nil"/>
          <w:right w:val="nil"/>
          <w:between w:val="nil"/>
        </w:pBdr>
        <w:spacing w:after="0"/>
        <w:rPr>
          <w:color w:val="000000"/>
        </w:rPr>
      </w:pPr>
      <w:r>
        <w:rPr>
          <w:color w:val="000000"/>
        </w:rPr>
        <w:t>Describe data using summary measures and visualisation tools.</w:t>
      </w:r>
    </w:p>
    <w:p w14:paraId="682E7A56" w14:textId="77777777" w:rsidR="001166BD" w:rsidRDefault="00000000">
      <w:pPr>
        <w:numPr>
          <w:ilvl w:val="0"/>
          <w:numId w:val="4"/>
        </w:numPr>
        <w:pBdr>
          <w:top w:val="nil"/>
          <w:left w:val="nil"/>
          <w:bottom w:val="nil"/>
          <w:right w:val="nil"/>
          <w:between w:val="nil"/>
        </w:pBdr>
        <w:spacing w:after="0"/>
        <w:rPr>
          <w:color w:val="000000"/>
        </w:rPr>
      </w:pPr>
      <w:r>
        <w:rPr>
          <w:color w:val="000000"/>
        </w:rPr>
        <w:t>Understand rudimentary mathematical properties of probability, identify random variables and recall properties of some important distributions.</w:t>
      </w:r>
    </w:p>
    <w:p w14:paraId="5A182ED9" w14:textId="77777777" w:rsidR="001166BD" w:rsidRDefault="00000000">
      <w:pPr>
        <w:numPr>
          <w:ilvl w:val="0"/>
          <w:numId w:val="4"/>
        </w:numPr>
        <w:pBdr>
          <w:top w:val="nil"/>
          <w:left w:val="nil"/>
          <w:bottom w:val="nil"/>
          <w:right w:val="nil"/>
          <w:between w:val="nil"/>
        </w:pBdr>
        <w:spacing w:after="0"/>
        <w:rPr>
          <w:color w:val="000000"/>
        </w:rPr>
      </w:pPr>
      <w:r>
        <w:rPr>
          <w:color w:val="000000"/>
        </w:rPr>
        <w:t>Explore and test assumptions about data</w:t>
      </w:r>
    </w:p>
    <w:p w14:paraId="6CCA3377" w14:textId="77777777" w:rsidR="001166BD" w:rsidRDefault="00000000">
      <w:pPr>
        <w:numPr>
          <w:ilvl w:val="0"/>
          <w:numId w:val="4"/>
        </w:numPr>
        <w:pBdr>
          <w:top w:val="nil"/>
          <w:left w:val="nil"/>
          <w:bottom w:val="nil"/>
          <w:right w:val="nil"/>
          <w:between w:val="nil"/>
        </w:pBdr>
        <w:spacing w:after="0"/>
        <w:rPr>
          <w:color w:val="000000"/>
        </w:rPr>
      </w:pPr>
      <w:r>
        <w:rPr>
          <w:color w:val="000000"/>
        </w:rPr>
        <w:t>Distinguish between causality and correlation and calculate appropriate correlation measures</w:t>
      </w:r>
    </w:p>
    <w:p w14:paraId="24254701" w14:textId="77777777" w:rsidR="001166BD" w:rsidRDefault="00000000">
      <w:pPr>
        <w:numPr>
          <w:ilvl w:val="0"/>
          <w:numId w:val="4"/>
        </w:numPr>
        <w:pBdr>
          <w:top w:val="nil"/>
          <w:left w:val="nil"/>
          <w:bottom w:val="nil"/>
          <w:right w:val="nil"/>
          <w:between w:val="nil"/>
        </w:pBdr>
        <w:spacing w:after="0"/>
        <w:rPr>
          <w:color w:val="000000"/>
        </w:rPr>
      </w:pPr>
      <w:r>
        <w:rPr>
          <w:color w:val="000000"/>
        </w:rPr>
        <w:t>Calculate interval estimates for mean and proportion</w:t>
      </w:r>
    </w:p>
    <w:p w14:paraId="4521C50F" w14:textId="77777777" w:rsidR="001166BD" w:rsidRDefault="00000000">
      <w:pPr>
        <w:numPr>
          <w:ilvl w:val="0"/>
          <w:numId w:val="4"/>
        </w:numPr>
        <w:pBdr>
          <w:top w:val="nil"/>
          <w:left w:val="nil"/>
          <w:bottom w:val="nil"/>
          <w:right w:val="nil"/>
          <w:between w:val="nil"/>
        </w:pBdr>
        <w:spacing w:after="0"/>
        <w:rPr>
          <w:color w:val="000000"/>
        </w:rPr>
      </w:pPr>
      <w:r>
        <w:rPr>
          <w:color w:val="000000"/>
        </w:rPr>
        <w:t>Construct hypothesis tests for mean and proportion for univariate and bivariate data</w:t>
      </w:r>
    </w:p>
    <w:p w14:paraId="3B91A62B" w14:textId="77777777" w:rsidR="001166BD" w:rsidRDefault="00000000">
      <w:pPr>
        <w:numPr>
          <w:ilvl w:val="0"/>
          <w:numId w:val="4"/>
        </w:numPr>
        <w:pBdr>
          <w:top w:val="nil"/>
          <w:left w:val="nil"/>
          <w:bottom w:val="nil"/>
          <w:right w:val="nil"/>
          <w:between w:val="nil"/>
        </w:pBdr>
        <w:spacing w:after="0"/>
        <w:rPr>
          <w:color w:val="000000"/>
        </w:rPr>
      </w:pPr>
      <w:r>
        <w:rPr>
          <w:color w:val="000000"/>
        </w:rPr>
        <w:t>Run linear regression models on bivariate data</w:t>
      </w:r>
    </w:p>
    <w:p w14:paraId="5DA091AB" w14:textId="77777777" w:rsidR="001166BD" w:rsidRDefault="00000000">
      <w:pPr>
        <w:numPr>
          <w:ilvl w:val="0"/>
          <w:numId w:val="4"/>
        </w:numPr>
        <w:pBdr>
          <w:top w:val="nil"/>
          <w:left w:val="nil"/>
          <w:bottom w:val="nil"/>
          <w:right w:val="nil"/>
          <w:between w:val="nil"/>
        </w:pBdr>
        <w:spacing w:after="0"/>
        <w:rPr>
          <w:color w:val="000000"/>
        </w:rPr>
      </w:pPr>
      <w:r>
        <w:rPr>
          <w:color w:val="000000"/>
        </w:rPr>
        <w:t>Understand and identify situations for application of some important General Linear Models</w:t>
      </w:r>
    </w:p>
    <w:p w14:paraId="740122FC" w14:textId="77777777" w:rsidR="001166BD" w:rsidRDefault="00000000">
      <w:pPr>
        <w:numPr>
          <w:ilvl w:val="0"/>
          <w:numId w:val="4"/>
        </w:numPr>
        <w:pBdr>
          <w:top w:val="nil"/>
          <w:left w:val="nil"/>
          <w:bottom w:val="nil"/>
          <w:right w:val="nil"/>
          <w:between w:val="nil"/>
        </w:pBdr>
        <w:rPr>
          <w:color w:val="000000"/>
        </w:rPr>
      </w:pPr>
      <w:r>
        <w:rPr>
          <w:color w:val="000000"/>
        </w:rPr>
        <w:t>Run ANOVA tests for comparing means</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6AA823E4" w14:textId="77777777" w:rsidR="001166BD" w:rsidRDefault="00000000">
      <w:pPr>
        <w:pStyle w:val="Heading2"/>
      </w:pPr>
      <w:r>
        <w:t>Topics</w:t>
      </w:r>
      <w:r>
        <w:tab/>
      </w:r>
      <w:r>
        <w:tab/>
      </w:r>
      <w:r>
        <w:tab/>
      </w:r>
      <w:r>
        <w:tab/>
      </w:r>
      <w:r>
        <w:tab/>
      </w:r>
      <w:r>
        <w:tab/>
      </w:r>
      <w:r>
        <w:tab/>
      </w:r>
      <w:r>
        <w:tab/>
      </w:r>
      <w:r>
        <w:tab/>
      </w:r>
      <w:r>
        <w:tab/>
      </w:r>
    </w:p>
    <w:p w14:paraId="4F75D5E4" w14:textId="77777777" w:rsidR="001166BD" w:rsidRDefault="00000000">
      <w:pPr>
        <w:numPr>
          <w:ilvl w:val="0"/>
          <w:numId w:val="2"/>
        </w:numPr>
        <w:pBdr>
          <w:top w:val="nil"/>
          <w:left w:val="nil"/>
          <w:bottom w:val="nil"/>
          <w:right w:val="nil"/>
          <w:between w:val="nil"/>
        </w:pBdr>
        <w:spacing w:after="0"/>
        <w:rPr>
          <w:color w:val="000000"/>
        </w:rPr>
      </w:pPr>
      <w:r>
        <w:rPr>
          <w:color w:val="000000"/>
        </w:rPr>
        <w:t>Concepts, Variables, and Measurement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769B7387" w14:textId="77777777" w:rsidR="001166BD" w:rsidRDefault="00000000">
      <w:pPr>
        <w:numPr>
          <w:ilvl w:val="0"/>
          <w:numId w:val="2"/>
        </w:numPr>
        <w:pBdr>
          <w:top w:val="nil"/>
          <w:left w:val="nil"/>
          <w:bottom w:val="nil"/>
          <w:right w:val="nil"/>
          <w:between w:val="nil"/>
        </w:pBdr>
        <w:spacing w:after="0"/>
        <w:rPr>
          <w:color w:val="000000"/>
        </w:rPr>
      </w:pPr>
      <w:r>
        <w:rPr>
          <w:color w:val="000000"/>
        </w:rPr>
        <w:t>Representation of Data and Data visualization</w:t>
      </w:r>
      <w:r>
        <w:rPr>
          <w:color w:val="000000"/>
        </w:rPr>
        <w:tab/>
      </w:r>
      <w:r>
        <w:rPr>
          <w:color w:val="000000"/>
        </w:rPr>
        <w:tab/>
      </w:r>
      <w:r>
        <w:rPr>
          <w:color w:val="000000"/>
        </w:rPr>
        <w:tab/>
      </w:r>
      <w:r>
        <w:rPr>
          <w:color w:val="000000"/>
        </w:rPr>
        <w:tab/>
      </w:r>
      <w:r>
        <w:rPr>
          <w:color w:val="000000"/>
        </w:rPr>
        <w:tab/>
      </w:r>
    </w:p>
    <w:p w14:paraId="44ABEADE" w14:textId="77777777" w:rsidR="001166BD" w:rsidRDefault="00000000">
      <w:pPr>
        <w:numPr>
          <w:ilvl w:val="0"/>
          <w:numId w:val="2"/>
        </w:numPr>
        <w:pBdr>
          <w:top w:val="nil"/>
          <w:left w:val="nil"/>
          <w:bottom w:val="nil"/>
          <w:right w:val="nil"/>
          <w:between w:val="nil"/>
        </w:pBdr>
        <w:spacing w:after="0"/>
        <w:rPr>
          <w:color w:val="000000"/>
        </w:rPr>
      </w:pPr>
      <w:r>
        <w:rPr>
          <w:color w:val="000000"/>
        </w:rPr>
        <w:t>Understanding world through data and awareness of biases</w:t>
      </w:r>
    </w:p>
    <w:p w14:paraId="125E24FC" w14:textId="77777777" w:rsidR="001166BD" w:rsidRDefault="00000000">
      <w:pPr>
        <w:numPr>
          <w:ilvl w:val="0"/>
          <w:numId w:val="2"/>
        </w:numPr>
        <w:pBdr>
          <w:top w:val="nil"/>
          <w:left w:val="nil"/>
          <w:bottom w:val="nil"/>
          <w:right w:val="nil"/>
          <w:between w:val="nil"/>
        </w:pBdr>
        <w:spacing w:after="0"/>
        <w:rPr>
          <w:color w:val="000000"/>
        </w:rPr>
      </w:pPr>
      <w:r>
        <w:rPr>
          <w:color w:val="000000"/>
        </w:rPr>
        <w:t>Frequency Tables</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40BDA553" w14:textId="77777777" w:rsidR="001166BD" w:rsidRDefault="00000000">
      <w:pPr>
        <w:numPr>
          <w:ilvl w:val="0"/>
          <w:numId w:val="2"/>
        </w:numPr>
        <w:pBdr>
          <w:top w:val="nil"/>
          <w:left w:val="nil"/>
          <w:bottom w:val="nil"/>
          <w:right w:val="nil"/>
          <w:between w:val="nil"/>
        </w:pBdr>
        <w:spacing w:after="0"/>
        <w:rPr>
          <w:color w:val="000000"/>
        </w:rPr>
      </w:pPr>
      <w:r>
        <w:rPr>
          <w:color w:val="000000"/>
        </w:rPr>
        <w:lastRenderedPageBreak/>
        <w:t>Measures of Central Tendency</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467C2975" w14:textId="77777777" w:rsidR="001166BD" w:rsidRDefault="00000000">
      <w:pPr>
        <w:numPr>
          <w:ilvl w:val="0"/>
          <w:numId w:val="2"/>
        </w:numPr>
        <w:pBdr>
          <w:top w:val="nil"/>
          <w:left w:val="nil"/>
          <w:bottom w:val="nil"/>
          <w:right w:val="nil"/>
          <w:between w:val="nil"/>
        </w:pBdr>
        <w:spacing w:after="0"/>
        <w:rPr>
          <w:color w:val="000000"/>
        </w:rPr>
      </w:pPr>
      <w:r>
        <w:rPr>
          <w:color w:val="000000"/>
        </w:rPr>
        <w:t>Measures of Dispersion</w:t>
      </w:r>
      <w:r>
        <w:rPr>
          <w:color w:val="000000"/>
        </w:rPr>
        <w:tab/>
      </w:r>
    </w:p>
    <w:p w14:paraId="244F5236" w14:textId="77777777" w:rsidR="001166BD" w:rsidRDefault="00000000">
      <w:pPr>
        <w:numPr>
          <w:ilvl w:val="0"/>
          <w:numId w:val="2"/>
        </w:numPr>
        <w:pBdr>
          <w:top w:val="nil"/>
          <w:left w:val="nil"/>
          <w:bottom w:val="nil"/>
          <w:right w:val="nil"/>
          <w:between w:val="nil"/>
        </w:pBdr>
        <w:spacing w:after="0"/>
        <w:rPr>
          <w:color w:val="000000"/>
        </w:rPr>
      </w:pPr>
      <w:r>
        <w:t xml:space="preserve">Qualitative Data Analysis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121199E4" w14:textId="77777777" w:rsidR="001166BD" w:rsidRDefault="00000000">
      <w:pPr>
        <w:numPr>
          <w:ilvl w:val="0"/>
          <w:numId w:val="2"/>
        </w:numPr>
        <w:pBdr>
          <w:top w:val="nil"/>
          <w:left w:val="nil"/>
          <w:bottom w:val="nil"/>
          <w:right w:val="nil"/>
          <w:between w:val="nil"/>
        </w:pBdr>
        <w:spacing w:after="0"/>
        <w:rPr>
          <w:color w:val="000000"/>
        </w:rPr>
      </w:pPr>
      <w:r>
        <w:rPr>
          <w:color w:val="000000"/>
        </w:rPr>
        <w:t>Probability- Concepts. Important Probability Distribution</w:t>
      </w:r>
      <w:r>
        <w:rPr>
          <w:color w:val="000000"/>
        </w:rPr>
        <w:tab/>
      </w:r>
      <w:r>
        <w:rPr>
          <w:color w:val="000000"/>
        </w:rPr>
        <w:tab/>
      </w:r>
      <w:r>
        <w:rPr>
          <w:color w:val="000000"/>
        </w:rPr>
        <w:tab/>
      </w:r>
      <w:r>
        <w:rPr>
          <w:color w:val="000000"/>
        </w:rPr>
        <w:tab/>
      </w:r>
    </w:p>
    <w:p w14:paraId="4849831D" w14:textId="77777777" w:rsidR="001166BD" w:rsidRDefault="00000000">
      <w:pPr>
        <w:numPr>
          <w:ilvl w:val="0"/>
          <w:numId w:val="2"/>
        </w:numPr>
        <w:pBdr>
          <w:top w:val="nil"/>
          <w:left w:val="nil"/>
          <w:bottom w:val="nil"/>
          <w:right w:val="nil"/>
          <w:between w:val="nil"/>
        </w:pBdr>
        <w:spacing w:after="0"/>
        <w:rPr>
          <w:color w:val="000000"/>
        </w:rPr>
      </w:pPr>
      <w:r>
        <w:rPr>
          <w:color w:val="000000"/>
        </w:rPr>
        <w:t>Sampling and Sample survey</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4737CDB8" w14:textId="77777777" w:rsidR="001166BD" w:rsidRDefault="00000000">
      <w:pPr>
        <w:numPr>
          <w:ilvl w:val="0"/>
          <w:numId w:val="2"/>
        </w:numPr>
        <w:pBdr>
          <w:top w:val="nil"/>
          <w:left w:val="nil"/>
          <w:bottom w:val="nil"/>
          <w:right w:val="nil"/>
          <w:between w:val="nil"/>
        </w:pBdr>
        <w:spacing w:after="0"/>
        <w:rPr>
          <w:color w:val="000000"/>
        </w:rPr>
      </w:pPr>
      <w:r>
        <w:rPr>
          <w:color w:val="000000"/>
        </w:rPr>
        <w:t>Inferential statistics- Hypothesis</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42DBF20C" w14:textId="2C45003F" w:rsidR="001166BD" w:rsidRDefault="00000000">
      <w:pPr>
        <w:numPr>
          <w:ilvl w:val="0"/>
          <w:numId w:val="2"/>
        </w:numPr>
        <w:pBdr>
          <w:top w:val="nil"/>
          <w:left w:val="nil"/>
          <w:bottom w:val="nil"/>
          <w:right w:val="nil"/>
          <w:between w:val="nil"/>
        </w:pBdr>
        <w:spacing w:after="0"/>
        <w:rPr>
          <w:color w:val="000000"/>
        </w:rPr>
      </w:pPr>
      <w:r>
        <w:rPr>
          <w:color w:val="000000"/>
        </w:rPr>
        <w:t>Cross-tabulation and Chi-Square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0AE186E9" w14:textId="77777777" w:rsidR="001166BD" w:rsidRDefault="00000000">
      <w:pPr>
        <w:numPr>
          <w:ilvl w:val="0"/>
          <w:numId w:val="2"/>
        </w:numPr>
        <w:pBdr>
          <w:top w:val="nil"/>
          <w:left w:val="nil"/>
          <w:bottom w:val="nil"/>
          <w:right w:val="nil"/>
          <w:between w:val="nil"/>
        </w:pBdr>
        <w:spacing w:after="0"/>
        <w:rPr>
          <w:color w:val="000000"/>
        </w:rPr>
      </w:pPr>
      <w:r>
        <w:rPr>
          <w:color w:val="000000"/>
        </w:rPr>
        <w:t>Measures of Association for Categorical Variables</w:t>
      </w:r>
      <w:r>
        <w:rPr>
          <w:color w:val="000000"/>
        </w:rPr>
        <w:tab/>
      </w:r>
      <w:r>
        <w:rPr>
          <w:color w:val="000000"/>
        </w:rPr>
        <w:tab/>
      </w:r>
      <w:r>
        <w:rPr>
          <w:color w:val="000000"/>
        </w:rPr>
        <w:tab/>
      </w:r>
      <w:r>
        <w:rPr>
          <w:color w:val="000000"/>
        </w:rPr>
        <w:tab/>
      </w:r>
      <w:r>
        <w:rPr>
          <w:color w:val="000000"/>
        </w:rPr>
        <w:tab/>
      </w:r>
    </w:p>
    <w:p w14:paraId="0901563D" w14:textId="77777777" w:rsidR="001166BD" w:rsidRDefault="00000000">
      <w:pPr>
        <w:numPr>
          <w:ilvl w:val="0"/>
          <w:numId w:val="2"/>
        </w:numPr>
        <w:pBdr>
          <w:top w:val="nil"/>
          <w:left w:val="nil"/>
          <w:bottom w:val="nil"/>
          <w:right w:val="nil"/>
          <w:between w:val="nil"/>
        </w:pBdr>
        <w:spacing w:after="0"/>
        <w:rPr>
          <w:color w:val="000000"/>
        </w:rPr>
      </w:pPr>
      <w:r>
        <w:rPr>
          <w:color w:val="000000"/>
        </w:rPr>
        <w:t>Analysis of Variance</w:t>
      </w:r>
      <w:r>
        <w:rPr>
          <w:color w:val="000000"/>
        </w:rPr>
        <w:tab/>
      </w:r>
      <w:r>
        <w:rPr>
          <w:color w:val="000000"/>
        </w:rPr>
        <w:tab/>
      </w:r>
    </w:p>
    <w:p w14:paraId="1356217A" w14:textId="77777777" w:rsidR="001166BD" w:rsidRDefault="00000000">
      <w:pPr>
        <w:numPr>
          <w:ilvl w:val="0"/>
          <w:numId w:val="2"/>
        </w:numPr>
        <w:pBdr>
          <w:top w:val="nil"/>
          <w:left w:val="nil"/>
          <w:bottom w:val="nil"/>
          <w:right w:val="nil"/>
          <w:between w:val="nil"/>
        </w:pBdr>
        <w:rPr>
          <w:color w:val="000000"/>
        </w:rPr>
      </w:pPr>
      <w:r>
        <w:rPr>
          <w:color w:val="000000"/>
        </w:rPr>
        <w:t>Correlation and Regression</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6A4F0B73" w14:textId="77777777" w:rsidR="001166BD" w:rsidRDefault="00000000">
      <w:pPr>
        <w:pStyle w:val="Heading2"/>
      </w:pPr>
      <w:r>
        <w:t>Books and readings</w:t>
      </w:r>
      <w:r>
        <w:tab/>
      </w:r>
      <w:r>
        <w:tab/>
      </w:r>
      <w:r>
        <w:tab/>
      </w:r>
      <w:r>
        <w:tab/>
      </w:r>
      <w:r>
        <w:tab/>
      </w:r>
      <w:r>
        <w:tab/>
      </w:r>
      <w:r>
        <w:tab/>
      </w:r>
      <w:r>
        <w:tab/>
      </w:r>
      <w:r>
        <w:tab/>
      </w:r>
      <w:r>
        <w:tab/>
      </w:r>
    </w:p>
    <w:p w14:paraId="75773B93" w14:textId="77777777" w:rsidR="001166BD" w:rsidRDefault="00000000">
      <w:pPr>
        <w:numPr>
          <w:ilvl w:val="0"/>
          <w:numId w:val="3"/>
        </w:numPr>
        <w:pBdr>
          <w:top w:val="nil"/>
          <w:left w:val="nil"/>
          <w:bottom w:val="nil"/>
          <w:right w:val="nil"/>
          <w:between w:val="nil"/>
        </w:pBdr>
        <w:spacing w:after="0"/>
        <w:rPr>
          <w:color w:val="000000"/>
        </w:rPr>
      </w:pPr>
      <w:r>
        <w:rPr>
          <w:color w:val="000000"/>
        </w:rPr>
        <w:t>Statistics and Data Analysis for Social Science- Eric J. Krieg</w:t>
      </w:r>
      <w:r>
        <w:rPr>
          <w:color w:val="000000"/>
        </w:rPr>
        <w:tab/>
      </w:r>
      <w:r>
        <w:rPr>
          <w:color w:val="000000"/>
        </w:rPr>
        <w:tab/>
      </w:r>
      <w:r>
        <w:rPr>
          <w:color w:val="000000"/>
        </w:rPr>
        <w:tab/>
      </w:r>
      <w:r>
        <w:rPr>
          <w:color w:val="000000"/>
        </w:rPr>
        <w:tab/>
      </w:r>
    </w:p>
    <w:p w14:paraId="7A357FD1" w14:textId="77777777" w:rsidR="001166BD" w:rsidRDefault="00000000">
      <w:pPr>
        <w:numPr>
          <w:ilvl w:val="0"/>
          <w:numId w:val="3"/>
        </w:numPr>
        <w:pBdr>
          <w:top w:val="nil"/>
          <w:left w:val="nil"/>
          <w:bottom w:val="nil"/>
          <w:right w:val="nil"/>
          <w:between w:val="nil"/>
        </w:pBdr>
        <w:spacing w:after="0"/>
        <w:rPr>
          <w:color w:val="000000"/>
        </w:rPr>
      </w:pPr>
      <w:r>
        <w:rPr>
          <w:color w:val="000000"/>
        </w:rPr>
        <w:t>STATISTICAL METHODS FOR THE SOCIAL SCIENCES- HESSE and OFOSU</w:t>
      </w:r>
    </w:p>
    <w:p w14:paraId="71757A38" w14:textId="77777777" w:rsidR="001166BD" w:rsidRDefault="00000000">
      <w:pPr>
        <w:numPr>
          <w:ilvl w:val="0"/>
          <w:numId w:val="3"/>
        </w:numPr>
        <w:pBdr>
          <w:top w:val="nil"/>
          <w:left w:val="nil"/>
          <w:bottom w:val="nil"/>
          <w:right w:val="nil"/>
          <w:between w:val="nil"/>
        </w:pBdr>
        <w:spacing w:after="0"/>
        <w:rPr>
          <w:color w:val="000000"/>
        </w:rPr>
      </w:pPr>
      <w:proofErr w:type="spellStart"/>
      <w:r>
        <w:rPr>
          <w:color w:val="000000"/>
        </w:rPr>
        <w:t>Factfulness</w:t>
      </w:r>
      <w:proofErr w:type="spellEnd"/>
      <w:r>
        <w:rPr>
          <w:color w:val="000000"/>
        </w:rPr>
        <w:t xml:space="preserve"> – Hans Rosling</w:t>
      </w:r>
      <w:r>
        <w:rPr>
          <w:color w:val="000000"/>
        </w:rPr>
        <w:tab/>
      </w:r>
      <w:r>
        <w:rPr>
          <w:color w:val="000000"/>
        </w:rPr>
        <w:tab/>
      </w:r>
      <w:r>
        <w:rPr>
          <w:color w:val="000000"/>
        </w:rPr>
        <w:tab/>
      </w:r>
    </w:p>
    <w:p w14:paraId="42DEBBF1" w14:textId="77777777" w:rsidR="001166BD" w:rsidRDefault="00000000">
      <w:pPr>
        <w:numPr>
          <w:ilvl w:val="0"/>
          <w:numId w:val="3"/>
        </w:numPr>
        <w:pBdr>
          <w:top w:val="nil"/>
          <w:left w:val="nil"/>
          <w:bottom w:val="nil"/>
          <w:right w:val="nil"/>
          <w:between w:val="nil"/>
        </w:pBdr>
        <w:spacing w:after="0"/>
        <w:rPr>
          <w:color w:val="000000"/>
        </w:rPr>
      </w:pPr>
      <w:r>
        <w:rPr>
          <w:color w:val="000000"/>
        </w:rPr>
        <w:t xml:space="preserve">Visual Display of </w:t>
      </w:r>
      <w:r>
        <w:t>quantitative</w:t>
      </w:r>
      <w:r>
        <w:rPr>
          <w:color w:val="000000"/>
        </w:rPr>
        <w:t xml:space="preserve"> information - Edward Tufte+ Envisioning Information https://www.edwardtufte.com/tufte/</w:t>
      </w:r>
      <w:r>
        <w:rPr>
          <w:color w:val="000000"/>
        </w:rPr>
        <w:tab/>
      </w:r>
      <w:r>
        <w:rPr>
          <w:color w:val="000000"/>
        </w:rPr>
        <w:tab/>
      </w:r>
      <w:r>
        <w:rPr>
          <w:color w:val="000000"/>
        </w:rPr>
        <w:tab/>
      </w:r>
      <w:r>
        <w:rPr>
          <w:color w:val="000000"/>
        </w:rPr>
        <w:tab/>
      </w:r>
      <w:r>
        <w:rPr>
          <w:color w:val="000000"/>
        </w:rPr>
        <w:tab/>
      </w:r>
      <w:r>
        <w:rPr>
          <w:color w:val="000000"/>
        </w:rPr>
        <w:tab/>
      </w:r>
    </w:p>
    <w:p w14:paraId="75DCE14B" w14:textId="77777777" w:rsidR="001166BD" w:rsidRDefault="00000000">
      <w:pPr>
        <w:numPr>
          <w:ilvl w:val="0"/>
          <w:numId w:val="3"/>
        </w:numPr>
        <w:pBdr>
          <w:top w:val="nil"/>
          <w:left w:val="nil"/>
          <w:bottom w:val="nil"/>
          <w:right w:val="nil"/>
          <w:between w:val="nil"/>
        </w:pBdr>
        <w:spacing w:after="0"/>
        <w:rPr>
          <w:color w:val="000000"/>
        </w:rPr>
      </w:pPr>
      <w:r>
        <w:rPr>
          <w:color w:val="000000"/>
        </w:rPr>
        <w:t xml:space="preserve">R. D. </w:t>
      </w:r>
      <w:proofErr w:type="spellStart"/>
      <w:r>
        <w:rPr>
          <w:color w:val="000000"/>
        </w:rPr>
        <w:t>DeVeaux</w:t>
      </w:r>
      <w:proofErr w:type="spellEnd"/>
      <w:r>
        <w:rPr>
          <w:color w:val="000000"/>
        </w:rPr>
        <w:t xml:space="preserve"> &amp; P. F. Velleman, Introduction </w:t>
      </w:r>
      <w:proofErr w:type="gramStart"/>
      <w:r>
        <w:rPr>
          <w:color w:val="000000"/>
        </w:rPr>
        <w:t>to  Stats</w:t>
      </w:r>
      <w:proofErr w:type="gramEnd"/>
      <w:r>
        <w:rPr>
          <w:color w:val="000000"/>
        </w:rPr>
        <w:t>,3rd ed, Addison Wesley</w:t>
      </w:r>
    </w:p>
    <w:p w14:paraId="35BBE4CC" w14:textId="77777777" w:rsidR="001166BD" w:rsidRDefault="00000000">
      <w:pPr>
        <w:numPr>
          <w:ilvl w:val="0"/>
          <w:numId w:val="3"/>
        </w:numPr>
        <w:pBdr>
          <w:top w:val="nil"/>
          <w:left w:val="nil"/>
          <w:bottom w:val="nil"/>
          <w:right w:val="nil"/>
          <w:between w:val="nil"/>
        </w:pBdr>
        <w:rPr>
          <w:color w:val="000000"/>
        </w:rPr>
      </w:pPr>
      <w:r>
        <w:rPr>
          <w:color w:val="000000"/>
        </w:rPr>
        <w:t>M. Triola, Elementary Statistics, 11th ed, M. Triola, Addison Wesley</w:t>
      </w:r>
      <w:r>
        <w:br/>
      </w:r>
    </w:p>
    <w:p w14:paraId="044524FA" w14:textId="77777777" w:rsidR="001166BD" w:rsidRDefault="00000000">
      <w:pPr>
        <w:pStyle w:val="Heading2"/>
      </w:pPr>
      <w:r>
        <w:t>Assessment Plan</w:t>
      </w:r>
    </w:p>
    <w:tbl>
      <w:tblPr>
        <w:tblStyle w:val="a"/>
        <w:tblW w:w="9030" w:type="dxa"/>
        <w:tblBorders>
          <w:top w:val="nil"/>
          <w:left w:val="nil"/>
          <w:bottom w:val="nil"/>
          <w:right w:val="nil"/>
          <w:insideH w:val="nil"/>
          <w:insideV w:val="nil"/>
        </w:tblBorders>
        <w:tblLayout w:type="fixed"/>
        <w:tblLook w:val="0600" w:firstRow="0" w:lastRow="0" w:firstColumn="0" w:lastColumn="0" w:noHBand="1" w:noVBand="1"/>
      </w:tblPr>
      <w:tblGrid>
        <w:gridCol w:w="3165"/>
        <w:gridCol w:w="1185"/>
        <w:gridCol w:w="3450"/>
        <w:gridCol w:w="1230"/>
      </w:tblGrid>
      <w:tr w:rsidR="0056624F" w14:paraId="101245FE" w14:textId="77777777" w:rsidTr="00933C01">
        <w:trPr>
          <w:trHeight w:val="315"/>
        </w:trPr>
        <w:tc>
          <w:tcPr>
            <w:tcW w:w="3165" w:type="dxa"/>
            <w:tcBorders>
              <w:top w:val="single" w:sz="11" w:space="0" w:color="000000"/>
              <w:left w:val="single" w:sz="11" w:space="0" w:color="000000"/>
              <w:bottom w:val="single" w:sz="11" w:space="0" w:color="000000"/>
              <w:right w:val="single" w:sz="4" w:space="0" w:color="000000"/>
            </w:tcBorders>
            <w:tcMar>
              <w:top w:w="40" w:type="dxa"/>
              <w:left w:w="40" w:type="dxa"/>
              <w:bottom w:w="40" w:type="dxa"/>
              <w:right w:w="40" w:type="dxa"/>
            </w:tcMar>
            <w:vAlign w:val="bottom"/>
          </w:tcPr>
          <w:p w14:paraId="3DA04088" w14:textId="77777777" w:rsidR="0056624F" w:rsidRDefault="0056624F" w:rsidP="00933C01">
            <w:pPr>
              <w:widowControl w:val="0"/>
              <w:spacing w:after="0" w:line="276" w:lineRule="auto"/>
              <w:jc w:val="center"/>
              <w:rPr>
                <w:rFonts w:ascii="Arial" w:eastAsia="Arial" w:hAnsi="Arial" w:cs="Arial"/>
                <w:sz w:val="20"/>
                <w:szCs w:val="20"/>
              </w:rPr>
            </w:pPr>
            <w:r>
              <w:rPr>
                <w:rFonts w:ascii="Arial" w:eastAsia="Arial" w:hAnsi="Arial" w:cs="Arial"/>
                <w:b/>
                <w:sz w:val="20"/>
                <w:szCs w:val="20"/>
              </w:rPr>
              <w:t>Assessment Component</w:t>
            </w:r>
          </w:p>
        </w:tc>
        <w:tc>
          <w:tcPr>
            <w:tcW w:w="1185" w:type="dxa"/>
            <w:tcBorders>
              <w:top w:val="single" w:sz="11" w:space="0" w:color="000000"/>
              <w:left w:val="single" w:sz="4" w:space="0" w:color="CCCCCC"/>
              <w:bottom w:val="single" w:sz="11" w:space="0" w:color="000000"/>
              <w:right w:val="single" w:sz="4" w:space="0" w:color="000000"/>
            </w:tcBorders>
            <w:tcMar>
              <w:top w:w="40" w:type="dxa"/>
              <w:left w:w="40" w:type="dxa"/>
              <w:bottom w:w="40" w:type="dxa"/>
              <w:right w:w="40" w:type="dxa"/>
            </w:tcMar>
            <w:vAlign w:val="bottom"/>
          </w:tcPr>
          <w:p w14:paraId="47D884E9" w14:textId="77777777" w:rsidR="0056624F" w:rsidRDefault="0056624F" w:rsidP="00933C01">
            <w:pPr>
              <w:widowControl w:val="0"/>
              <w:spacing w:after="0" w:line="276" w:lineRule="auto"/>
              <w:jc w:val="center"/>
              <w:rPr>
                <w:rFonts w:ascii="Arial" w:eastAsia="Arial" w:hAnsi="Arial" w:cs="Arial"/>
                <w:sz w:val="20"/>
                <w:szCs w:val="20"/>
              </w:rPr>
            </w:pPr>
            <w:r>
              <w:rPr>
                <w:rFonts w:ascii="Arial" w:eastAsia="Arial" w:hAnsi="Arial" w:cs="Arial"/>
                <w:b/>
                <w:sz w:val="20"/>
                <w:szCs w:val="20"/>
              </w:rPr>
              <w:t>Weight</w:t>
            </w:r>
          </w:p>
        </w:tc>
        <w:tc>
          <w:tcPr>
            <w:tcW w:w="3450" w:type="dxa"/>
            <w:tcBorders>
              <w:top w:val="single" w:sz="11" w:space="0" w:color="000000"/>
              <w:left w:val="single" w:sz="4" w:space="0" w:color="CCCCCC"/>
              <w:bottom w:val="single" w:sz="11" w:space="0" w:color="000000"/>
              <w:right w:val="single" w:sz="4" w:space="0" w:color="000000"/>
            </w:tcBorders>
            <w:tcMar>
              <w:top w:w="40" w:type="dxa"/>
              <w:left w:w="40" w:type="dxa"/>
              <w:bottom w:w="40" w:type="dxa"/>
              <w:right w:w="40" w:type="dxa"/>
            </w:tcMar>
            <w:vAlign w:val="bottom"/>
          </w:tcPr>
          <w:p w14:paraId="586FC0E0" w14:textId="77777777" w:rsidR="0056624F" w:rsidRDefault="0056624F" w:rsidP="00933C01">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Description</w:t>
            </w:r>
          </w:p>
        </w:tc>
        <w:tc>
          <w:tcPr>
            <w:tcW w:w="1230" w:type="dxa"/>
            <w:tcBorders>
              <w:top w:val="single" w:sz="11" w:space="0" w:color="000000"/>
              <w:left w:val="single" w:sz="4" w:space="0" w:color="CCCCCC"/>
              <w:bottom w:val="single" w:sz="11" w:space="0" w:color="000000"/>
              <w:right w:val="single" w:sz="11" w:space="0" w:color="000000"/>
            </w:tcBorders>
            <w:tcMar>
              <w:top w:w="40" w:type="dxa"/>
              <w:left w:w="40" w:type="dxa"/>
              <w:bottom w:w="40" w:type="dxa"/>
              <w:right w:w="40" w:type="dxa"/>
            </w:tcMar>
            <w:vAlign w:val="bottom"/>
          </w:tcPr>
          <w:p w14:paraId="5247303C" w14:textId="77777777" w:rsidR="0056624F" w:rsidRDefault="0056624F" w:rsidP="00933C01">
            <w:pPr>
              <w:widowControl w:val="0"/>
              <w:spacing w:after="0" w:line="276" w:lineRule="auto"/>
              <w:jc w:val="center"/>
              <w:rPr>
                <w:rFonts w:ascii="Arial" w:eastAsia="Arial" w:hAnsi="Arial" w:cs="Arial"/>
                <w:sz w:val="20"/>
                <w:szCs w:val="20"/>
              </w:rPr>
            </w:pPr>
            <w:r>
              <w:rPr>
                <w:rFonts w:ascii="Arial" w:eastAsia="Arial" w:hAnsi="Arial" w:cs="Arial"/>
                <w:b/>
                <w:sz w:val="20"/>
                <w:szCs w:val="20"/>
              </w:rPr>
              <w:t>Timing</w:t>
            </w:r>
          </w:p>
        </w:tc>
      </w:tr>
      <w:tr w:rsidR="0056624F" w14:paraId="05E43AF8" w14:textId="77777777" w:rsidTr="00933C01">
        <w:trPr>
          <w:trHeight w:val="765"/>
        </w:trPr>
        <w:tc>
          <w:tcPr>
            <w:tcW w:w="3165" w:type="dxa"/>
            <w:tcBorders>
              <w:top w:val="single" w:sz="4" w:space="0" w:color="CCCCCC"/>
              <w:left w:val="single" w:sz="11" w:space="0" w:color="000000"/>
              <w:bottom w:val="single" w:sz="4" w:space="0" w:color="000000"/>
              <w:right w:val="single" w:sz="4" w:space="0" w:color="000000"/>
            </w:tcBorders>
            <w:tcMar>
              <w:top w:w="40" w:type="dxa"/>
              <w:left w:w="40" w:type="dxa"/>
              <w:bottom w:w="40" w:type="dxa"/>
              <w:right w:w="40" w:type="dxa"/>
            </w:tcMar>
            <w:vAlign w:val="bottom"/>
          </w:tcPr>
          <w:p w14:paraId="2813CCBC" w14:textId="2C330F9B"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Quiz 1: Basics of Data and Statistics; Descriptive Statistics</w:t>
            </w:r>
            <w:r w:rsidR="0041568B">
              <w:rPr>
                <w:rFonts w:ascii="Arial" w:eastAsia="Arial" w:hAnsi="Arial" w:cs="Arial"/>
                <w:sz w:val="20"/>
                <w:szCs w:val="20"/>
              </w:rPr>
              <w:br/>
              <w:t>(Paper based)</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1AA20943" w14:textId="77777777" w:rsidR="0056624F" w:rsidRDefault="0056624F" w:rsidP="00933C01">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345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54A1552" w14:textId="77777777"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Short quiz testing foundational concepts, descriptive measures, and interpretation skills.</w:t>
            </w:r>
          </w:p>
        </w:tc>
        <w:tc>
          <w:tcPr>
            <w:tcW w:w="1230" w:type="dxa"/>
            <w:tcBorders>
              <w:top w:val="single" w:sz="4" w:space="0" w:color="CCCCCC"/>
              <w:left w:val="single" w:sz="4" w:space="0" w:color="CCCCCC"/>
              <w:bottom w:val="single" w:sz="4" w:space="0" w:color="000000"/>
              <w:right w:val="single" w:sz="11" w:space="0" w:color="000000"/>
            </w:tcBorders>
            <w:tcMar>
              <w:top w:w="40" w:type="dxa"/>
              <w:left w:w="40" w:type="dxa"/>
              <w:bottom w:w="40" w:type="dxa"/>
              <w:right w:w="40" w:type="dxa"/>
            </w:tcMar>
            <w:vAlign w:val="bottom"/>
          </w:tcPr>
          <w:p w14:paraId="1620DDA8" w14:textId="168CC5AC" w:rsidR="0056624F" w:rsidRDefault="00A568DC" w:rsidP="00933C01">
            <w:pPr>
              <w:widowControl w:val="0"/>
              <w:spacing w:after="0" w:line="276" w:lineRule="auto"/>
              <w:rPr>
                <w:rFonts w:ascii="Arial" w:eastAsia="Arial" w:hAnsi="Arial" w:cs="Arial"/>
                <w:sz w:val="20"/>
                <w:szCs w:val="20"/>
              </w:rPr>
            </w:pPr>
            <w:r>
              <w:rPr>
                <w:rFonts w:ascii="Arial" w:eastAsia="Arial" w:hAnsi="Arial" w:cs="Arial"/>
                <w:sz w:val="20"/>
                <w:szCs w:val="20"/>
              </w:rPr>
              <w:t>After 6 weeks</w:t>
            </w:r>
          </w:p>
        </w:tc>
      </w:tr>
      <w:tr w:rsidR="0056624F" w14:paraId="7D80BF8E" w14:textId="77777777" w:rsidTr="00933C01">
        <w:trPr>
          <w:trHeight w:val="750"/>
        </w:trPr>
        <w:tc>
          <w:tcPr>
            <w:tcW w:w="3165" w:type="dxa"/>
            <w:tcBorders>
              <w:top w:val="single" w:sz="4" w:space="0" w:color="CCCCCC"/>
              <w:left w:val="single" w:sz="11" w:space="0" w:color="000000"/>
              <w:bottom w:val="single" w:sz="4" w:space="0" w:color="000000"/>
              <w:right w:val="single" w:sz="4" w:space="0" w:color="000000"/>
            </w:tcBorders>
            <w:tcMar>
              <w:top w:w="40" w:type="dxa"/>
              <w:left w:w="40" w:type="dxa"/>
              <w:bottom w:w="40" w:type="dxa"/>
              <w:right w:w="40" w:type="dxa"/>
            </w:tcMar>
            <w:vAlign w:val="bottom"/>
          </w:tcPr>
          <w:p w14:paraId="1FB6F3C5" w14:textId="072E327E"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Group Presentation: Book Chapters (</w:t>
            </w:r>
            <w:r w:rsidR="0041568B">
              <w:rPr>
                <w:rFonts w:ascii="Arial" w:eastAsia="Arial" w:hAnsi="Arial" w:cs="Arial"/>
                <w:sz w:val="20"/>
                <w:szCs w:val="20"/>
              </w:rPr>
              <w:t>Fact fullness</w:t>
            </w:r>
            <w:r>
              <w:rPr>
                <w:rFonts w:ascii="Arial" w:eastAsia="Arial" w:hAnsi="Arial" w:cs="Arial"/>
                <w:sz w:val="20"/>
                <w:szCs w:val="20"/>
              </w:rPr>
              <w:t xml:space="preserve"> – Hans Rosling; Whole Numbers and Half Truths – Rukmini S.)</w:t>
            </w:r>
            <w:r w:rsidR="0041568B">
              <w:rPr>
                <w:rFonts w:ascii="Arial" w:eastAsia="Arial" w:hAnsi="Arial" w:cs="Arial"/>
                <w:sz w:val="20"/>
                <w:szCs w:val="20"/>
              </w:rPr>
              <w:t xml:space="preserve"> + Viva</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8B27E78" w14:textId="54E0489D" w:rsidR="0056624F" w:rsidRDefault="00BB7C64" w:rsidP="00933C01">
            <w:pPr>
              <w:widowControl w:val="0"/>
              <w:spacing w:after="0" w:line="276" w:lineRule="auto"/>
              <w:jc w:val="right"/>
              <w:rPr>
                <w:rFonts w:ascii="Arial" w:eastAsia="Arial" w:hAnsi="Arial" w:cs="Arial"/>
                <w:sz w:val="20"/>
                <w:szCs w:val="20"/>
              </w:rPr>
            </w:pPr>
            <w:r>
              <w:rPr>
                <w:rFonts w:ascii="Arial" w:eastAsia="Arial" w:hAnsi="Arial" w:cs="Arial"/>
                <w:sz w:val="20"/>
                <w:szCs w:val="20"/>
              </w:rPr>
              <w:t>15</w:t>
            </w:r>
            <w:r w:rsidR="0056624F">
              <w:rPr>
                <w:rFonts w:ascii="Arial" w:eastAsia="Arial" w:hAnsi="Arial" w:cs="Arial"/>
                <w:sz w:val="20"/>
                <w:szCs w:val="20"/>
              </w:rPr>
              <w:t>%</w:t>
            </w:r>
          </w:p>
        </w:tc>
        <w:tc>
          <w:tcPr>
            <w:tcW w:w="345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2AA9A63" w14:textId="26377692" w:rsidR="0056624F" w:rsidRDefault="00A568DC" w:rsidP="00933C01">
            <w:pPr>
              <w:widowControl w:val="0"/>
              <w:spacing w:after="0" w:line="276" w:lineRule="auto"/>
              <w:rPr>
                <w:rFonts w:ascii="Arial" w:eastAsia="Arial" w:hAnsi="Arial" w:cs="Arial"/>
                <w:sz w:val="20"/>
                <w:szCs w:val="20"/>
              </w:rPr>
            </w:pPr>
            <w:r>
              <w:rPr>
                <w:rFonts w:ascii="Arial" w:eastAsia="Arial" w:hAnsi="Arial" w:cs="Arial"/>
                <w:sz w:val="20"/>
                <w:szCs w:val="20"/>
              </w:rPr>
              <w:t>G</w:t>
            </w:r>
            <w:r w:rsidR="0056624F">
              <w:rPr>
                <w:rFonts w:ascii="Arial" w:eastAsia="Arial" w:hAnsi="Arial" w:cs="Arial"/>
                <w:sz w:val="20"/>
                <w:szCs w:val="20"/>
              </w:rPr>
              <w:t>roup presentations based on assigned chapters;</w:t>
            </w:r>
            <w:r w:rsidR="0041568B">
              <w:rPr>
                <w:rFonts w:ascii="Arial" w:eastAsia="Arial" w:hAnsi="Arial" w:cs="Arial"/>
                <w:sz w:val="20"/>
                <w:szCs w:val="20"/>
              </w:rPr>
              <w:t xml:space="preserve"> followed by Viva</w:t>
            </w:r>
          </w:p>
        </w:tc>
        <w:tc>
          <w:tcPr>
            <w:tcW w:w="1230" w:type="dxa"/>
            <w:tcBorders>
              <w:top w:val="single" w:sz="4" w:space="0" w:color="CCCCCC"/>
              <w:left w:val="single" w:sz="4" w:space="0" w:color="CCCCCC"/>
              <w:bottom w:val="single" w:sz="4" w:space="0" w:color="000000"/>
              <w:right w:val="single" w:sz="11" w:space="0" w:color="000000"/>
            </w:tcBorders>
            <w:tcMar>
              <w:top w:w="40" w:type="dxa"/>
              <w:left w:w="40" w:type="dxa"/>
              <w:bottom w:w="40" w:type="dxa"/>
              <w:right w:w="40" w:type="dxa"/>
            </w:tcMar>
            <w:vAlign w:val="bottom"/>
          </w:tcPr>
          <w:p w14:paraId="65F184CE" w14:textId="77777777"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Mid-semester</w:t>
            </w:r>
          </w:p>
        </w:tc>
      </w:tr>
      <w:tr w:rsidR="0056624F" w14:paraId="11B95013" w14:textId="77777777" w:rsidTr="00933C01">
        <w:trPr>
          <w:trHeight w:val="750"/>
        </w:trPr>
        <w:tc>
          <w:tcPr>
            <w:tcW w:w="3165" w:type="dxa"/>
            <w:tcBorders>
              <w:top w:val="single" w:sz="4" w:space="0" w:color="CCCCCC"/>
              <w:left w:val="single" w:sz="11" w:space="0" w:color="000000"/>
              <w:bottom w:val="single" w:sz="4" w:space="0" w:color="000000"/>
              <w:right w:val="single" w:sz="4" w:space="0" w:color="000000"/>
            </w:tcBorders>
            <w:tcMar>
              <w:top w:w="40" w:type="dxa"/>
              <w:left w:w="40" w:type="dxa"/>
              <w:bottom w:w="40" w:type="dxa"/>
              <w:right w:w="40" w:type="dxa"/>
            </w:tcMar>
            <w:vAlign w:val="bottom"/>
          </w:tcPr>
          <w:p w14:paraId="4F41B0EF" w14:textId="5BFDF422"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Group Project: Visualization and Data Stories</w:t>
            </w:r>
            <w:r w:rsidR="0041568B">
              <w:rPr>
                <w:rFonts w:ascii="Arial" w:eastAsia="Arial" w:hAnsi="Arial" w:cs="Arial"/>
                <w:sz w:val="20"/>
                <w:szCs w:val="20"/>
              </w:rPr>
              <w:t xml:space="preserve"> </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62D8E87" w14:textId="77777777" w:rsidR="0056624F" w:rsidRDefault="0056624F" w:rsidP="00933C01">
            <w:pPr>
              <w:widowControl w:val="0"/>
              <w:spacing w:after="0" w:line="276" w:lineRule="auto"/>
              <w:jc w:val="right"/>
              <w:rPr>
                <w:rFonts w:ascii="Arial" w:eastAsia="Arial" w:hAnsi="Arial" w:cs="Arial"/>
                <w:sz w:val="20"/>
                <w:szCs w:val="20"/>
              </w:rPr>
            </w:pPr>
            <w:r>
              <w:rPr>
                <w:rFonts w:ascii="Arial" w:eastAsia="Arial" w:hAnsi="Arial" w:cs="Arial"/>
                <w:sz w:val="20"/>
                <w:szCs w:val="20"/>
              </w:rPr>
              <w:t>20%</w:t>
            </w:r>
          </w:p>
        </w:tc>
        <w:tc>
          <w:tcPr>
            <w:tcW w:w="345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CC19262" w14:textId="7F17E9F0"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Use datasets to develop visualizations and narrative-driven data stories.</w:t>
            </w:r>
            <w:r w:rsidR="0041568B">
              <w:rPr>
                <w:rFonts w:ascii="Arial" w:eastAsia="Arial" w:hAnsi="Arial" w:cs="Arial"/>
                <w:sz w:val="20"/>
                <w:szCs w:val="20"/>
              </w:rPr>
              <w:t xml:space="preserve"> Partly covered in data visualization workshop.</w:t>
            </w:r>
          </w:p>
        </w:tc>
        <w:tc>
          <w:tcPr>
            <w:tcW w:w="1230" w:type="dxa"/>
            <w:tcBorders>
              <w:top w:val="single" w:sz="4" w:space="0" w:color="CCCCCC"/>
              <w:left w:val="single" w:sz="4" w:space="0" w:color="CCCCCC"/>
              <w:bottom w:val="single" w:sz="4" w:space="0" w:color="000000"/>
              <w:right w:val="single" w:sz="11" w:space="0" w:color="000000"/>
            </w:tcBorders>
            <w:tcMar>
              <w:top w:w="40" w:type="dxa"/>
              <w:left w:w="40" w:type="dxa"/>
              <w:bottom w:w="40" w:type="dxa"/>
              <w:right w:w="40" w:type="dxa"/>
            </w:tcMar>
            <w:vAlign w:val="bottom"/>
          </w:tcPr>
          <w:p w14:paraId="69197C10" w14:textId="4FC9AEE7" w:rsidR="0056624F" w:rsidRDefault="0041568B" w:rsidP="00933C01">
            <w:pPr>
              <w:widowControl w:val="0"/>
              <w:spacing w:after="0" w:line="276" w:lineRule="auto"/>
              <w:rPr>
                <w:rFonts w:ascii="Arial" w:eastAsia="Arial" w:hAnsi="Arial" w:cs="Arial"/>
                <w:sz w:val="20"/>
                <w:szCs w:val="20"/>
              </w:rPr>
            </w:pPr>
            <w:r>
              <w:rPr>
                <w:rFonts w:ascii="Arial" w:eastAsia="Arial" w:hAnsi="Arial" w:cs="Arial"/>
                <w:sz w:val="20"/>
                <w:szCs w:val="20"/>
              </w:rPr>
              <w:t>After 12 weeks</w:t>
            </w:r>
          </w:p>
        </w:tc>
      </w:tr>
      <w:tr w:rsidR="0056624F" w14:paraId="5B890E17" w14:textId="77777777" w:rsidTr="00933C01">
        <w:trPr>
          <w:trHeight w:val="525"/>
        </w:trPr>
        <w:tc>
          <w:tcPr>
            <w:tcW w:w="3165" w:type="dxa"/>
            <w:tcBorders>
              <w:top w:val="single" w:sz="4" w:space="0" w:color="CCCCCC"/>
              <w:left w:val="single" w:sz="11" w:space="0" w:color="000000"/>
              <w:bottom w:val="single" w:sz="4" w:space="0" w:color="000000"/>
              <w:right w:val="single" w:sz="4" w:space="0" w:color="000000"/>
            </w:tcBorders>
            <w:tcMar>
              <w:top w:w="40" w:type="dxa"/>
              <w:left w:w="40" w:type="dxa"/>
              <w:bottom w:w="40" w:type="dxa"/>
              <w:right w:w="40" w:type="dxa"/>
            </w:tcMar>
            <w:vAlign w:val="bottom"/>
          </w:tcPr>
          <w:p w14:paraId="0D41AFB7" w14:textId="6B103501"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End-Semester Exam</w:t>
            </w:r>
            <w:r w:rsidR="00A568DC">
              <w:rPr>
                <w:rFonts w:ascii="Arial" w:eastAsia="Arial" w:hAnsi="Arial" w:cs="Arial"/>
                <w:sz w:val="20"/>
                <w:szCs w:val="20"/>
              </w:rPr>
              <w:t xml:space="preserve"> </w:t>
            </w:r>
            <w:r w:rsidR="0041568B">
              <w:rPr>
                <w:rFonts w:ascii="Arial" w:eastAsia="Arial" w:hAnsi="Arial" w:cs="Arial"/>
                <w:sz w:val="20"/>
                <w:szCs w:val="20"/>
              </w:rPr>
              <w:br/>
            </w:r>
            <w:r w:rsidR="00A568DC">
              <w:rPr>
                <w:rFonts w:ascii="Arial" w:eastAsia="Arial" w:hAnsi="Arial" w:cs="Arial"/>
                <w:sz w:val="20"/>
                <w:szCs w:val="20"/>
              </w:rPr>
              <w:t>(Paper based)</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BFEA58C" w14:textId="77777777" w:rsidR="0056624F" w:rsidRDefault="0056624F" w:rsidP="00933C01">
            <w:pPr>
              <w:widowControl w:val="0"/>
              <w:spacing w:after="0" w:line="276" w:lineRule="auto"/>
              <w:jc w:val="right"/>
              <w:rPr>
                <w:rFonts w:ascii="Arial" w:eastAsia="Arial" w:hAnsi="Arial" w:cs="Arial"/>
                <w:sz w:val="20"/>
                <w:szCs w:val="20"/>
              </w:rPr>
            </w:pPr>
            <w:r>
              <w:rPr>
                <w:rFonts w:ascii="Arial" w:eastAsia="Arial" w:hAnsi="Arial" w:cs="Arial"/>
                <w:sz w:val="20"/>
                <w:szCs w:val="20"/>
              </w:rPr>
              <w:t>30%</w:t>
            </w:r>
          </w:p>
        </w:tc>
        <w:tc>
          <w:tcPr>
            <w:tcW w:w="345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321A9D3" w14:textId="77777777"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Paper-based examination covering the entire course.</w:t>
            </w:r>
          </w:p>
        </w:tc>
        <w:tc>
          <w:tcPr>
            <w:tcW w:w="1230" w:type="dxa"/>
            <w:tcBorders>
              <w:top w:val="single" w:sz="4" w:space="0" w:color="CCCCCC"/>
              <w:left w:val="single" w:sz="4" w:space="0" w:color="CCCCCC"/>
              <w:bottom w:val="single" w:sz="4" w:space="0" w:color="000000"/>
              <w:right w:val="single" w:sz="11" w:space="0" w:color="000000"/>
            </w:tcBorders>
            <w:tcMar>
              <w:top w:w="40" w:type="dxa"/>
              <w:left w:w="40" w:type="dxa"/>
              <w:bottom w:w="40" w:type="dxa"/>
              <w:right w:w="40" w:type="dxa"/>
            </w:tcMar>
            <w:vAlign w:val="bottom"/>
          </w:tcPr>
          <w:p w14:paraId="1D7CE5D0" w14:textId="77777777"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End of semester</w:t>
            </w:r>
          </w:p>
        </w:tc>
      </w:tr>
      <w:tr w:rsidR="0056624F" w14:paraId="32CD52C8" w14:textId="77777777" w:rsidTr="00933C01">
        <w:trPr>
          <w:trHeight w:val="540"/>
        </w:trPr>
        <w:tc>
          <w:tcPr>
            <w:tcW w:w="3165" w:type="dxa"/>
            <w:tcBorders>
              <w:top w:val="single" w:sz="4" w:space="0" w:color="CCCCCC"/>
              <w:left w:val="single" w:sz="11" w:space="0" w:color="000000"/>
              <w:bottom w:val="single" w:sz="11" w:space="0" w:color="000000"/>
              <w:right w:val="single" w:sz="4" w:space="0" w:color="000000"/>
            </w:tcBorders>
            <w:tcMar>
              <w:top w:w="40" w:type="dxa"/>
              <w:left w:w="40" w:type="dxa"/>
              <w:bottom w:w="40" w:type="dxa"/>
              <w:right w:w="40" w:type="dxa"/>
            </w:tcMar>
            <w:vAlign w:val="bottom"/>
          </w:tcPr>
          <w:p w14:paraId="46543535" w14:textId="59B0D87E"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Class Participation 2: Attendance, Punctuality, and Engagement</w:t>
            </w:r>
            <w:r w:rsidR="00BB7C64">
              <w:rPr>
                <w:rFonts w:ascii="Arial" w:eastAsia="Arial" w:hAnsi="Arial" w:cs="Arial"/>
                <w:sz w:val="20"/>
                <w:szCs w:val="20"/>
              </w:rPr>
              <w:t xml:space="preserve"> and class activities engagement</w:t>
            </w:r>
          </w:p>
        </w:tc>
        <w:tc>
          <w:tcPr>
            <w:tcW w:w="1185" w:type="dxa"/>
            <w:tcBorders>
              <w:top w:val="single" w:sz="4" w:space="0" w:color="CCCCCC"/>
              <w:left w:val="single" w:sz="4" w:space="0" w:color="CCCCCC"/>
              <w:bottom w:val="single" w:sz="11" w:space="0" w:color="000000"/>
              <w:right w:val="single" w:sz="4" w:space="0" w:color="000000"/>
            </w:tcBorders>
            <w:tcMar>
              <w:top w:w="40" w:type="dxa"/>
              <w:left w:w="40" w:type="dxa"/>
              <w:bottom w:w="40" w:type="dxa"/>
              <w:right w:w="40" w:type="dxa"/>
            </w:tcMar>
            <w:vAlign w:val="bottom"/>
          </w:tcPr>
          <w:p w14:paraId="278A043A" w14:textId="4F1988B8" w:rsidR="0056624F" w:rsidRDefault="00A568DC" w:rsidP="00933C01">
            <w:pPr>
              <w:widowControl w:val="0"/>
              <w:spacing w:after="0" w:line="276" w:lineRule="auto"/>
              <w:jc w:val="right"/>
              <w:rPr>
                <w:rFonts w:ascii="Arial" w:eastAsia="Arial" w:hAnsi="Arial" w:cs="Arial"/>
                <w:sz w:val="20"/>
                <w:szCs w:val="20"/>
              </w:rPr>
            </w:pPr>
            <w:r>
              <w:rPr>
                <w:rFonts w:ascii="Arial" w:eastAsia="Arial" w:hAnsi="Arial" w:cs="Arial"/>
                <w:sz w:val="20"/>
                <w:szCs w:val="20"/>
              </w:rPr>
              <w:t>1</w:t>
            </w:r>
            <w:r w:rsidR="00BB7C64">
              <w:rPr>
                <w:rFonts w:ascii="Arial" w:eastAsia="Arial" w:hAnsi="Arial" w:cs="Arial"/>
                <w:sz w:val="20"/>
                <w:szCs w:val="20"/>
              </w:rPr>
              <w:t>5</w:t>
            </w:r>
            <w:r w:rsidR="0056624F">
              <w:rPr>
                <w:rFonts w:ascii="Arial" w:eastAsia="Arial" w:hAnsi="Arial" w:cs="Arial"/>
                <w:sz w:val="20"/>
                <w:szCs w:val="20"/>
              </w:rPr>
              <w:t>%</w:t>
            </w:r>
          </w:p>
        </w:tc>
        <w:tc>
          <w:tcPr>
            <w:tcW w:w="3450" w:type="dxa"/>
            <w:tcBorders>
              <w:top w:val="single" w:sz="4" w:space="0" w:color="CCCCCC"/>
              <w:left w:val="single" w:sz="4" w:space="0" w:color="CCCCCC"/>
              <w:bottom w:val="single" w:sz="11" w:space="0" w:color="000000"/>
              <w:right w:val="single" w:sz="4" w:space="0" w:color="000000"/>
            </w:tcBorders>
            <w:tcMar>
              <w:top w:w="40" w:type="dxa"/>
              <w:left w:w="40" w:type="dxa"/>
              <w:bottom w:w="40" w:type="dxa"/>
              <w:right w:w="40" w:type="dxa"/>
            </w:tcMar>
            <w:vAlign w:val="bottom"/>
          </w:tcPr>
          <w:p w14:paraId="74D0F3F8" w14:textId="77777777"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Consistent attendance, timeliness, and active contribution to discussions.</w:t>
            </w:r>
          </w:p>
        </w:tc>
        <w:tc>
          <w:tcPr>
            <w:tcW w:w="1230" w:type="dxa"/>
            <w:tcBorders>
              <w:top w:val="single" w:sz="4" w:space="0" w:color="CCCCCC"/>
              <w:left w:val="single" w:sz="4" w:space="0" w:color="CCCCCC"/>
              <w:bottom w:val="single" w:sz="11" w:space="0" w:color="000000"/>
              <w:right w:val="single" w:sz="11" w:space="0" w:color="000000"/>
            </w:tcBorders>
            <w:tcMar>
              <w:top w:w="40" w:type="dxa"/>
              <w:left w:w="40" w:type="dxa"/>
              <w:bottom w:w="40" w:type="dxa"/>
              <w:right w:w="40" w:type="dxa"/>
            </w:tcMar>
            <w:vAlign w:val="bottom"/>
          </w:tcPr>
          <w:p w14:paraId="0F2C5534" w14:textId="77777777" w:rsidR="0056624F" w:rsidRDefault="0056624F" w:rsidP="00933C01">
            <w:pPr>
              <w:widowControl w:val="0"/>
              <w:spacing w:after="0" w:line="276" w:lineRule="auto"/>
              <w:rPr>
                <w:rFonts w:ascii="Arial" w:eastAsia="Arial" w:hAnsi="Arial" w:cs="Arial"/>
                <w:sz w:val="20"/>
                <w:szCs w:val="20"/>
              </w:rPr>
            </w:pPr>
            <w:r>
              <w:rPr>
                <w:rFonts w:ascii="Arial" w:eastAsia="Arial" w:hAnsi="Arial" w:cs="Arial"/>
                <w:sz w:val="20"/>
                <w:szCs w:val="20"/>
              </w:rPr>
              <w:t>Throughout semester</w:t>
            </w:r>
          </w:p>
        </w:tc>
      </w:tr>
      <w:tr w:rsidR="0056624F" w14:paraId="644E5EBE" w14:textId="77777777" w:rsidTr="00933C01">
        <w:trPr>
          <w:trHeight w:val="315"/>
        </w:trPr>
        <w:tc>
          <w:tcPr>
            <w:tcW w:w="3165" w:type="dxa"/>
            <w:tcBorders>
              <w:top w:val="single" w:sz="4" w:space="0" w:color="CCCCCC"/>
              <w:left w:val="single" w:sz="11" w:space="0" w:color="000000"/>
              <w:bottom w:val="single" w:sz="11" w:space="0" w:color="000000"/>
              <w:right w:val="single" w:sz="4" w:space="0" w:color="000000"/>
            </w:tcBorders>
            <w:tcMar>
              <w:top w:w="40" w:type="dxa"/>
              <w:left w:w="40" w:type="dxa"/>
              <w:bottom w:w="40" w:type="dxa"/>
              <w:right w:w="40" w:type="dxa"/>
            </w:tcMar>
            <w:vAlign w:val="bottom"/>
          </w:tcPr>
          <w:p w14:paraId="09ED808D" w14:textId="77777777" w:rsidR="0056624F" w:rsidRDefault="0056624F" w:rsidP="00933C01">
            <w:pPr>
              <w:widowControl w:val="0"/>
              <w:spacing w:after="0" w:line="276" w:lineRule="auto"/>
              <w:rPr>
                <w:rFonts w:ascii="Arial" w:eastAsia="Arial" w:hAnsi="Arial" w:cs="Arial"/>
                <w:sz w:val="20"/>
                <w:szCs w:val="20"/>
              </w:rPr>
            </w:pPr>
            <w:r>
              <w:rPr>
                <w:rFonts w:ascii="Arial" w:eastAsia="Arial" w:hAnsi="Arial" w:cs="Arial"/>
                <w:b/>
                <w:sz w:val="20"/>
                <w:szCs w:val="20"/>
              </w:rPr>
              <w:t>Total</w:t>
            </w:r>
          </w:p>
        </w:tc>
        <w:tc>
          <w:tcPr>
            <w:tcW w:w="1185" w:type="dxa"/>
            <w:tcBorders>
              <w:top w:val="single" w:sz="4" w:space="0" w:color="CCCCCC"/>
              <w:left w:val="single" w:sz="4" w:space="0" w:color="CCCCCC"/>
              <w:bottom w:val="single" w:sz="11" w:space="0" w:color="000000"/>
              <w:right w:val="single" w:sz="4" w:space="0" w:color="000000"/>
            </w:tcBorders>
            <w:tcMar>
              <w:top w:w="40" w:type="dxa"/>
              <w:left w:w="40" w:type="dxa"/>
              <w:bottom w:w="40" w:type="dxa"/>
              <w:right w:w="40" w:type="dxa"/>
            </w:tcMar>
            <w:vAlign w:val="bottom"/>
          </w:tcPr>
          <w:p w14:paraId="7769560B" w14:textId="77777777" w:rsidR="0056624F" w:rsidRDefault="0056624F" w:rsidP="00933C01">
            <w:pPr>
              <w:widowControl w:val="0"/>
              <w:spacing w:after="0" w:line="276" w:lineRule="auto"/>
              <w:jc w:val="right"/>
              <w:rPr>
                <w:rFonts w:ascii="Arial" w:eastAsia="Arial" w:hAnsi="Arial" w:cs="Arial"/>
                <w:sz w:val="20"/>
                <w:szCs w:val="20"/>
              </w:rPr>
            </w:pPr>
            <w:r>
              <w:rPr>
                <w:rFonts w:ascii="Arial" w:eastAsia="Arial" w:hAnsi="Arial" w:cs="Arial"/>
                <w:sz w:val="20"/>
                <w:szCs w:val="20"/>
              </w:rPr>
              <w:t>100.00%</w:t>
            </w:r>
          </w:p>
        </w:tc>
        <w:tc>
          <w:tcPr>
            <w:tcW w:w="3450" w:type="dxa"/>
            <w:tcBorders>
              <w:top w:val="single" w:sz="4" w:space="0" w:color="CCCCCC"/>
              <w:left w:val="single" w:sz="4" w:space="0" w:color="CCCCCC"/>
              <w:bottom w:val="single" w:sz="11" w:space="0" w:color="000000"/>
              <w:right w:val="single" w:sz="4" w:space="0" w:color="000000"/>
            </w:tcBorders>
            <w:tcMar>
              <w:top w:w="40" w:type="dxa"/>
              <w:left w:w="40" w:type="dxa"/>
              <w:bottom w:w="40" w:type="dxa"/>
              <w:right w:w="40" w:type="dxa"/>
            </w:tcMar>
            <w:vAlign w:val="bottom"/>
          </w:tcPr>
          <w:p w14:paraId="1F16E660" w14:textId="77777777" w:rsidR="0056624F" w:rsidRDefault="0056624F" w:rsidP="00933C01">
            <w:pPr>
              <w:widowControl w:val="0"/>
              <w:spacing w:after="0" w:line="276" w:lineRule="auto"/>
              <w:rPr>
                <w:rFonts w:ascii="Arial" w:eastAsia="Arial" w:hAnsi="Arial" w:cs="Arial"/>
                <w:sz w:val="20"/>
                <w:szCs w:val="20"/>
              </w:rPr>
            </w:pPr>
          </w:p>
        </w:tc>
        <w:tc>
          <w:tcPr>
            <w:tcW w:w="1230" w:type="dxa"/>
            <w:tcBorders>
              <w:top w:val="single" w:sz="4" w:space="0" w:color="CCCCCC"/>
              <w:left w:val="single" w:sz="4" w:space="0" w:color="CCCCCC"/>
              <w:bottom w:val="single" w:sz="11" w:space="0" w:color="000000"/>
              <w:right w:val="single" w:sz="11" w:space="0" w:color="000000"/>
            </w:tcBorders>
            <w:tcMar>
              <w:top w:w="40" w:type="dxa"/>
              <w:left w:w="40" w:type="dxa"/>
              <w:bottom w:w="40" w:type="dxa"/>
              <w:right w:w="40" w:type="dxa"/>
            </w:tcMar>
            <w:vAlign w:val="bottom"/>
          </w:tcPr>
          <w:p w14:paraId="4C90A673" w14:textId="77777777" w:rsidR="0056624F" w:rsidRDefault="0056624F" w:rsidP="00933C01">
            <w:pPr>
              <w:widowControl w:val="0"/>
              <w:spacing w:after="0" w:line="276" w:lineRule="auto"/>
              <w:rPr>
                <w:rFonts w:ascii="Arial" w:eastAsia="Arial" w:hAnsi="Arial" w:cs="Arial"/>
                <w:sz w:val="20"/>
                <w:szCs w:val="20"/>
              </w:rPr>
            </w:pPr>
          </w:p>
        </w:tc>
      </w:tr>
    </w:tbl>
    <w:p w14:paraId="0E39EB84" w14:textId="77777777" w:rsidR="001166BD" w:rsidRDefault="001166BD"/>
    <w:sectPr w:rsidR="001166B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50EBC78-09DF-461F-BFB1-3A57A8916A6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9705E96-C238-4AE4-B8CF-554EF2F2C2AA}"/>
    <w:embedBold r:id="rId3" w:fontKey="{6B8CD3D9-BF82-4B90-B971-BCDB7C7FED7D}"/>
    <w:embedItalic r:id="rId4" w:fontKey="{7A80D8CC-C88F-47DD-8599-C97FB58F049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CC0B2F40-F16F-4382-9B3D-54C4027D3641}"/>
    <w:embedItalic r:id="rId6" w:fontKey="{C073DBBA-9B59-487D-A196-D7C18F889480}"/>
  </w:font>
  <w:font w:name="Mangal">
    <w:panose1 w:val="00000400000000000000"/>
    <w:charset w:val="00"/>
    <w:family w:val="roman"/>
    <w:pitch w:val="variable"/>
    <w:sig w:usb0="00008003" w:usb1="00000000" w:usb2="00000000" w:usb3="00000000" w:csb0="00000001" w:csb1="00000000"/>
    <w:embedRegular r:id="rId7" w:fontKey="{F904BB01-4381-4FC9-8ED2-00D2835C14B9}"/>
    <w:embedItalic r:id="rId8" w:fontKey="{87BA4307-07A3-41D2-BC91-D35B313EC223}"/>
  </w:font>
  <w:font w:name="Georgia">
    <w:panose1 w:val="02040502050405020303"/>
    <w:charset w:val="00"/>
    <w:family w:val="roman"/>
    <w:pitch w:val="variable"/>
    <w:sig w:usb0="00000287" w:usb1="00000000" w:usb2="00000000" w:usb3="00000000" w:csb0="0000009F" w:csb1="00000000"/>
    <w:embedRegular r:id="rId9" w:fontKey="{BE2AE369-CB1A-4E9A-AB3C-22980477EF4A}"/>
    <w:embedItalic r:id="rId10" w:fontKey="{095B03F3-DF40-49CA-B9A1-01B0E049A54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322FB"/>
    <w:multiLevelType w:val="multilevel"/>
    <w:tmpl w:val="3E56CA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0030BB"/>
    <w:multiLevelType w:val="multilevel"/>
    <w:tmpl w:val="5CA22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497224E"/>
    <w:multiLevelType w:val="multilevel"/>
    <w:tmpl w:val="93AE21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A0A4C83"/>
    <w:multiLevelType w:val="multilevel"/>
    <w:tmpl w:val="F7A076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1795916">
    <w:abstractNumId w:val="1"/>
  </w:num>
  <w:num w:numId="2" w16cid:durableId="1869415505">
    <w:abstractNumId w:val="2"/>
  </w:num>
  <w:num w:numId="3" w16cid:durableId="134958472">
    <w:abstractNumId w:val="3"/>
  </w:num>
  <w:num w:numId="4" w16cid:durableId="34520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6BD"/>
    <w:rsid w:val="000C7C55"/>
    <w:rsid w:val="001166BD"/>
    <w:rsid w:val="002A6F7E"/>
    <w:rsid w:val="0041568B"/>
    <w:rsid w:val="005179EB"/>
    <w:rsid w:val="0056624F"/>
    <w:rsid w:val="00A568DC"/>
    <w:rsid w:val="00B83F60"/>
    <w:rsid w:val="00BB7C64"/>
    <w:rsid w:val="00F647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55DE"/>
  <w15:docId w15:val="{1F89026D-1EC2-4F2D-B579-9D8F5531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B3AC5"/>
    <w:rPr>
      <w:rFonts w:asciiTheme="majorHAnsi" w:eastAsiaTheme="majorEastAsia" w:hAnsiTheme="majorHAnsi" w:cstheme="majorBidi"/>
      <w:color w:val="2F5496" w:themeColor="accent1" w:themeShade="BF"/>
      <w:sz w:val="32"/>
      <w:szCs w:val="29"/>
      <w:lang w:val="en-GB"/>
    </w:rPr>
  </w:style>
  <w:style w:type="paragraph" w:styleId="ListParagraph">
    <w:name w:val="List Paragraph"/>
    <w:basedOn w:val="Normal"/>
    <w:uiPriority w:val="34"/>
    <w:qFormat/>
    <w:rsid w:val="006F6321"/>
    <w:pPr>
      <w:ind w:left="720"/>
      <w:contextualSpacing/>
    </w:pPr>
  </w:style>
  <w:style w:type="character" w:customStyle="1" w:styleId="Heading2Char">
    <w:name w:val="Heading 2 Char"/>
    <w:basedOn w:val="DefaultParagraphFont"/>
    <w:link w:val="Heading2"/>
    <w:uiPriority w:val="9"/>
    <w:rsid w:val="004841AF"/>
    <w:rPr>
      <w:rFonts w:asciiTheme="majorHAnsi" w:eastAsiaTheme="majorEastAsia" w:hAnsiTheme="majorHAnsi" w:cstheme="majorBidi"/>
      <w:color w:val="2F5496" w:themeColor="accent1" w:themeShade="BF"/>
      <w:sz w:val="26"/>
      <w:szCs w:val="23"/>
      <w:lang w:val="en-GB"/>
    </w:rPr>
  </w:style>
  <w:style w:type="character" w:customStyle="1" w:styleId="Heading4Char">
    <w:name w:val="Heading 4 Char"/>
    <w:basedOn w:val="DefaultParagraphFont"/>
    <w:link w:val="Heading4"/>
    <w:uiPriority w:val="9"/>
    <w:semiHidden/>
    <w:rsid w:val="009B68D4"/>
    <w:rPr>
      <w:rFonts w:asciiTheme="majorHAnsi" w:eastAsiaTheme="majorEastAsia" w:hAnsiTheme="majorHAnsi" w:cstheme="majorBidi"/>
      <w:i/>
      <w:iCs/>
      <w:color w:val="2F5496" w:themeColor="accent1" w:themeShade="BF"/>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vTspmnkaltzbVvPG5pEHlc/lg==">CgMxLjA4AHIhMVIzUWEzVmtnUUxLMlpYdmNReFpNd2hHM0dlZGFhYXlo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Shivakumar Jolad</dc:creator>
  <cp:lastModifiedBy>Shivakumar Jolad</cp:lastModifiedBy>
  <cp:revision>6</cp:revision>
  <dcterms:created xsi:type="dcterms:W3CDTF">2023-08-21T04:12:00Z</dcterms:created>
  <dcterms:modified xsi:type="dcterms:W3CDTF">2026-07-06T09:11:00Z</dcterms:modified>
</cp:coreProperties>
</file>