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Optometry – Business Context Document</w:t>
      </w:r>
    </w:p>
    <w:p>
      <w:pPr>
        <w:pStyle w:val="Heading1"/>
      </w:pPr>
      <w:r>
        <w:t>1. Business Overview</w:t>
      </w:r>
    </w:p>
    <w:p>
      <w:r>
        <w:t xml:space="preserve">Core Optometry is an independent optometry practice located in Santa Clarita, California. </w:t>
        <w:br/>
        <w:t xml:space="preserve">The clinic provides comprehensive eye care services with a strong focus on patient education, </w:t>
        <w:br/>
        <w:t xml:space="preserve">advanced technology, and a premium patient experience. The practice aims to provide equal </w:t>
        <w:br/>
        <w:t>access to high‑quality vision care for all patients regardless of insurance type.</w:t>
      </w:r>
    </w:p>
    <w:p>
      <w:r>
        <w:t>Location:</w:t>
        <w:br/>
        <w:t>16522 Soledad Canyon Rd</w:t>
        <w:br/>
        <w:t>Santa Clarita, CA 91387</w:t>
        <w:br/>
        <w:t>Phone: (661) 567‑0260</w:t>
      </w:r>
    </w:p>
    <w:p>
      <w:r>
        <w:t>Office Hours:</w:t>
        <w:br/>
        <w:t>Monday–Friday: 8:30 AM – 5:00 PM</w:t>
        <w:br/>
        <w:t>Saturday: 9:00 AM – 1:00 PM</w:t>
        <w:br/>
        <w:t>Sunday: Closed</w:t>
      </w:r>
    </w:p>
    <w:p>
      <w:r>
        <w:t>Mission:</w:t>
        <w:br/>
        <w:t xml:space="preserve">To deliver high‑quality eye care while educating patients and providing access to modern </w:t>
        <w:br/>
        <w:t>vision solutions that improve both vision and eye health.</w:t>
      </w:r>
    </w:p>
    <w:p>
      <w:pPr>
        <w:pStyle w:val="Heading1"/>
      </w:pPr>
      <w:r>
        <w:t>2. Founders &amp; Leadership</w:t>
      </w:r>
    </w:p>
    <w:p>
      <w:r>
        <w:t>The practice is owned and operated by Aarohan Dhakal and Dr. Suparna Bajaj, OD.</w:t>
      </w:r>
    </w:p>
    <w:p>
      <w:r>
        <w:t>Dr. Suparna Bajaj serves as the primary optometrist providing medical and refractive eye care.</w:t>
        <w:br/>
        <w:t>Aarohan Dhakal oversees operations, business development, systems, marketing, and growth strategy.</w:t>
      </w:r>
    </w:p>
    <w:p>
      <w:pPr>
        <w:pStyle w:val="Heading1"/>
      </w:pPr>
      <w:r>
        <w:t>3. Core Services</w:t>
      </w:r>
    </w:p>
    <w:p>
      <w:r>
        <w:t>Core Optometry provides a mix of medical optometry and vision care services including:</w:t>
      </w:r>
    </w:p>
    <w:p>
      <w:r>
        <w:t>• Comprehensive Eye Exams</w:t>
        <w:br/>
        <w:t>• Contact Lens Exams and Fittings</w:t>
        <w:br/>
        <w:t>• Dry Eye Treatment</w:t>
        <w:br/>
        <w:t>• Myopia Management</w:t>
        <w:br/>
        <w:t>• Diabetic Eye Exams</w:t>
        <w:br/>
        <w:t>• Eye Disease Management</w:t>
        <w:br/>
        <w:t>• Eye Emergencies / Urgent Eye Care</w:t>
        <w:br/>
        <w:t>• Specialty Contact Lenses</w:t>
        <w:br/>
        <w:t>• Retinal Imaging &amp; Diagnostic Testing</w:t>
        <w:br/>
        <w:t>• Optical services including frames and lenses</w:t>
      </w:r>
    </w:p>
    <w:p>
      <w:pPr>
        <w:pStyle w:val="Heading1"/>
      </w:pPr>
      <w:r>
        <w:t>4. Optical &amp; Retail Component</w:t>
      </w:r>
    </w:p>
    <w:p>
      <w:r>
        <w:t>The practice includes a retail optical with frames, lenses, and specialty eyewear.</w:t>
      </w:r>
    </w:p>
    <w:p>
      <w:r>
        <w:t>Revenue sources include:</w:t>
        <w:br/>
        <w:t>• Comprehensive exams</w:t>
        <w:br/>
        <w:t>• Medical eye exams</w:t>
        <w:br/>
        <w:t>• Contact lens exams</w:t>
        <w:br/>
        <w:t>• Frame sales</w:t>
        <w:br/>
        <w:t>• Lens upgrades (AR coating, polycarbonate, hi‑index, etc.)</w:t>
        <w:br/>
        <w:t>• Medical testing and treatment</w:t>
      </w:r>
    </w:p>
    <w:p>
      <w:pPr>
        <w:pStyle w:val="Heading1"/>
      </w:pPr>
      <w:r>
        <w:t>5. Patient Experience Philosophy</w:t>
      </w:r>
    </w:p>
    <w:p>
      <w:r>
        <w:t>The clinic emphasizes a premium experience even for patients with state insurance programs.</w:t>
      </w:r>
    </w:p>
    <w:p>
      <w:r>
        <w:t>Key principles include:</w:t>
        <w:br/>
        <w:t>• Treat every patient equally regardless of insurance</w:t>
        <w:br/>
        <w:t>• Educate patients on their eye health and vision options</w:t>
        <w:br/>
        <w:t>• Offer premium lens technologies and solutions</w:t>
        <w:br/>
        <w:t>• Provide a welcoming office environment (coffee, water, friendly staff)</w:t>
        <w:br/>
        <w:t>• Allow open appointment access for all patient types</w:t>
      </w:r>
    </w:p>
    <w:p>
      <w:pPr>
        <w:pStyle w:val="Heading1"/>
      </w:pPr>
      <w:r>
        <w:t>6. Core Programs</w:t>
      </w:r>
    </w:p>
    <w:p>
      <w:r>
        <w:t>CoreCare Vision Program</w:t>
        <w:br/>
        <w:t>A voluntary upgrade program designed for Medi‑Cal / Medicaid patients.</w:t>
      </w:r>
    </w:p>
    <w:p>
      <w:r>
        <w:t>Key features:</w:t>
        <w:br/>
        <w:t>• Patients receive their state‑covered glasses through Medi‑Cal</w:t>
        <w:br/>
        <w:t>• Patients can voluntarily upgrade to higher‑quality lenses such as:</w:t>
        <w:br/>
        <w:t xml:space="preserve">  – Anti‑reflective coating</w:t>
        <w:br/>
        <w:t xml:space="preserve">  – Polycarbonate lenses</w:t>
        <w:br/>
        <w:t>• Program requires ordering the state‑approved glasses as backup</w:t>
        <w:br/>
        <w:t>• Designed to give patients access to better visual quality</w:t>
      </w:r>
    </w:p>
    <w:p>
      <w:r>
        <w:t>Frame &amp; Lens Warranty Program</w:t>
        <w:br/>
        <w:t>Optional warranty program that covers:</w:t>
        <w:br/>
        <w:t>• One‑time remake of lenses if scratched or damaged within 12 months</w:t>
        <w:br/>
        <w:t>• 50% replacement of the same frame model if damaged</w:t>
        <w:br/>
        <w:t>• Requires original frame and lenses to be returned</w:t>
      </w:r>
    </w:p>
    <w:p>
      <w:pPr>
        <w:pStyle w:val="Heading1"/>
      </w:pPr>
      <w:r>
        <w:t>7. Insurance &amp; Patient Mix</w:t>
      </w:r>
    </w:p>
    <w:p>
      <w:r>
        <w:t>A significant portion of patients are Medicaid / Medi‑Cal.</w:t>
      </w:r>
    </w:p>
    <w:p>
      <w:r>
        <w:t xml:space="preserve">The practice intentionally serves this population but offers upgrade </w:t>
        <w:br/>
        <w:t>programs to improve patient outcomes and practice sustainability.</w:t>
      </w:r>
    </w:p>
    <w:p>
      <w:pPr>
        <w:pStyle w:val="Heading1"/>
      </w:pPr>
      <w:r>
        <w:t>8. Billing Structure</w:t>
      </w:r>
    </w:p>
    <w:p>
      <w:r>
        <w:t>Typical medical exam fees include:</w:t>
      </w:r>
    </w:p>
    <w:p>
      <w:r>
        <w:t>New Patients</w:t>
        <w:br/>
        <w:t>99202 – $100</w:t>
        <w:br/>
        <w:t>99203 – $150</w:t>
        <w:br/>
        <w:t>99204 – $220</w:t>
        <w:br/>
        <w:t>99205 – $250</w:t>
      </w:r>
    </w:p>
    <w:p>
      <w:r>
        <w:t>Established Patients</w:t>
        <w:br/>
        <w:t>99211 – $40</w:t>
        <w:br/>
        <w:t>99212 – $85</w:t>
        <w:br/>
        <w:t>99213 – $135</w:t>
        <w:br/>
        <w:t>99214 – $190</w:t>
        <w:br/>
        <w:t>99215 – $220</w:t>
      </w:r>
    </w:p>
    <w:p>
      <w:pPr>
        <w:pStyle w:val="Heading1"/>
      </w:pPr>
      <w:r>
        <w:t>9. Technology &amp; Clinical Approach</w:t>
      </w:r>
    </w:p>
    <w:p>
      <w:r>
        <w:t>The practice focuses on modern diagnostic technology and advanced eye care services.</w:t>
        <w:br/>
        <w:t>This includes retinal imaging, specialty lens technologies, and modern fitting systems.</w:t>
      </w:r>
    </w:p>
    <w:p>
      <w:pPr>
        <w:pStyle w:val="Heading1"/>
      </w:pPr>
      <w:r>
        <w:t>10. Marketing &amp; Growth Strategy</w:t>
      </w:r>
    </w:p>
    <w:p>
      <w:r>
        <w:t>Growth strategies include:</w:t>
      </w:r>
    </w:p>
    <w:p>
      <w:r>
        <w:t>• Local community outreach</w:t>
        <w:br/>
        <w:t>• Social media marketing</w:t>
        <w:br/>
        <w:t>• Patient referral programs</w:t>
        <w:br/>
        <w:t>• Educational content</w:t>
        <w:br/>
        <w:t>• Local partnerships with healthcare providers</w:t>
        <w:br/>
        <w:t>• Online reviews and reputation management</w:t>
      </w:r>
    </w:p>
    <w:p>
      <w:pPr>
        <w:pStyle w:val="Heading1"/>
      </w:pPr>
      <w:r>
        <w:t>11. Business Vision</w:t>
      </w:r>
    </w:p>
    <w:p>
      <w:r>
        <w:t xml:space="preserve">The long‑term vision for Core Optometry is to build a modern patient‑focused eye care </w:t>
        <w:br/>
        <w:t>brand that blends medical eye care with premium optical services.</w:t>
      </w:r>
    </w:p>
    <w:p>
      <w:r>
        <w:t>Goals include:</w:t>
        <w:br/>
        <w:t>• Becoming a leading optometry clinic in Santa Clarita</w:t>
        <w:br/>
        <w:t>• Expanding specialty services</w:t>
        <w:br/>
        <w:t>• Leveraging technology and automation</w:t>
        <w:br/>
        <w:t>• Building systems that can scale to additional locations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