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 A U V E R T R A G</w:t>
      </w:r>
    </w:p>
    <w:p/>
    <w:p>
      <w:pPr>
        <w:jc w:val="center"/>
      </w:pPr>
      <w:r>
        <w:rPr>
          <w:b/>
          <w:sz w:val="26"/>
        </w:rPr>
        <w:t>Bauvorhaben: Tunnel Vorarlberg L200 -- Neubau Strassentunnel, Abschnitt Bludenz-Ost</w:t>
      </w:r>
    </w:p>
    <w:p/>
    <w:p>
      <w:pPr>
        <w:pStyle w:val="Heading1"/>
      </w:pPr>
      <w:r>
        <w:t>S 1  Vertragsparteien</w:t>
      </w:r>
    </w:p>
    <w:p>
      <w:pPr>
        <w:ind w:left="283"/>
      </w:pPr>
      <w:r>
        <w:rPr>
          <w:b/>
        </w:rPr>
        <w:t xml:space="preserve">Auftraggeber (AG):  </w:t>
      </w:r>
      <w:r>
        <w:t>Land Vorarlberg, Amt der Voarlberger Landesregierung, Abt. Strassenbau, Roemerstrasse 15, 6901 Bregenz (nachfolgend Auftraggeber)</w:t>
      </w:r>
    </w:p>
    <w:p/>
    <w:p>
      <w:pPr>
        <w:ind w:left="283"/>
      </w:pPr>
      <w:r>
        <w:rPr>
          <w:b/>
        </w:rPr>
        <w:t xml:space="preserve">Auftragnehmer (AN):  </w:t>
      </w:r>
      <w:r>
        <w:t>Tiefbau Montfort GmbH &amp; Co. KG, Industriestrasse 44, 6800 Feldkirch, GF: Dipl.-Ing. Klaus Unterberger (nachfolgend Tiefbauer)</w:t>
      </w:r>
    </w:p>
    <w:p/>
    <w:p>
      <w:pPr>
        <w:ind w:left="283"/>
      </w:pPr>
      <w:r>
        <w:rPr>
          <w:b/>
        </w:rPr>
        <w:t xml:space="preserve">Bauleiter AG-seitig:  </w:t>
      </w:r>
      <w:r>
        <w:t>Aaron Rapp, Bauleitung R.APP Digital, Konstanz</w:t>
      </w:r>
    </w:p>
    <w:p/>
    <w:p>
      <w:pPr>
        <w:pStyle w:val="Heading1"/>
      </w:pPr>
      <w:r>
        <w:t>S 2  Vertragsgegenstand und Leistungsumfang</w:t>
      </w:r>
    </w:p>
    <w:p>
      <w:r>
        <w:t>Gegenstand dieses Vertrages ist die schluessfertige Erstellung des Strassentunnels Tunnel Vorarlberg L200 einschliesslich saemtlicher Nebenleistungen gemaess den nachfolgenden Bestimmungen sowie dem Leistungsverzeichnis (Anlage 1).</w:t>
      </w:r>
    </w:p>
    <w:p/>
    <w:p>
      <w:pPr>
        <w:ind w:left="283"/>
      </w:pPr>
      <w:r>
        <w:rPr>
          <w:b/>
        </w:rPr>
        <w:t>2.1  Baustelleneinrichtung -- vollstaendig durch den Tiefbauer geschuldet</w:t>
      </w:r>
    </w:p>
    <w:p>
      <w:pPr>
        <w:spacing w:before="40"/>
        <w:ind w:left="680"/>
      </w:pPr>
      <w:r>
        <w:t>•  Einrichten und Betreiben der Baustelle gemaess Baustelleneinrichtungsplan (Anlage 2)</w:t>
      </w:r>
    </w:p>
    <w:p>
      <w:pPr>
        <w:spacing w:before="40"/>
        <w:ind w:left="680"/>
      </w:pPr>
      <w:r>
        <w:t>•  Aufstellung und Unterhalt aller Baustellencontainer, Sanitaereinrichtungen und Lagerplaetze</w:t>
      </w:r>
    </w:p>
    <w:p>
      <w:pPr>
        <w:spacing w:before="40"/>
        <w:ind w:left="680"/>
      </w:pPr>
      <w:r>
        <w:t>•  Herstellung und Unterhalt der Baustellenzufahrten und Transportwege</w:t>
      </w:r>
    </w:p>
    <w:p>
      <w:pPr>
        <w:spacing w:before="40"/>
        <w:ind w:left="680"/>
      </w:pPr>
      <w:r>
        <w:t>•  Aufstellung der vorgeschriebenen Beschilderung, Absperrungen und Verkehrssicherungsmassnahmen</w:t>
      </w:r>
    </w:p>
    <w:p>
      <w:pPr>
        <w:spacing w:before="40"/>
        <w:ind w:left="680"/>
      </w:pPr>
      <w:r>
        <w:t>•  Einrichten und Betrieb einer Baustellenbeleuchtung</w:t>
      </w:r>
    </w:p>
    <w:p>
      <w:pPr>
        <w:spacing w:before="40"/>
        <w:ind w:left="680"/>
      </w:pPr>
      <w:r>
        <w:t>•  Bereitstellung und Betrieb des Bauleitungsbueros inkl. EDV-Ausstattung</w:t>
      </w:r>
    </w:p>
    <w:p/>
    <w:p>
      <w:pPr>
        <w:ind w:left="283"/>
      </w:pPr>
      <w:r>
        <w:rPr>
          <w:b/>
        </w:rPr>
        <w:t>2.2  Rodungs- und Freistellungsarbeiten -- VERTRAGSBESTANDTEIL, vollstaendig durch den Tiefbauer geschuldet</w:t>
      </w:r>
    </w:p>
    <w:p>
      <w:pPr>
        <w:spacing w:before="40"/>
        <w:ind w:left="680"/>
      </w:pPr>
      <w:r>
        <w:t>•  FAELLEN ALLER BAEUME UND GEHOELZE im gesamten Baufeld gemaess Rodungsplan (Anlage 3) -- der Tiefbauer ist verpflichtet, saemtliche im Baufeld und im 10-m-Schutzstreifen befindlichen Baeume, Straeucher und Gehoelze vollstaendig zu roden und zu entfernen. Umfang: ca. 140 Baeume (Fichte, Tanne, Buche, Erle)</w:t>
      </w:r>
    </w:p>
    <w:p>
      <w:pPr>
        <w:spacing w:before="40"/>
        <w:ind w:left="680"/>
      </w:pPr>
      <w:r>
        <w:t>•  Entfernung aller Baumstumpfe und Wurzelstoecke bis mind. 60 cm Tiefe</w:t>
      </w:r>
    </w:p>
    <w:p>
      <w:pPr>
        <w:spacing w:before="40"/>
        <w:ind w:left="680"/>
      </w:pPr>
      <w:r>
        <w:t>•  Abtransport und fachgerechte Entsorgung des gesamten Holz- und Gruenmaterials</w:t>
      </w:r>
    </w:p>
    <w:p>
      <w:pPr>
        <w:spacing w:before="40"/>
        <w:ind w:left="680"/>
      </w:pPr>
      <w:r>
        <w:t>•  Wiederherstellung der Bodenschicht nach Rodung</w:t>
      </w:r>
    </w:p>
    <w:p>
      <w:pPr>
        <w:spacing w:before="40"/>
        <w:ind w:left="680"/>
      </w:pPr>
      <w:r>
        <w:t>•  Die Rodungsarbeiten sind bis spaetestens 30.04.2026 vollstaendig abzuschliessen (verbindlicher Zwischentermin)</w:t>
      </w:r>
    </w:p>
    <w:p/>
    <w:p>
      <w:pPr>
        <w:ind w:left="283"/>
      </w:pPr>
      <w:r>
        <w:rPr>
          <w:b/>
        </w:rPr>
        <w:t>2.3  Rueckbau der Wiesenflaechen -- VERTRAGSBESTANDTEIL, vollstaendig durch den Tiefbauer geschuldet</w:t>
      </w:r>
    </w:p>
    <w:p>
      <w:pPr>
        <w:spacing w:before="40"/>
        <w:ind w:left="680"/>
      </w:pPr>
      <w:r>
        <w:t>•  VOLLSTAENDIGER RUECKBAU ALLER WIESENFLAECHEN im Baufeld (ca. 18.500 m2) -- Abtrag des Mutterbodens (Humusschicht ca. 30-40 cm) und fachgerechte Zwischenlagerung auf den vorgesehenen Deponieflaechenflaechen</w:t>
      </w:r>
    </w:p>
    <w:p>
      <w:pPr>
        <w:spacing w:before="40"/>
        <w:ind w:left="680"/>
      </w:pPr>
      <w:r>
        <w:t>•  Abtrag und Entsorgung von Wildkraeutern, Hecken und niedrigem Bewuchs</w:t>
      </w:r>
    </w:p>
    <w:p>
      <w:pPr>
        <w:spacing w:before="40"/>
        <w:ind w:left="680"/>
      </w:pPr>
      <w:r>
        <w:t>•  Rueckbau aller vorhandenen Drainagen und Entwaesserungsgraeben im Baufeld</w:t>
      </w:r>
    </w:p>
    <w:p>
      <w:pPr>
        <w:spacing w:before="40"/>
        <w:ind w:left="680"/>
      </w:pPr>
      <w:r>
        <w:t>•  Einrichtung temporaerer Entwaesserungsmassnahmen nach Humusabtrag</w:t>
      </w:r>
    </w:p>
    <w:p>
      <w:pPr>
        <w:spacing w:before="40"/>
        <w:ind w:left="680"/>
      </w:pPr>
      <w:r>
        <w:t>•  Abschluss bis spaetestens 15.05.2026 (verbindlicher Zwischentermin)</w:t>
      </w:r>
    </w:p>
    <w:p/>
    <w:p>
      <w:pPr>
        <w:ind w:left="283"/>
      </w:pPr>
      <w:r>
        <w:rPr>
          <w:b/>
        </w:rPr>
        <w:t>2.4  Rueckbau der Zaunanlagen -- VERTRAGSBESTANDTEIL, vollstaendig durch den Tiefbauer geschuldet</w:t>
      </w:r>
    </w:p>
    <w:p>
      <w:pPr>
        <w:spacing w:before="40"/>
        <w:ind w:left="680"/>
      </w:pPr>
      <w:r>
        <w:t>•  VOLLSTAENDIGER RUECKBAU ALLER VORHANDENEN ZAUNANLAGEN im Baufeld und entlang der Trasse -- ca. 640 lfd. m Weidezaun (Stacheldraht und Weidepfaehle), ca. 180 lfd. m Maschendrahtzaun sowie ein Einfahrtstor an der Zufahrt Feldkirch-Sued</w:t>
      </w:r>
    </w:p>
    <w:p>
      <w:pPr>
        <w:spacing w:before="40"/>
        <w:ind w:left="680"/>
      </w:pPr>
      <w:r>
        <w:t>•  Rueckbau aller Fundamente und Zaunpfosten (Betonrueckbau, Pfahlziehen)</w:t>
      </w:r>
    </w:p>
    <w:p>
      <w:pPr>
        <w:spacing w:before="40"/>
        <w:ind w:left="680"/>
      </w:pPr>
      <w:r>
        <w:t>•  Fachgerechte Trennung und Entsorgung aller Materialien (Metall, Beton, Holz) gemaess KrWG</w:t>
      </w:r>
    </w:p>
    <w:p>
      <w:pPr>
        <w:spacing w:before="40"/>
        <w:ind w:left="680"/>
      </w:pPr>
      <w:r>
        <w:t>•  Beweissicherung: Vor Rueckbau ist eine vollstaendige Fotodokumentation zu erstellen</w:t>
      </w:r>
    </w:p>
    <w:p>
      <w:pPr>
        <w:spacing w:before="40"/>
        <w:ind w:left="680"/>
      </w:pPr>
      <w:r>
        <w:t>•  Abstimmung mit den betroffenen Grundeigentuemern gemaess Anlage 4 (Grunderwebsverzeichnis)</w:t>
      </w:r>
    </w:p>
    <w:p>
      <w:pPr>
        <w:spacing w:before="40"/>
        <w:ind w:left="680"/>
      </w:pPr>
      <w:r>
        <w:t>•  Abschluss bis spaetestens 30.04.2026 (verbindlicher Zwischentermin)</w:t>
      </w:r>
    </w:p>
    <w:p/>
    <w:p>
      <w:pPr>
        <w:ind w:left="283"/>
      </w:pPr>
      <w:r>
        <w:rPr>
          <w:b/>
        </w:rPr>
        <w:t>2.5  Tunnelbau und konstruktive Massnahmen</w:t>
      </w:r>
    </w:p>
    <w:p>
      <w:pPr>
        <w:spacing w:before="40"/>
        <w:ind w:left="680"/>
      </w:pPr>
      <w:r>
        <w:t>•  Herstellung des Tunnelrohbaus (Bergmaennischer Vortrieb, ca. L = 1.240 m, 2-roehrig)</w:t>
      </w:r>
    </w:p>
    <w:p>
      <w:pPr>
        <w:spacing w:before="40"/>
        <w:ind w:left="680"/>
      </w:pPr>
      <w:r>
        <w:t>•  Erstellung der Portalbauwerke Nord (Bludenz-Ost) und Sued</w:t>
      </w:r>
    </w:p>
    <w:p>
      <w:pPr>
        <w:spacing w:before="40"/>
        <w:ind w:left="680"/>
      </w:pPr>
      <w:r>
        <w:t>•  Herstellung der Tunnelinnnenschale (Stahlbeton B35/C30)</w:t>
      </w:r>
    </w:p>
    <w:p>
      <w:pPr>
        <w:spacing w:before="40"/>
        <w:ind w:left="680"/>
      </w:pPr>
      <w:r>
        <w:t>•  Einbau der gesamten Tunnelausstattung gemaess Leistungsverzeichnis (Anlage 1, Pos. 5.000 ff.)</w:t>
      </w:r>
    </w:p>
    <w:p>
      <w:pPr>
        <w:spacing w:before="40"/>
        <w:ind w:left="680"/>
      </w:pPr>
      <w:r>
        <w:t>•  Entwaesserung, Abdichtung und Drainage des Tunnelbauwerks</w:t>
      </w:r>
    </w:p>
    <w:p/>
    <w:p>
      <w:pPr>
        <w:ind w:left="283"/>
      </w:pPr>
      <w:r>
        <w:rPr>
          <w:b/>
        </w:rPr>
        <w:t>2.6  Abschluss- und Wiederherstellungsarbeiten</w:t>
      </w:r>
    </w:p>
    <w:p>
      <w:pPr>
        <w:spacing w:before="40"/>
        <w:ind w:left="680"/>
      </w:pPr>
      <w:r>
        <w:t>•  Rueckbau der Baustelleneinrichtung nach Abschluss aller Arbeiten</w:t>
      </w:r>
    </w:p>
    <w:p>
      <w:pPr>
        <w:spacing w:before="40"/>
        <w:ind w:left="680"/>
      </w:pPr>
      <w:r>
        <w:t>•  Wiederherstellung aller durch die Baumassnahme beeintraechtigten Flaechen</w:t>
      </w:r>
    </w:p>
    <w:p>
      <w:pPr>
        <w:spacing w:before="40"/>
        <w:ind w:left="680"/>
      </w:pPr>
      <w:r>
        <w:t>•  Reinigung und Herrichtung der Baustellenzufahrten</w:t>
      </w:r>
    </w:p>
    <w:p>
      <w:pPr>
        <w:spacing w:before="40"/>
        <w:ind w:left="680"/>
      </w:pPr>
      <w:r>
        <w:t>•  Beseitigung aller Verunreinigungen auf oeffentlichem Grund</w:t>
      </w:r>
    </w:p>
    <w:p/>
    <w:p>
      <w:pPr>
        <w:pStyle w:val="Heading1"/>
      </w:pPr>
      <w:r>
        <w:t>S 3  Vertragsgrundlagen und Rangfolge</w:t>
      </w:r>
    </w:p>
    <w:p>
      <w:pPr>
        <w:ind w:left="454"/>
      </w:pPr>
      <w:r>
        <w:t>1.  Dieser Bauvertrag einschliesslich aller Nachtraege</w:t>
      </w:r>
    </w:p>
    <w:p>
      <w:pPr>
        <w:ind w:left="454"/>
      </w:pPr>
      <w:r>
        <w:t>2.  Besondere Vertragsbedingungen (BVB), Anlage 5</w:t>
      </w:r>
    </w:p>
    <w:p>
      <w:pPr>
        <w:ind w:left="454"/>
      </w:pPr>
      <w:r>
        <w:t>3.  Zusaetzliche Technische Vertragsbedingungen (ZTV-Tunnel), Anlage 6</w:t>
      </w:r>
    </w:p>
    <w:p>
      <w:pPr>
        <w:ind w:left="454"/>
      </w:pPr>
      <w:r>
        <w:t>4.  Leistungsverzeichnis (LV) mit Preisblatt, Anlage 1</w:t>
      </w:r>
    </w:p>
    <w:p>
      <w:pPr>
        <w:ind w:left="454"/>
      </w:pPr>
      <w:r>
        <w:t>5.  Baustelleneinrichtungsplan und Rodungsplan, Anlage 2 und 3</w:t>
      </w:r>
    </w:p>
    <w:p>
      <w:pPr>
        <w:ind w:left="454"/>
      </w:pPr>
      <w:r>
        <w:t>6.  Vergabe- und Vertragsordnung fuer Bauleistungen (VOB) in der jeweils geltenden Fassung</w:t>
      </w:r>
    </w:p>
    <w:p>
      <w:pPr>
        <w:ind w:left="454"/>
      </w:pPr>
      <w:r>
        <w:t>7.  DIN-Normen und technische Regelwerke (OENORM B, ZTV-Ing.)</w:t>
      </w:r>
    </w:p>
    <w:p>
      <w:pPr>
        <w:ind w:left="454"/>
      </w:pPr>
      <w:r>
        <w:t>8.  Angebot des Auftragnehmers vom 15.02.2026</w:t>
      </w:r>
    </w:p>
    <w:p/>
    <w:p>
      <w:pPr>
        <w:pStyle w:val="Heading1"/>
      </w:pPr>
      <w:r>
        <w:t>S 4  Bauzeit und Termine</w:t>
      </w:r>
    </w:p>
    <w:p>
      <w:pPr>
        <w:ind w:left="283"/>
      </w:pPr>
      <w:r>
        <w:rPr>
          <w:b/>
        </w:rPr>
        <w:t xml:space="preserve">Baubeginn:  </w:t>
      </w:r>
      <w:r>
        <w:t>01.04.2026 (verbindlicher Vertragstermin)</w:t>
      </w:r>
    </w:p>
    <w:p>
      <w:pPr>
        <w:ind w:left="283"/>
      </w:pPr>
      <w:r>
        <w:rPr>
          <w:b/>
        </w:rPr>
        <w:t xml:space="preserve">Fertigstellung:  </w:t>
      </w:r>
      <w:r>
        <w:t>30.09.2028</w:t>
      </w:r>
    </w:p>
    <w:p>
      <w:pPr>
        <w:ind w:left="283"/>
      </w:pPr>
      <w:r>
        <w:rPr>
          <w:b/>
        </w:rPr>
        <w:t xml:space="preserve">Gesamtbauzeit:  </w:t>
      </w:r>
      <w:r>
        <w:t>30 Monate</w:t>
      </w:r>
    </w:p>
    <w:p/>
    <w:p>
      <w:r>
        <w:rPr>
          <w:b/>
        </w:rPr>
        <w:t>Verbindliche Zwischentermine (Vertragsstrafe bei Ueberschreitung gemaess S 11):</w:t>
      </w:r>
    </w:p>
    <w:p>
      <w:pPr>
        <w:ind w:left="567"/>
      </w:pPr>
      <w:r>
        <w:t>30.04.2026:  Baustelleneinrichtung abgeschlossen, Rodung und Rueckbau Zaunanlagen vollstaendig abgeschlossen</w:t>
      </w:r>
    </w:p>
    <w:p>
      <w:pPr>
        <w:ind w:left="567"/>
      </w:pPr>
      <w:r>
        <w:t>15.05.2026:  Rueckbau Wiesenflaechen abgeschlossen, Humus zwischengelagert, Baufeld freigegeben</w:t>
      </w:r>
    </w:p>
    <w:p>
      <w:pPr>
        <w:ind w:left="567"/>
      </w:pPr>
      <w:r>
        <w:t>01.07.2026:  Beginn Tunnelvortrieb Nord-Portal</w:t>
      </w:r>
    </w:p>
    <w:p>
      <w:pPr>
        <w:ind w:left="567"/>
      </w:pPr>
      <w:r>
        <w:t>31.12.2026:  Vortrieb mind. 50 % abgeschlossen (mind. 620 m je Roehre)</w:t>
      </w:r>
    </w:p>
    <w:p>
      <w:pPr>
        <w:ind w:left="567"/>
      </w:pPr>
      <w:r>
        <w:t>31.08.2027:  Tunneldurchschlag beide Roehren</w:t>
      </w:r>
    </w:p>
    <w:p>
      <w:pPr>
        <w:ind w:left="567"/>
      </w:pPr>
      <w:r>
        <w:t>30.09.2028:  Abnahme und Uebergabe des Gesamtbauwerks</w:t>
      </w:r>
    </w:p>
    <w:p/>
    <w:p>
      <w:pPr>
        <w:pStyle w:val="Heading1"/>
      </w:pPr>
      <w:r>
        <w:t>S 5  Verguetung</w:t>
      </w:r>
    </w:p>
    <w:p>
      <w:pPr>
        <w:ind w:left="283"/>
      </w:pPr>
      <w:r>
        <w:rPr>
          <w:b/>
        </w:rPr>
        <w:t xml:space="preserve">Auftragssumme netto:  </w:t>
      </w:r>
      <w:r>
        <w:t>EUR 42.850.000,00</w:t>
      </w:r>
    </w:p>
    <w:p>
      <w:pPr>
        <w:ind w:left="283"/>
      </w:pPr>
      <w:r>
        <w:rPr>
          <w:b/>
        </w:rPr>
        <w:t xml:space="preserve">MwSt. 20 %:  </w:t>
      </w:r>
      <w:r>
        <w:t>EUR  8.570.000,00</w:t>
      </w:r>
    </w:p>
    <w:p>
      <w:pPr>
        <w:ind w:left="283"/>
      </w:pPr>
      <w:r>
        <w:rPr>
          <w:b/>
        </w:rPr>
        <w:t xml:space="preserve">Auftragssumme brutto:  </w:t>
      </w:r>
      <w:r>
        <w:t>EUR 51.420.000,00</w:t>
      </w:r>
    </w:p>
    <w:p/>
    <w:p>
      <w:r>
        <w:rPr>
          <w:b/>
        </w:rPr>
        <w:t>Hauptpositionen:</w:t>
      </w:r>
    </w:p>
    <w:p>
      <w:pPr>
        <w:ind w:left="454"/>
      </w:pPr>
      <w:r>
        <w:rPr>
          <w:b/>
        </w:rPr>
        <w:t xml:space="preserve">Pos. 1.000  </w:t>
      </w:r>
      <w:r>
        <w:t>Baustelleneinrichtung (vollstaendig)   EUR  1.280.000,00</w:t>
      </w:r>
    </w:p>
    <w:p>
      <w:pPr>
        <w:ind w:left="454"/>
      </w:pPr>
      <w:r>
        <w:rPr>
          <w:b/>
        </w:rPr>
        <w:t xml:space="preserve">Pos. 1.100  </w:t>
      </w:r>
      <w:r>
        <w:t>Rodung und Baumfaellung (ca. 140 Baeume)   EUR    420.000,00</w:t>
      </w:r>
    </w:p>
    <w:p>
      <w:pPr>
        <w:ind w:left="454"/>
      </w:pPr>
      <w:r>
        <w:rPr>
          <w:b/>
        </w:rPr>
        <w:t xml:space="preserve">Pos. 1.200  </w:t>
      </w:r>
      <w:r>
        <w:t>Rueckbau Wiesenflaechen (ca. 18.500 m2)   EUR    185.000,00</w:t>
      </w:r>
    </w:p>
    <w:p>
      <w:pPr>
        <w:ind w:left="454"/>
      </w:pPr>
      <w:r>
        <w:rPr>
          <w:b/>
        </w:rPr>
        <w:t xml:space="preserve">Pos. 1.300  </w:t>
      </w:r>
      <w:r>
        <w:t>Rueckbau Zaunanlagen (ca. 820 lfd. m)   EUR     68.000,00</w:t>
      </w:r>
    </w:p>
    <w:p>
      <w:pPr>
        <w:ind w:left="454"/>
      </w:pPr>
      <w:r>
        <w:rPr>
          <w:b/>
        </w:rPr>
        <w:t xml:space="preserve">Pos. 2.000  </w:t>
      </w:r>
      <w:r>
        <w:t>Tunnelvortrieb bergmaennisch (2 x 1.240 m)   EUR 22.400.000,00</w:t>
      </w:r>
    </w:p>
    <w:p>
      <w:pPr>
        <w:ind w:left="454"/>
      </w:pPr>
      <w:r>
        <w:rPr>
          <w:b/>
        </w:rPr>
        <w:t xml:space="preserve">Pos. 3.000  </w:t>
      </w:r>
      <w:r>
        <w:t>Portalbauwerke Nord und Sued   EUR  4.200.000,00</w:t>
      </w:r>
    </w:p>
    <w:p>
      <w:pPr>
        <w:ind w:left="454"/>
      </w:pPr>
      <w:r>
        <w:rPr>
          <w:b/>
        </w:rPr>
        <w:t xml:space="preserve">Pos. 4.000  </w:t>
      </w:r>
      <w:r>
        <w:t>Innenschalenausbau und Abdichtung   EUR  6.800.000,00</w:t>
      </w:r>
    </w:p>
    <w:p>
      <w:pPr>
        <w:ind w:left="454"/>
      </w:pPr>
      <w:r>
        <w:rPr>
          <w:b/>
        </w:rPr>
        <w:t xml:space="preserve">Pos. 5.000  </w:t>
      </w:r>
      <w:r>
        <w:t>Tunnelausstattung (Beleuchtung, Lueftung, Sicherheit)   EUR  5.400.000,00</w:t>
      </w:r>
    </w:p>
    <w:p>
      <w:pPr>
        <w:ind w:left="454"/>
      </w:pPr>
      <w:r>
        <w:rPr>
          <w:b/>
        </w:rPr>
        <w:t xml:space="preserve">Pos. 6.000  </w:t>
      </w:r>
      <w:r>
        <w:t>Wiederherstellungsarbeiten und Aussenanlagen   EUR  2.097.000,00</w:t>
      </w:r>
    </w:p>
    <w:p/>
    <w:p>
      <w:r>
        <w:t>Abschlagsrechnungen sind monatlich zu stellen. Zahlungsfrist: 30 Tage nach Pruefung (S 16 Abs. 1 Nr. 3 VOB/B). Sicherheitseinbehalt: 5 % der Abrechnungssumme bis zur Abnahme.</w:t>
      </w:r>
    </w:p>
    <w:p/>
    <w:p>
      <w:pPr>
        <w:pStyle w:val="Heading1"/>
      </w:pPr>
      <w:r>
        <w:t>S 6  Sicherheitsleistungen</w:t>
      </w:r>
    </w:p>
    <w:p>
      <w:pPr>
        <w:spacing w:before="40"/>
        <w:ind w:left="680"/>
      </w:pPr>
      <w:r>
        <w:t>•  Vertragserfuellungsbuergschaft: 10 % der Auftragssumme netto (EUR 4.285.000,00) -- zu stellen bis Baubeginn</w:t>
      </w:r>
    </w:p>
    <w:p>
      <w:pPr>
        <w:spacing w:before="40"/>
        <w:ind w:left="680"/>
      </w:pPr>
      <w:r>
        <w:t>•  Gewaehrleistungsbuergschaft: 5 % der Abrechnungssumme netto -- zu stellen bis zur Abnahme</w:t>
      </w:r>
    </w:p>
    <w:p>
      <w:pPr>
        <w:spacing w:before="40"/>
        <w:ind w:left="680"/>
      </w:pPr>
      <w:r>
        <w:t>•  Buergschaften als selbstschuldnerische Bankbuergschaft von einem EU-zugelassenen Kreditinstitut</w:t>
      </w:r>
    </w:p>
    <w:p/>
    <w:p>
      <w:pPr>
        <w:pStyle w:val="Heading1"/>
      </w:pPr>
      <w:r>
        <w:t>S 7  Besondere Pflichten des Auftragnehmers</w:t>
      </w:r>
    </w:p>
    <w:p>
      <w:pPr>
        <w:spacing w:before="40"/>
        <w:ind w:left="680"/>
      </w:pPr>
      <w:r>
        <w:t>•  Erstellung und Fortschreibung eines detaillierten Bauzeitenplans (woechtliche Aktualisierung)</w:t>
      </w:r>
    </w:p>
    <w:p>
      <w:pPr>
        <w:spacing w:before="40"/>
        <w:ind w:left="680"/>
      </w:pPr>
      <w:r>
        <w:t>•  Woechentliche Baubesprechung mit Protokollpflicht</w:t>
      </w:r>
    </w:p>
    <w:p>
      <w:pPr>
        <w:spacing w:before="40"/>
        <w:ind w:left="680"/>
      </w:pPr>
      <w:r>
        <w:t>•  Taegliche Bautagesberichte (schriftlich, mit Wetter, Personal, Geraete, Leistungsstand)</w:t>
      </w:r>
    </w:p>
    <w:p>
      <w:pPr>
        <w:spacing w:before="40"/>
        <w:ind w:left="680"/>
      </w:pPr>
      <w:r>
        <w:t>•  Sofortige schriftliche Behinderungsanzeige nach S 6 Abs. 1 VOB/B bei Auftreten von Behinderungen</w:t>
      </w:r>
    </w:p>
    <w:p>
      <w:pPr>
        <w:spacing w:before="40"/>
        <w:ind w:left="680"/>
      </w:pPr>
      <w:r>
        <w:t>•  Unverzoegliche Mehrkostenanzeige nach S 2 Abs. 5/6 VOB/B VOR Ausfuehrung von Mehrleistungen</w:t>
      </w:r>
    </w:p>
    <w:p>
      <w:pPr>
        <w:spacing w:before="40"/>
        <w:ind w:left="680"/>
      </w:pPr>
      <w:r>
        <w:t>•  Umweltschutzbeauftragter auf der Baustelle (erforderlich wegen Rodungsarbeiten)</w:t>
      </w:r>
    </w:p>
    <w:p>
      <w:pPr>
        <w:spacing w:before="40"/>
        <w:ind w:left="680"/>
      </w:pPr>
      <w:r>
        <w:t>•  Einhaltung aller Arbeitssicherheitsvorschriften (AUVA-Richtlinien, Tunnelbau-Sicherheitsverordnung)</w:t>
      </w:r>
    </w:p>
    <w:p>
      <w:pPr>
        <w:spacing w:before="40"/>
        <w:ind w:left="680"/>
      </w:pPr>
      <w:r>
        <w:t>•  Fotodokumentation aller Rodungs- und Rueckbaumassnahmen vor, waehrend und nach der Ausfuehrung</w:t>
      </w:r>
    </w:p>
    <w:p/>
    <w:p>
      <w:pPr>
        <w:pStyle w:val="Heading1"/>
      </w:pPr>
      <w:r>
        <w:t>S 8  Abnahme</w:t>
      </w:r>
    </w:p>
    <w:p>
      <w:r>
        <w:t>Die foermliche Abnahme erfolgt nach S 12 VOB/B. Der Auftragnehmer hat die Abnahme schriftlich anzufordern. Der Auftraggeber hat binnen 12 Werktagen einen Abnahmetermin zu benennen. Mit der Abnahme beginnt die Gewaehrleistungsfrist.</w:t>
      </w:r>
    </w:p>
    <w:p/>
    <w:p>
      <w:r>
        <w:t>Teilabnahmen sind moeglich fuer: Baustelleneinrichtung/Rodung/Rueckbau (S 2.1-2.4), Portalbauwerke Nord und Sued sowie Tunnelrohbau.</w:t>
      </w:r>
    </w:p>
    <w:p/>
    <w:p>
      <w:pPr>
        <w:pStyle w:val="Heading1"/>
      </w:pPr>
      <w:r>
        <w:t>S 9  Gewaehrleistung und Maengelansprueche</w:t>
      </w:r>
    </w:p>
    <w:p>
      <w:pPr>
        <w:ind w:left="283"/>
      </w:pPr>
      <w:r>
        <w:rPr>
          <w:b/>
        </w:rPr>
        <w:t xml:space="preserve">Gewaehrleistungsfrist Bauwerk:  </w:t>
      </w:r>
      <w:r>
        <w:t>5 Jahre ab Abnahme (S 13 Abs. 4 Nr. 1 VOB/B)</w:t>
      </w:r>
    </w:p>
    <w:p>
      <w:pPr>
        <w:ind w:left="283"/>
      </w:pPr>
      <w:r>
        <w:rPr>
          <w:b/>
        </w:rPr>
        <w:t xml:space="preserve">Gewaehrleistungsfrist Tunnelausstattung:  </w:t>
      </w:r>
      <w:r>
        <w:t>3 Jahre ab Abnahme</w:t>
      </w:r>
    </w:p>
    <w:p/>
    <w:p>
      <w:r>
        <w:t>Maengel sind unverzoegliche nach Feststellung schriftlich zu ruegen. Der Auftragnehmer hat Maengel innerhalb der gesetzten Frist (mind. 14 Tage, bei Gefahr im Verzug sofort) zu beseitigen.</w:t>
      </w:r>
    </w:p>
    <w:p/>
    <w:p>
      <w:pPr>
        <w:pStyle w:val="Heading1"/>
      </w:pPr>
      <w:r>
        <w:t>S 10  Vertragsstrafe</w:t>
      </w:r>
    </w:p>
    <w:p>
      <w:r>
        <w:t>Bei Ueberschreitung der verbindlichen Zwischen- und Endtermine (S 4) wird eine Vertragsstrafe von 0,2 % der Nettoauftragssumme je Werktag der Verspaetung vereinbart, hoechstens jedoch 5 % der Nettoauftragssumme (EUR 2.142.500,00).</w:t>
      </w:r>
    </w:p>
    <w:p/>
    <w:p>
      <w:r>
        <w:t>Besonderer Hinweis: Die Zwischentermine fuer Rodung, Rueckbau Wiese und Rueckbau Zaunanlagen (bis 15.05.2026) sind kritische Pfadtermine. Eine Ueberschreitung gefaehrdet den Gesamtbauzeitenplan und loest die Vertragsstrafe aus.</w:t>
      </w:r>
    </w:p>
    <w:p/>
    <w:p>
      <w:pPr>
        <w:pStyle w:val="Heading1"/>
      </w:pPr>
      <w:r>
        <w:t>S 11  Streitigkeiten und anwendbares Recht</w:t>
      </w:r>
    </w:p>
    <w:p>
      <w:pPr>
        <w:ind w:left="283"/>
      </w:pPr>
      <w:r>
        <w:rPr>
          <w:b/>
        </w:rPr>
        <w:t xml:space="preserve">Gerichtsstand:  </w:t>
      </w:r>
      <w:r>
        <w:t>Feldkirch (Vorarlberg)</w:t>
      </w:r>
    </w:p>
    <w:p>
      <w:pPr>
        <w:ind w:left="283"/>
      </w:pPr>
      <w:r>
        <w:rPr>
          <w:b/>
        </w:rPr>
        <w:t xml:space="preserve">Anwendbares Recht:  </w:t>
      </w:r>
      <w:r>
        <w:t>Oesterreichisches Recht</w:t>
      </w:r>
    </w:p>
    <w:p>
      <w:pPr>
        <w:ind w:left="283"/>
      </w:pPr>
      <w:r>
        <w:rPr>
          <w:b/>
        </w:rPr>
        <w:t xml:space="preserve">VOB-Schiedsverfahren:  </w:t>
      </w:r>
      <w:r>
        <w:t>Gemaess S 18 VOB/B -- vor Klageerhebung ist Schlichtungsverfahren durchzufuehren</w:t>
      </w:r>
    </w:p>
    <w:p/>
    <w:p>
      <w:pPr>
        <w:pStyle w:val="Heading1"/>
      </w:pPr>
      <w:r>
        <w:t>S 12  Salvatorische Klausel</w:t>
      </w:r>
    </w:p>
    <w:p>
      <w:r>
        <w:t>Sollten einzelne Bestimmungen dieses Vertrages unwirksam oder undurchfuehrbar sein, beruehrt dies die Wirksamkeit der uebrigen Bestimmungen nicht. AEnderungen und Ergaenzungen dieses Vertrages beduErfen der Schriftform. Muendliche Nebenabreden bestehen nicht.</w:t>
      </w:r>
    </w:p>
    <w:p/>
    <w:p/>
    <w:p>
      <w:r>
        <w:t>--------------------------------------------------------------------------------</w:t>
      </w:r>
    </w:p>
    <w:p/>
    <w:p>
      <w:r>
        <w:t>Bregenz, den 01. Maerz 2026</w:t>
      </w:r>
    </w:p>
    <w:p/>
    <w:p/>
    <w:p>
      <w:r>
        <w:rPr>
          <w:b/>
        </w:rPr>
        <w:t>Fuer den Auftraggeber:</w:t>
      </w:r>
    </w:p>
    <w:p>
      <w:r>
        <w:t>Land Vorarlberg -- Amt der Vorarlberger Landesregierung</w:t>
      </w:r>
    </w:p>
    <w:p/>
    <w:p>
      <w:r>
        <w:t>_________________________________________</w:t>
      </w:r>
    </w:p>
    <w:p>
      <w:r>
        <w:t>Dipl.-Ing. Markus Frick, Abteilungsleiter Strassenbau</w:t>
      </w:r>
    </w:p>
    <w:p/>
    <w:p>
      <w:r>
        <w:rPr>
          <w:b/>
        </w:rPr>
        <w:t>Fuer den Auftragnehmer:</w:t>
      </w:r>
    </w:p>
    <w:p>
      <w:r>
        <w:t>Tiefbau Montfort GmbH &amp; Co. KG</w:t>
      </w:r>
    </w:p>
    <w:p/>
    <w:p>
      <w:r>
        <w:t>_________________________________________</w:t>
      </w:r>
    </w:p>
    <w:p>
      <w:r>
        <w:t>Dipl.-Ing. Klaus Unterberger, Geschaeftsfuehrer</w:t>
      </w:r>
    </w:p>
    <w:p/>
    <w:p>
      <w:r>
        <w:rPr>
          <w:b/>
        </w:rPr>
        <w:t>Bauleitung (AG-seitig):</w:t>
      </w:r>
    </w:p>
    <w:p/>
    <w:p>
      <w:r>
        <w:t>_________________________________________</w:t>
      </w:r>
    </w:p>
    <w:p>
      <w:r>
        <w:t>Aaron Rapp, Bauleiter R.APP Digital</w:t>
      </w:r>
    </w:p>
    <w:sectPr w:rsidR="00FC693F" w:rsidRPr="0006063C" w:rsidSect="00034616">
      <w:pgSz w:w="12240" w:h="15840"/>
      <w:pgMar w:top="1701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