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Integration Standards and Developer Guide</w:t>
      </w:r>
    </w:p>
    <w:p>
      <w:r>
        <w:rPr>
          <w:b/>
        </w:rPr>
        <w:t xml:space="preserve">DOCUMENT: </w:t>
      </w:r>
      <w:r>
        <w:t>API Integration Standards and Developer Guide</w:t>
      </w:r>
    </w:p>
    <w:p>
      <w:r>
        <w:rPr>
          <w:b/>
        </w:rPr>
        <w:t xml:space="preserve">TOPIC: </w:t>
      </w:r>
      <w:r>
        <w:t>API Design, REST, Authentication, Error Codes, Rate Limiting, Versioning</w:t>
      </w:r>
    </w:p>
    <w:p>
      <w:r>
        <w:rPr>
          <w:b/>
        </w:rPr>
        <w:t xml:space="preserve">VERSION: </w:t>
      </w:r>
      <w:r>
        <w:t>3.1</w:t>
      </w:r>
    </w:p>
    <w:p>
      <w:r>
        <w:rPr>
          <w:b/>
        </w:rPr>
        <w:t xml:space="preserve">LAST UPDATED: </w:t>
      </w:r>
      <w:r>
        <w:t>2025-03-10</w:t>
      </w:r>
    </w:p>
    <w:p>
      <w:r>
        <w:rPr>
          <w:b/>
        </w:rPr>
        <w:t xml:space="preserve">OWNER: </w:t>
      </w:r>
      <w:r>
        <w:t>Platform Engineering Team</w:t>
      </w:r>
    </w:p>
    <w:p>
      <w:r>
        <w:rPr>
          <w:b/>
        </w:rPr>
        <w:t xml:space="preserve">SOURCE_FORMAT: </w:t>
      </w:r>
      <w:r>
        <w:t>Word Document</w:t>
      </w:r>
    </w:p>
    <w:p>
      <w:pPr>
        <w:pStyle w:val="Heading1"/>
      </w:pPr>
      <w:r>
        <w:t>OVERVIEW</w:t>
      </w:r>
    </w:p>
    <w:p>
      <w:r>
        <w:t>All internal APIs must conform to this standard. Any new service exposing an HTTP endpoint</w:t>
        <w:br/>
        <w:t>must be reviewed by Platform Engineering before going to production. This document covers:</w:t>
        <w:br/>
        <w:t>REST design principles, authentication requirements, error response formats, versioning policy,</w:t>
        <w:br/>
        <w:t>rate limiting rules, and the internal API registry process.</w:t>
      </w:r>
    </w:p>
    <w:p>
      <w:pPr>
        <w:pStyle w:val="Heading1"/>
      </w:pPr>
      <w:r>
        <w:t>AUTHENTICATION AND AUTHORISATION</w:t>
      </w:r>
    </w:p>
    <w:p>
      <w:r>
        <w:t>All API endpoints MUST validate the caller's JWT token against AUTH-SVC before processing any request.</w:t>
        <w:br/>
        <w:t>No exceptions. The token must be passed in the Authorization header as: Authorization: Bearer &lt;token&gt;</w:t>
        <w:br/>
        <w:br/>
        <w:t>Token validation steps:</w:t>
        <w:br/>
        <w:t>1. Extract token from Authorization header. Return HTTP 401 if missing.</w:t>
        <w:br/>
        <w:t>2. Call AUTH-SVC token introspection endpoint: POST https://10.10.1.50:8443/auth/realms/enterprise/protocol/openid-connect/token/introspect</w:t>
        <w:br/>
        <w:t>3. If token is inactive or expired, return HTTP 401 with body: {"error": "token_expired"}</w:t>
        <w:br/>
        <w:t>4. Extract user role from token claims. Check against required role for the endpoint.</w:t>
        <w:br/>
        <w:t>5. If role insufficient, return HTTP 403 with body: {"error": "insufficient_permissions"}</w:t>
        <w:br/>
        <w:br/>
        <w:t>Service-to-service calls (machine accounts) use client credentials flow.</w:t>
        <w:br/>
        <w:t>Client ID and secret stored in Vault (from Q3 2025) or environment variable (current).</w:t>
        <w:br/>
        <w:t>Machine account tokens expire after 3600 seconds — implement refresh logic.</w:t>
      </w:r>
    </w:p>
    <w:p>
      <w:pPr>
        <w:pStyle w:val="Heading1"/>
      </w:pPr>
      <w:r>
        <w:t>REST DESIGN STANDARDS</w:t>
      </w:r>
    </w:p>
    <w:p>
      <w:r>
        <w:t>URL Structure:</w:t>
        <w:br/>
        <w:t xml:space="preserve">  /api/v{version}/{resource}/{id}/{sub-resource}</w:t>
        <w:br/>
        <w:t xml:space="preserve">  Example: /api/v2/accounts/ACC-001/transactions</w:t>
        <w:br/>
        <w:br/>
        <w:t>HTTP Methods:</w:t>
        <w:br/>
        <w:t xml:space="preserve">  GET    — Read. Must be idempotent. Never modify state.</w:t>
        <w:br/>
        <w:t xml:space="preserve">  POST   — Create. Returns HTTP 201 with Location header pointing to new resource.</w:t>
        <w:br/>
        <w:t xml:space="preserve">  PUT    — Full update. Idempotent.</w:t>
        <w:br/>
        <w:t xml:space="preserve">  PATCH  — Partial update. Document which fields are patchable.</w:t>
        <w:br/>
        <w:t xml:space="preserve">  DELETE — Soft delete preferred (status field). Returns HTTP 204.</w:t>
        <w:br/>
        <w:br/>
        <w:t>Naming conventions:</w:t>
        <w:br/>
        <w:t xml:space="preserve">  Resources: plural nouns (accounts, transactions, payments)</w:t>
        <w:br/>
        <w:t xml:space="preserve">  Query params: snake_case (account_id, from_date, page_size)</w:t>
        <w:br/>
        <w:t xml:space="preserve">  Response fields: camelCase in JSON body (accountId, fromDate, pageSize)</w:t>
        <w:br/>
        <w:br/>
        <w:t>Pagination:</w:t>
        <w:br/>
        <w:t xml:space="preserve">  All list endpoints MUST support pagination.</w:t>
        <w:br/>
        <w:t xml:space="preserve">  Default page size: 50. Maximum: 500.</w:t>
        <w:br/>
        <w:t xml:space="preserve">  Response must include: {"data": [...], "total": 1240, "page": 1, "page_size": 50, "next": "/api/v2/..."}</w:t>
        <w:br/>
        <w:br/>
        <w:t>Filtering and sorting:</w:t>
        <w:br/>
        <w:t xml:space="preserve">  Filter by field: ?field=value (e.g. ?status=active)</w:t>
        <w:br/>
        <w:t xml:space="preserve">  Date range: ?from_date=2025-01-01&amp;to_date=2025-03-31</w:t>
        <w:br/>
        <w:t xml:space="preserve">  Sort: ?sort=created_at&amp;order=desc</w:t>
      </w:r>
    </w:p>
    <w:p>
      <w:pPr>
        <w:pStyle w:val="Heading1"/>
      </w:pPr>
      <w:r>
        <w:t>ERROR RESPONSE FORMAT</w:t>
      </w:r>
    </w:p>
    <w:p>
      <w:r>
        <w:t>All error responses MUST follow this schema:</w:t>
        <w:br/>
        <w:t>{</w:t>
        <w:br/>
        <w:t xml:space="preserve">  "error": "error_code_snake_case",</w:t>
        <w:br/>
        <w:t xml:space="preserve">  "message": "Human-readable description of the error",</w:t>
        <w:br/>
        <w:t xml:space="preserve">  "details": {},          // optional — field-level validation errors</w:t>
        <w:br/>
        <w:t xml:space="preserve">  "trace_id": "uuid",    // Datadog trace ID for log correlation</w:t>
        <w:br/>
        <w:t xml:space="preserve">  "timestamp": "ISO8601"</w:t>
        <w:br/>
        <w:t>}</w:t>
        <w:br/>
        <w:br/>
        <w:t>Standard HTTP status codes:</w:t>
        <w:br/>
        <w:t xml:space="preserve">  200 OK             — Successful GET, PUT, PATCH</w:t>
        <w:br/>
        <w:t xml:space="preserve">  201 Created        — Successful POST (new resource created)</w:t>
        <w:br/>
        <w:t xml:space="preserve">  204 No Content     — Successful DELETE</w:t>
        <w:br/>
        <w:t xml:space="preserve">  400 Bad Request    — Invalid input, validation failure</w:t>
        <w:br/>
        <w:t xml:space="preserve">  401 Unauthorized   — Missing or invalid token</w:t>
        <w:br/>
        <w:t xml:space="preserve">  403 Forbidden      — Valid token but insufficient role</w:t>
        <w:br/>
        <w:t xml:space="preserve">  404 Not Found      — Resource does not exist</w:t>
        <w:br/>
        <w:t xml:space="preserve">  409 Conflict       — Duplicate resource (e.g. duplicate payment reference)</w:t>
        <w:br/>
        <w:t xml:space="preserve">  413 Payload Too Large — Request body exceeds PAYMENTS-GW_MAX_PAYLOAD_SIZE_MB</w:t>
        <w:br/>
        <w:t xml:space="preserve">  422 Unprocessable  — Business rule violation (e.g. insufficient funds)</w:t>
        <w:br/>
        <w:t xml:space="preserve">  429 Too Many Requests — Rate limit exceeded</w:t>
        <w:br/>
        <w:t xml:space="preserve">  500 Internal Server Error — Unexpected error. Must not leak stack traces.</w:t>
        <w:br/>
        <w:t xml:space="preserve">  503 Service Unavailable — Downstream dependency failure</w:t>
      </w:r>
    </w:p>
    <w:p>
      <w:pPr>
        <w:pStyle w:val="Heading1"/>
      </w:pPr>
      <w:r>
        <w:t>RATE LIMITING</w:t>
      </w:r>
    </w:p>
    <w:p>
      <w:r>
        <w:t>All public-facing and inter-service APIs must implement rate limiting.</w:t>
        <w:br/>
        <w:t>Current limits (enforced at API gateway layer):</w:t>
        <w:br/>
        <w:br/>
        <w:t xml:space="preserve">  External (customer-facing):</w:t>
        <w:br/>
        <w:t xml:space="preserve">    Standard tier   : 100 requests/minute per client IP</w:t>
        <w:br/>
        <w:t xml:space="preserve">    Premium tier    : 500 requests/minute per API key</w:t>
        <w:br/>
        <w:t xml:space="preserve">    Burst allowance : 2x limit for up to 10 seconds</w:t>
        <w:br/>
        <w:br/>
        <w:t xml:space="preserve">  Internal (service-to-service):</w:t>
        <w:br/>
        <w:t xml:space="preserve">    CBS → PAYMENTS-GW   : 1,000 req/min (aligned with 500 TPS × 2 for retries)</w:t>
        <w:br/>
        <w:t xml:space="preserve">    PAYMENTS-GW → FRAUD  : 1,000 req/min (1:1 with payments)</w:t>
        <w:br/>
        <w:t xml:space="preserve">    Any → AUTH-SVC       : 5,000 req/min (all services validate tokens here)</w:t>
        <w:br/>
        <w:t xml:space="preserve">    REPORTING → DWH      : 200 req/min (batch queries, not latency sensitive)</w:t>
        <w:br/>
        <w:br/>
        <w:t>Rate limit response: HTTP 429 with header Retry-After: &lt;seconds&gt;</w:t>
        <w:br/>
        <w:t>Headers returned on every response:</w:t>
        <w:br/>
        <w:t xml:space="preserve">  X-RateLimit-Limit: 1000</w:t>
        <w:br/>
        <w:t xml:space="preserve">  X-RateLimit-Remaining: 847</w:t>
        <w:br/>
        <w:t xml:space="preserve">  X-RateLimit-Reset: 1714500000 (Unix timestamp)</w:t>
      </w:r>
    </w:p>
    <w:p>
      <w:pPr>
        <w:pStyle w:val="Heading1"/>
      </w:pPr>
      <w:r>
        <w:t>API VERSIONING POLICY</w:t>
      </w:r>
    </w:p>
    <w:p>
      <w:r>
        <w:t>Version in URL path: /api/v1/, /api/v2/, /api/v3/</w:t>
        <w:br/>
        <w:t>Current active versions:</w:t>
        <w:br/>
        <w:t xml:space="preserve">  v2 — Production (all services). Full support.</w:t>
        <w:br/>
        <w:t xml:space="preserve">  v1 — Deprecated. Sunset date: 2025-09-30. Only CBS legacy endpoints still on v1.</w:t>
        <w:br/>
        <w:br/>
        <w:t>Versioning rules:</w:t>
        <w:br/>
        <w:t xml:space="preserve">  Breaking changes (new major version required):</w:t>
        <w:br/>
        <w:t xml:space="preserve">    - Removing or renaming a field</w:t>
        <w:br/>
        <w:t xml:space="preserve">    - Changing field type</w:t>
        <w:br/>
        <w:t xml:space="preserve">    - Removing an endpoint</w:t>
        <w:br/>
        <w:t xml:space="preserve">    - Changing authentication scheme</w:t>
        <w:br/>
        <w:br/>
        <w:t xml:space="preserve">  Non-breaking changes (no version bump):</w:t>
        <w:br/>
        <w:t xml:space="preserve">    - Adding new optional fields to response</w:t>
        <w:br/>
        <w:t xml:space="preserve">    - Adding new endpoints</w:t>
        <w:br/>
        <w:t xml:space="preserve">    - Adding new optional query parameters</w:t>
        <w:br/>
        <w:br/>
        <w:t>Deprecation process:</w:t>
        <w:br/>
        <w:t xml:space="preserve">  1. Announce deprecation in API changelog and #engineering Slack channel</w:t>
        <w:br/>
        <w:t xml:space="preserve">  2. Add Deprecation: true and Sunset: &lt;date&gt; headers to deprecated endpoints</w:t>
        <w:br/>
        <w:t xml:space="preserve">  3. Minimum 6-month sunset period</w:t>
        <w:br/>
        <w:t xml:space="preserve">  4. Monitor usage — if zero traffic, can sunset earlier with CTO approval</w:t>
        <w:br/>
        <w:br/>
        <w:t>API Registry:</w:t>
        <w:br/>
        <w:t xml:space="preserve">  All APIs must be registered at: http://10.10.50.60:8090/api-registry (MGMT-NET)</w:t>
        <w:br/>
        <w:t xml:space="preserve">  Registration requires: endpoint spec (OpenAPI 3.0), owner team, SLA tier, auth method</w:t>
      </w:r>
    </w:p>
    <w:p>
      <w:pPr>
        <w:pStyle w:val="Heading1"/>
      </w:pPr>
      <w:r>
        <w:t>INTERNAL API REGISTRY</w:t>
      </w:r>
    </w:p>
    <w:p>
      <w:r>
        <w:t>Current registered APIs (summary):</w:t>
        <w:br/>
        <w:br/>
        <w:t xml:space="preserve">  CBS API v2          — http://10.10.1.10:8080/api/v2        — 23 endpoints — Auth: JWT (role: any)</w:t>
        <w:br/>
        <w:t xml:space="preserve">  PAYMENTS API v2     — http://10.10.1.20:9000/payments      — 11 endpoints — Auth: JWT (role: payments-operator+)</w:t>
        <w:br/>
        <w:t xml:space="preserve">  FRAUD API v2        — http://10.10.1.30:8500/fraud         — 5 endpoints  — Auth: JWT (role: risk-analyst+)</w:t>
        <w:br/>
        <w:t xml:space="preserve">  REPORTING API v2    — http://10.10.1.40:8200/reports       — 9 endpoints  — Auth: JWT (role: analyst+)</w:t>
        <w:br/>
        <w:t xml:space="preserve">  AUTH API v2         — https://10.10.1.50:8443/auth         — Keycloak std — Auth: client credentials</w:t>
        <w:br/>
        <w:t xml:space="preserve">  SWIFT-ADAPTER v2    — http://10.10.1.60:8090/swift         — 3 endpoints  — Auth: machine account only</w:t>
        <w:br/>
        <w:br/>
        <w:t xml:space="preserve">  Total registered: 51 endpoints across 6 services</w:t>
        <w:br/>
        <w:t xml:space="preserve">  OpenAPI specs available at: /api-registry/specs/{service-name}.yaml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