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DC35" w14:textId="4A162A60" w:rsidR="007B0710" w:rsidRPr="009F1B55" w:rsidRDefault="008F2930" w:rsidP="008F2930">
      <w:pPr>
        <w:jc w:val="center"/>
        <w:rPr>
          <w:b/>
          <w:bCs/>
          <w:sz w:val="52"/>
          <w:szCs w:val="56"/>
        </w:rPr>
      </w:pPr>
      <w:r w:rsidRPr="009F1B55">
        <w:rPr>
          <w:rFonts w:hint="eastAsia"/>
          <w:b/>
          <w:bCs/>
          <w:sz w:val="52"/>
          <w:szCs w:val="56"/>
        </w:rPr>
        <w:t>银行理财代销图鉴交接文档</w:t>
      </w:r>
    </w:p>
    <w:p w14:paraId="4682FECB" w14:textId="02733772" w:rsidR="00E8338F" w:rsidRDefault="008F2930" w:rsidP="0066045D">
      <w:pPr>
        <w:pStyle w:val="1"/>
        <w:numPr>
          <w:ilvl w:val="0"/>
          <w:numId w:val="12"/>
        </w:numPr>
      </w:pPr>
      <w:r>
        <w:rPr>
          <w:rFonts w:hint="eastAsia"/>
        </w:rPr>
        <w:t>银行理财代销图鉴简介</w:t>
      </w:r>
    </w:p>
    <w:p w14:paraId="53629BB5" w14:textId="77777777" w:rsidR="009F1B55" w:rsidRPr="009F1B55" w:rsidRDefault="009F1B55" w:rsidP="009F1B55">
      <w:pPr>
        <w:ind w:firstLine="420"/>
        <w:rPr>
          <w:rFonts w:ascii="宋体" w:eastAsia="宋体" w:hAnsi="宋体"/>
          <w:szCs w:val="21"/>
        </w:rPr>
      </w:pPr>
      <w:r w:rsidRPr="009F1B55">
        <w:rPr>
          <w:rFonts w:ascii="宋体" w:eastAsia="宋体" w:hAnsi="宋体" w:hint="eastAsia"/>
          <w:szCs w:val="21"/>
        </w:rPr>
        <w:t>本图鉴由中信建投证券机构业务部基金评估中心研发，是一款基于</w:t>
      </w:r>
      <w:r w:rsidRPr="009F1B55">
        <w:rPr>
          <w:rFonts w:ascii="宋体" w:eastAsia="宋体" w:hAnsi="宋体"/>
          <w:szCs w:val="21"/>
        </w:rPr>
        <w:t>Excel的本地可视化理财代销数据库。图鉴数据覆盖全市场30家银行理财子和432家已代销理财产品的银行，清晰呈现理财子和代销机构的产品货架全貌，能够助力理财子和代销机构了解代销市场状况与自身定位，赋能代销策略制定，拓展理财代销业务。</w:t>
      </w:r>
    </w:p>
    <w:p w14:paraId="08FC5616" w14:textId="77777777" w:rsidR="009F1B55" w:rsidRPr="009F1B55" w:rsidRDefault="009F1B55" w:rsidP="009F1B55">
      <w:pPr>
        <w:rPr>
          <w:rFonts w:ascii="宋体" w:eastAsia="宋体" w:hAnsi="宋体"/>
          <w:szCs w:val="21"/>
        </w:rPr>
      </w:pPr>
    </w:p>
    <w:p w14:paraId="537F409D" w14:textId="77777777" w:rsidR="009F1B55" w:rsidRPr="009F1B55" w:rsidRDefault="009F1B55" w:rsidP="009F1B55">
      <w:pPr>
        <w:rPr>
          <w:rFonts w:ascii="宋体" w:eastAsia="宋体" w:hAnsi="宋体"/>
          <w:szCs w:val="21"/>
        </w:rPr>
      </w:pPr>
      <w:r w:rsidRPr="009F1B55">
        <w:rPr>
          <w:rFonts w:ascii="宋体" w:eastAsia="宋体" w:hAnsi="宋体" w:hint="eastAsia"/>
          <w:szCs w:val="21"/>
        </w:rPr>
        <w:t>本图鉴主要包括以下特色：</w:t>
      </w:r>
    </w:p>
    <w:p w14:paraId="53DEB0D5" w14:textId="77777777" w:rsidR="009F1B55" w:rsidRPr="009F1B55" w:rsidRDefault="009F1B55" w:rsidP="009F1B55">
      <w:pPr>
        <w:rPr>
          <w:rFonts w:ascii="宋体" w:eastAsia="宋体" w:hAnsi="宋体"/>
          <w:szCs w:val="21"/>
        </w:rPr>
      </w:pPr>
      <w:r w:rsidRPr="009F1B55">
        <w:rPr>
          <w:rFonts w:ascii="宋体" w:eastAsia="宋体" w:hAnsi="宋体"/>
          <w:szCs w:val="21"/>
        </w:rPr>
        <w:t>1、同屏对比理财子与代销机构产品货架。</w:t>
      </w:r>
    </w:p>
    <w:p w14:paraId="2132C781" w14:textId="77777777" w:rsidR="009F1B55" w:rsidRPr="009F1B55" w:rsidRDefault="009F1B55" w:rsidP="009F1B55">
      <w:pPr>
        <w:rPr>
          <w:rFonts w:ascii="宋体" w:eastAsia="宋体" w:hAnsi="宋体"/>
          <w:szCs w:val="21"/>
        </w:rPr>
      </w:pPr>
      <w:r w:rsidRPr="009F1B55">
        <w:rPr>
          <w:rFonts w:ascii="宋体" w:eastAsia="宋体" w:hAnsi="宋体"/>
          <w:szCs w:val="21"/>
        </w:rPr>
        <w:t>2、机构代销业务概况全方位展示。</w:t>
      </w:r>
    </w:p>
    <w:p w14:paraId="341C5776" w14:textId="77777777" w:rsidR="009F1B55" w:rsidRPr="009F1B55" w:rsidRDefault="009F1B55" w:rsidP="009F1B55">
      <w:pPr>
        <w:rPr>
          <w:rFonts w:ascii="宋体" w:eastAsia="宋体" w:hAnsi="宋体"/>
          <w:szCs w:val="21"/>
        </w:rPr>
      </w:pPr>
      <w:r w:rsidRPr="009F1B55">
        <w:rPr>
          <w:rFonts w:ascii="宋体" w:eastAsia="宋体" w:hAnsi="宋体"/>
          <w:szCs w:val="21"/>
        </w:rPr>
        <w:t>3、产品货架精细化分类，可直接横向对比。</w:t>
      </w:r>
    </w:p>
    <w:p w14:paraId="784E041F" w14:textId="3E541B2A" w:rsidR="00E8338F" w:rsidRDefault="009F1B55" w:rsidP="009F1B55">
      <w:pPr>
        <w:rPr>
          <w:rFonts w:ascii="宋体" w:eastAsia="宋体" w:hAnsi="宋体"/>
          <w:szCs w:val="21"/>
        </w:rPr>
      </w:pPr>
      <w:r w:rsidRPr="009F1B55">
        <w:rPr>
          <w:rFonts w:ascii="宋体" w:eastAsia="宋体" w:hAnsi="宋体"/>
          <w:szCs w:val="21"/>
        </w:rPr>
        <w:t>4、甄选优势货架产品，支持多标签快速搜索。</w:t>
      </w:r>
    </w:p>
    <w:p w14:paraId="203F33BC" w14:textId="6796307E" w:rsidR="008F2930" w:rsidRDefault="008F2930" w:rsidP="0066045D">
      <w:pPr>
        <w:pStyle w:val="1"/>
        <w:numPr>
          <w:ilvl w:val="0"/>
          <w:numId w:val="12"/>
        </w:numPr>
      </w:pPr>
      <w:r>
        <w:rPr>
          <w:rFonts w:hint="eastAsia"/>
        </w:rPr>
        <w:t>银行理财代销图鉴开发文档</w:t>
      </w:r>
    </w:p>
    <w:p w14:paraId="6A4B6644" w14:textId="75A806E9" w:rsidR="00D92176" w:rsidRPr="00D92176" w:rsidRDefault="00D92176" w:rsidP="0066045D">
      <w:pPr>
        <w:pStyle w:val="2"/>
        <w:numPr>
          <w:ilvl w:val="1"/>
          <w:numId w:val="12"/>
        </w:numPr>
      </w:pPr>
      <w:r w:rsidRPr="00D92176">
        <w:rPr>
          <w:rFonts w:hint="eastAsia"/>
        </w:rPr>
        <w:t>整体说明</w:t>
      </w:r>
    </w:p>
    <w:p w14:paraId="699F226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（</w:t>
      </w:r>
      <w:r w:rsidRPr="00D92176">
        <w:rPr>
          <w:rFonts w:ascii="宋体" w:eastAsia="宋体" w:hAnsi="宋体"/>
          <w:szCs w:val="21"/>
        </w:rPr>
        <w:t>1）data_process_codes下包含数据清洗相关的一些代码，以main开头的可独自运行，其余的会由其他代码调用；</w:t>
      </w:r>
    </w:p>
    <w:p w14:paraId="18F8CD1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（</w:t>
      </w:r>
      <w:r w:rsidRPr="00D92176">
        <w:rPr>
          <w:rFonts w:ascii="宋体" w:eastAsia="宋体" w:hAnsi="宋体"/>
          <w:szCs w:val="21"/>
        </w:rPr>
        <w:t>2）output_dir下的文件为代码输出文件，为各个依赖sheet，生成后后续将复制到图鉴的各个依赖表中，根据文件名和图鉴中的sheet名字可以对应应该如何复制，注意部分表复制时并没有用到所有列；</w:t>
      </w:r>
    </w:p>
    <w:p w14:paraId="1BE10A9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（</w:t>
      </w:r>
      <w:r w:rsidRPr="00D92176">
        <w:rPr>
          <w:rFonts w:ascii="宋体" w:eastAsia="宋体" w:hAnsi="宋体"/>
          <w:szCs w:val="21"/>
        </w:rPr>
        <w:t>3）raw_datas下的文件为原始数据，一部分需要由数据库导出，一部分由data_process_codes下由“main”开头的文件生成，更具体的说明在下面的目录树后面有；</w:t>
      </w:r>
    </w:p>
    <w:p w14:paraId="235FA91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（</w:t>
      </w:r>
      <w:r w:rsidRPr="00D92176">
        <w:rPr>
          <w:rFonts w:ascii="宋体" w:eastAsia="宋体" w:hAnsi="宋体"/>
          <w:szCs w:val="21"/>
        </w:rPr>
        <w:t>4）result_process_codes下的文件为各个依赖表生成的代码。</w:t>
      </w:r>
    </w:p>
    <w:p w14:paraId="27E651E3" w14:textId="77777777" w:rsid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（</w:t>
      </w:r>
      <w:r w:rsidRPr="00D92176">
        <w:rPr>
          <w:rFonts w:ascii="宋体" w:eastAsia="宋体" w:hAnsi="宋体"/>
          <w:szCs w:val="21"/>
        </w:rPr>
        <w:t>5）main.ipynb中调用了相关函数生成依赖表并将结果保存至output_dir。</w:t>
      </w:r>
    </w:p>
    <w:p w14:paraId="48C0C743" w14:textId="77777777" w:rsidR="00D403B3" w:rsidRPr="00D92176" w:rsidRDefault="00D403B3" w:rsidP="00D92176">
      <w:pPr>
        <w:rPr>
          <w:rFonts w:ascii="宋体" w:eastAsia="宋体" w:hAnsi="宋体"/>
          <w:szCs w:val="21"/>
        </w:rPr>
      </w:pPr>
    </w:p>
    <w:p w14:paraId="49E0415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以下为文件夹的目录树：</w:t>
      </w:r>
    </w:p>
    <w:p w14:paraId="3B37723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>ROOT</w:t>
      </w:r>
    </w:p>
    <w:p w14:paraId="59253FA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.env</w:t>
      </w:r>
    </w:p>
    <w:p w14:paraId="0507F929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launch.json</w:t>
      </w:r>
    </w:p>
    <w:p w14:paraId="1DEE474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main.ipynb</w:t>
      </w:r>
    </w:p>
    <w:p w14:paraId="593231A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main.py</w:t>
      </w:r>
    </w:p>
    <w:p w14:paraId="75A7EE5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readme.txt</w:t>
      </w:r>
    </w:p>
    <w:p w14:paraId="466E960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tree.txt</w:t>
      </w:r>
    </w:p>
    <w:p w14:paraId="1B7E8D7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银行理财代销图鉴v1.1.5.xlsx</w:t>
      </w:r>
    </w:p>
    <w:p w14:paraId="61050E6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lastRenderedPageBreak/>
        <w:t>│</w:t>
      </w:r>
      <w:r w:rsidRPr="00D92176">
        <w:rPr>
          <w:rFonts w:ascii="宋体" w:eastAsia="宋体" w:hAnsi="宋体"/>
          <w:szCs w:val="21"/>
        </w:rPr>
        <w:t xml:space="preserve">  </w:t>
      </w:r>
    </w:p>
    <w:p w14:paraId="1A0663E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├─</w:t>
      </w:r>
      <w:r w:rsidRPr="00D92176">
        <w:rPr>
          <w:rFonts w:ascii="宋体" w:eastAsia="宋体" w:hAnsi="宋体"/>
          <w:szCs w:val="21"/>
        </w:rPr>
        <w:t>.vscode</w:t>
      </w:r>
    </w:p>
    <w:p w14:paraId="023370A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settings.json</w:t>
      </w:r>
    </w:p>
    <w:p w14:paraId="0A74B6E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</w:t>
      </w:r>
    </w:p>
    <w:p w14:paraId="3A9A147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├─</w:t>
      </w:r>
      <w:r w:rsidRPr="00D92176">
        <w:rPr>
          <w:rFonts w:ascii="宋体" w:eastAsia="宋体" w:hAnsi="宋体"/>
          <w:szCs w:val="21"/>
        </w:rPr>
        <w:t>data_process_codes</w:t>
      </w:r>
    </w:p>
    <w:p w14:paraId="440FE17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fillna_within_n.py</w:t>
      </w:r>
    </w:p>
    <w:p w14:paraId="3048ED9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get_processed_nv_datas.py</w:t>
      </w:r>
    </w:p>
    <w:p w14:paraId="78CF9A8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main_first_累计净值填充.py</w:t>
      </w:r>
    </w:p>
    <w:p w14:paraId="4F67799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main_xianjinguanli_df9result.py</w:t>
      </w:r>
    </w:p>
    <w:p w14:paraId="4FAF91C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main_周度加权平均净值处理（df7）.py</w:t>
      </w:r>
    </w:p>
    <w:p w14:paraId="1D77906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merge2cols_ues_col2_if_col1_empty.py</w:t>
      </w:r>
    </w:p>
    <w:p w14:paraId="0EEB797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preprocess.py</w:t>
      </w:r>
    </w:p>
    <w:p w14:paraId="7AA0817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sectorize.py</w:t>
      </w:r>
    </w:p>
    <w:p w14:paraId="7A943A0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sort_by_frequency_return_top_n_join_with_sign.py</w:t>
      </w:r>
    </w:p>
    <w:p w14:paraId="2383F3F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WeeklyYield_to_nv.py</w:t>
      </w:r>
    </w:p>
    <w:p w14:paraId="1834271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WeeklyYield_to_rangereturn.py</w:t>
      </w:r>
    </w:p>
    <w:p w14:paraId="23CBC88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WeeklyYield_to_rangereturn_to_annulized.py</w:t>
      </w:r>
    </w:p>
    <w:p w14:paraId="5BD9184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weighted_avg.py</w:t>
      </w:r>
    </w:p>
    <w:p w14:paraId="3285DDF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__init__.py</w:t>
      </w:r>
    </w:p>
    <w:p w14:paraId="54A256E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│  </w:t>
      </w:r>
    </w:p>
    <w:p w14:paraId="72EDB36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└─__pycache__</w:t>
      </w:r>
    </w:p>
    <w:p w14:paraId="2407CF6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fillna_within_n.cpython-39.pyc</w:t>
      </w:r>
    </w:p>
    <w:p w14:paraId="5AABA42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merge2cols_ues_col2_if_col1_empty.cpython-39.pyc</w:t>
      </w:r>
    </w:p>
    <w:p w14:paraId="05C5B6A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preprocess.cpython-39.pyc</w:t>
      </w:r>
    </w:p>
    <w:p w14:paraId="0CFBEA0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sectorize.cpython-39.pyc</w:t>
      </w:r>
    </w:p>
    <w:p w14:paraId="374DB01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sort_by_frequency_return_top_n_join_with_sign.cpython-39.pyc</w:t>
      </w:r>
    </w:p>
    <w:p w14:paraId="3A6A0A6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WeeklyYield_to_nv.cpython-39.pyc</w:t>
      </w:r>
    </w:p>
    <w:p w14:paraId="111DB7E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WeeklyYield_to_rangereturn.cpython-39.pyc</w:t>
      </w:r>
    </w:p>
    <w:p w14:paraId="3C260D3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WeeklyYield_to_rangereturn_to_annulized.cpython-39.pyc</w:t>
      </w:r>
    </w:p>
    <w:p w14:paraId="1AD6A69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weighted_avg.cpython-39.pyc</w:t>
      </w:r>
    </w:p>
    <w:p w14:paraId="37C1C8F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__init__.cpython-39.pyc</w:t>
      </w:r>
    </w:p>
    <w:p w14:paraId="2048A5D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    </w:t>
      </w:r>
    </w:p>
    <w:p w14:paraId="1E0E323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├─</w:t>
      </w:r>
      <w:r w:rsidRPr="00D92176">
        <w:rPr>
          <w:rFonts w:ascii="宋体" w:eastAsia="宋体" w:hAnsi="宋体"/>
          <w:szCs w:val="21"/>
        </w:rPr>
        <w:t>output_dir</w:t>
      </w:r>
    </w:p>
    <w:p w14:paraId="21A877E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底层数据_产品甄选_代销机构.xlsx</w:t>
      </w:r>
    </w:p>
    <w:p w14:paraId="570C237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底层数据_产品甄选_代销机构_板块.xlsx</w:t>
      </w:r>
    </w:p>
    <w:p w14:paraId="07BA856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底层数据_产品甄选_代销机构_近一年.xlsx</w:t>
      </w:r>
    </w:p>
    <w:p w14:paraId="199D424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底层数据_产品甄选_代销机构_近三月.xlsx</w:t>
      </w:r>
    </w:p>
    <w:p w14:paraId="410345B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底层数据_产品甄选_代销机构_近半年.xlsx</w:t>
      </w:r>
    </w:p>
    <w:p w14:paraId="3595C39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底层数据_产品甄选_理财公司.xlsx</w:t>
      </w:r>
    </w:p>
    <w:p w14:paraId="4D7C357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底层数据_产品甄选_理财公司_板块.xlsx</w:t>
      </w:r>
    </w:p>
    <w:p w14:paraId="311CF5D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底层数据_产品甄选_理财公司_近一年.xlsx</w:t>
      </w:r>
    </w:p>
    <w:p w14:paraId="3F113059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底层数据_产品甄选_理财公司_近三月.xlsx</w:t>
      </w:r>
    </w:p>
    <w:p w14:paraId="117892F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底层数据_产品甄选_理财公司_近半年.xlsx</w:t>
      </w:r>
    </w:p>
    <w:p w14:paraId="59ABA06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底层数据_产品费率.xlsx</w:t>
      </w:r>
    </w:p>
    <w:p w14:paraId="2835FEA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lastRenderedPageBreak/>
        <w:t>│</w:t>
      </w:r>
      <w:r w:rsidRPr="00D92176">
        <w:rPr>
          <w:rFonts w:ascii="宋体" w:eastAsia="宋体" w:hAnsi="宋体"/>
          <w:szCs w:val="21"/>
        </w:rPr>
        <w:t xml:space="preserve">      底层数据_产品费率_板块.xlsx</w:t>
      </w:r>
    </w:p>
    <w:p w14:paraId="3A7798C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底层数据_代销产品概况_代销机构.xlsx</w:t>
      </w:r>
    </w:p>
    <w:p w14:paraId="192CB5A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底层数据_代销产品概况_代销机构_板块.xlsx</w:t>
      </w:r>
    </w:p>
    <w:p w14:paraId="63428E3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底层数据_代销产品概况_代销机构_绘图.xlsx</w:t>
      </w:r>
    </w:p>
    <w:p w14:paraId="0B56515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底层数据_代销产品概况_代销机构_绘图_板块.xlsx</w:t>
      </w:r>
    </w:p>
    <w:p w14:paraId="097C028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底层数据_代销产品概况_理财公司.xlsx</w:t>
      </w:r>
    </w:p>
    <w:p w14:paraId="757AA3AD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底层数据_代销产品概况_理财公司_板块.xlsx</w:t>
      </w:r>
    </w:p>
    <w:p w14:paraId="7CE6167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底层数据_代销产品概况_理财公司_绘图.xlsx</w:t>
      </w:r>
    </w:p>
    <w:p w14:paraId="21F98FF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底层数据_代销产品概况_理财公司_绘图_板块.xlsx</w:t>
      </w:r>
    </w:p>
    <w:p w14:paraId="7E1455A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底层数据_代销产品货架_代销机构.xlsx</w:t>
      </w:r>
    </w:p>
    <w:p w14:paraId="6D2816C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底层数据_代销产品货架_理财公司.xlsx</w:t>
      </w:r>
    </w:p>
    <w:p w14:paraId="35FFBCF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底层数据_代销产品货架_理财公司_板块.xlsx</w:t>
      </w:r>
    </w:p>
    <w:p w14:paraId="2F0151B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底层数据_代销机构基本信息.xlsx</w:t>
      </w:r>
    </w:p>
    <w:p w14:paraId="60A9526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底层数据_公告分析_代销机构.xlsx</w:t>
      </w:r>
    </w:p>
    <w:p w14:paraId="5ACAAFE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底层数据_公告分析_理财公司.xlsx</w:t>
      </w:r>
    </w:p>
    <w:p w14:paraId="2CCB082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底层数据_净值指标_代销机构.xlsx</w:t>
      </w:r>
    </w:p>
    <w:p w14:paraId="0403EAA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底层数据_净值指标_理财公司.xlsx</w:t>
      </w:r>
    </w:p>
    <w:p w14:paraId="254EBF0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底层数据_合作产品.xlsx</w:t>
      </w:r>
    </w:p>
    <w:p w14:paraId="59030A4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底层数据_合作产品_板块.xlsx</w:t>
      </w:r>
    </w:p>
    <w:p w14:paraId="64AEB32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底层数据_固定收益类货架_代销机构.xlsx</w:t>
      </w:r>
    </w:p>
    <w:p w14:paraId="1D1C3CE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底层数据_固定收益类货架_代销机构_板块.xlsx</w:t>
      </w:r>
    </w:p>
    <w:p w14:paraId="5F586FC9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底层数据_固定收益类货架_理财公司.xlsx</w:t>
      </w:r>
    </w:p>
    <w:p w14:paraId="5EC5490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底层数据_固定收益类货架_理财公司_板块.xlsx</w:t>
      </w:r>
    </w:p>
    <w:p w14:paraId="518ECD8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底层数据_现金管理类产品七日年化收益率作图.xlsx</w:t>
      </w:r>
    </w:p>
    <w:p w14:paraId="6E6ED0C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底层数据_现金管理类产品分析.xlsx</w:t>
      </w:r>
    </w:p>
    <w:p w14:paraId="2C4BAF3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底层数据_理财公司基本信息.xlsx</w:t>
      </w:r>
    </w:p>
    <w:p w14:paraId="6E8CC96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底底层数据_代销产品货架_代销机构_板块.xlsx</w:t>
      </w:r>
    </w:p>
    <w:p w14:paraId="2A1890F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</w:t>
      </w:r>
    </w:p>
    <w:p w14:paraId="0B7E7EC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├─</w:t>
      </w:r>
      <w:r w:rsidRPr="00D92176">
        <w:rPr>
          <w:rFonts w:ascii="宋体" w:eastAsia="宋体" w:hAnsi="宋体"/>
          <w:szCs w:val="21"/>
        </w:rPr>
        <w:t>raw_datas</w:t>
      </w:r>
    </w:p>
    <w:p w14:paraId="0ED2FF8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all_nv_data_new.csv #这个文件是由main_first_累计净值填充.py+py_all_net_value_****.csv生成，对净值数据进行了填充等清洗工作。</w:t>
      </w:r>
    </w:p>
    <w:p w14:paraId="4FA17FF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py_all_net_value_0704.csv #这个文件是数据库导出的净值数据</w:t>
      </w:r>
    </w:p>
    <w:p w14:paraId="01B7CB4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wind_bank_info_230628.csv #这个文件是由万得导出的银行信息数据</w:t>
      </w:r>
    </w:p>
    <w:p w14:paraId="02FD34E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代销数据0526.xlsx #这个文件是数据库导出的代销关系数据</w:t>
      </w:r>
    </w:p>
    <w:p w14:paraId="46E2ABC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周度净值_均值处理_未筛选存续期.xlsx #这个文件是由main_周度加权平均净值处理（df7）.py生成，对母子产品的净值进行了加权处理</w:t>
      </w:r>
    </w:p>
    <w:p w14:paraId="00E3D9F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周度日期20220101-20230630.xlsx #这个文件中存储了每周最后一个交易日</w:t>
      </w:r>
    </w:p>
    <w:p w14:paraId="402C7B5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基础数据.xlsx #这个文件是各个产品的数据</w:t>
      </w:r>
    </w:p>
    <w:p w14:paraId="0583B5F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现金管理类_七日年化.xlsx #这个文件由main_xianjinguanli_df9result.py生成</w:t>
      </w:r>
    </w:p>
    <w:p w14:paraId="28E7592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│</w:t>
      </w:r>
      <w:r w:rsidRPr="00D92176">
        <w:rPr>
          <w:rFonts w:ascii="宋体" w:eastAsia="宋体" w:hAnsi="宋体"/>
          <w:szCs w:val="21"/>
        </w:rPr>
        <w:t xml:space="preserve">      </w:t>
      </w:r>
    </w:p>
    <w:p w14:paraId="4E542A5F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 w:hint="eastAsia"/>
          <w:szCs w:val="21"/>
        </w:rPr>
        <w:t>└─</w:t>
      </w:r>
      <w:r w:rsidRPr="00D92176">
        <w:rPr>
          <w:rFonts w:ascii="宋体" w:eastAsia="宋体" w:hAnsi="宋体"/>
          <w:szCs w:val="21"/>
        </w:rPr>
        <w:t>result_process_codes</w:t>
      </w:r>
    </w:p>
    <w:p w14:paraId="0DEA6C5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cash_product_info.py</w:t>
      </w:r>
    </w:p>
    <w:p w14:paraId="754BC3D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daixiao_comp_basic_info.py</w:t>
      </w:r>
    </w:p>
    <w:p w14:paraId="76A4CE5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lastRenderedPageBreak/>
        <w:t xml:space="preserve">    │  daixiao_comp_daixiaoproduct_info.py</w:t>
      </w:r>
    </w:p>
    <w:p w14:paraId="2B8CEB8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daixiao_comp_fixed_shalves.py</w:t>
      </w:r>
    </w:p>
    <w:p w14:paraId="583345C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daixiao_comp_gonggao_analysis.py</w:t>
      </w:r>
    </w:p>
    <w:p w14:paraId="4208803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daixiao_comp_netvalue_analysis.py</w:t>
      </w:r>
    </w:p>
    <w:p w14:paraId="5B2B9C2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daixiao_comp_product_recommendation.py</w:t>
      </w:r>
    </w:p>
    <w:p w14:paraId="3312DD7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daixiao_comp_product_shelves_info.py</w:t>
      </w:r>
    </w:p>
    <w:p w14:paraId="75C6C86A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hezuoproduct_num.py</w:t>
      </w:r>
    </w:p>
    <w:p w14:paraId="66036E76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licai_comp_basic_info.py</w:t>
      </w:r>
    </w:p>
    <w:p w14:paraId="2CB18AB2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licai_comp_daixiaoproduct_info.py</w:t>
      </w:r>
    </w:p>
    <w:p w14:paraId="3222A2BC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licai_comp_fixed_shalves.py</w:t>
      </w:r>
    </w:p>
    <w:p w14:paraId="75C9D87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licai_comp_gonggao_analysis.py</w:t>
      </w:r>
    </w:p>
    <w:p w14:paraId="5B833D9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licai_comp_netvalue_analysis.py</w:t>
      </w:r>
    </w:p>
    <w:p w14:paraId="54DE2E8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licai_comp_product_recommendation.py</w:t>
      </w:r>
    </w:p>
    <w:p w14:paraId="6AAAFF99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licai_comp_product_shelves_info.py</w:t>
      </w:r>
    </w:p>
    <w:p w14:paraId="3D1C90A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netvalue_analysis_paint.py</w:t>
      </w:r>
    </w:p>
    <w:p w14:paraId="0BE580F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product_fees.py</w:t>
      </w:r>
    </w:p>
    <w:p w14:paraId="7E90CBE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│  </w:t>
      </w:r>
    </w:p>
    <w:p w14:paraId="13EB772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└─__pycache__</w:t>
      </w:r>
    </w:p>
    <w:p w14:paraId="4B45B33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cash_product_info.cpython-39.pyc</w:t>
      </w:r>
    </w:p>
    <w:p w14:paraId="4BF8D50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daixiao_comp_basic_info.cpython-39.pyc</w:t>
      </w:r>
    </w:p>
    <w:p w14:paraId="2410CF59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daixiao_comp_daixiaoproduct_info.cpython-39.pyc</w:t>
      </w:r>
    </w:p>
    <w:p w14:paraId="33EF5B7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daixiao_comp_fixed_shalves.cpython-39.pyc</w:t>
      </w:r>
    </w:p>
    <w:p w14:paraId="00944DFB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daixiao_comp_gonggao_analysis.cpython-39.pyc</w:t>
      </w:r>
    </w:p>
    <w:p w14:paraId="54804BAE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daixiao_comp_netvalue_analysis.cpython-39.pyc</w:t>
      </w:r>
    </w:p>
    <w:p w14:paraId="58E4469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daixiao_comp_product_recommendation.cpython-39.pyc</w:t>
      </w:r>
    </w:p>
    <w:p w14:paraId="48745E14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daixiao_comp_product_shelves_info.cpython-39.pyc</w:t>
      </w:r>
    </w:p>
    <w:p w14:paraId="3349F59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hezuoproduct_num.cpython-39.pyc</w:t>
      </w:r>
    </w:p>
    <w:p w14:paraId="375F70E8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licai_comp_basic_info.cpython-39.pyc</w:t>
      </w:r>
    </w:p>
    <w:p w14:paraId="637B3FF5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licai_comp_daixiaoproduct_info.cpython-39.pyc</w:t>
      </w:r>
    </w:p>
    <w:p w14:paraId="0A518561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licai_comp_fixed_shalves.cpython-39.pyc</w:t>
      </w:r>
    </w:p>
    <w:p w14:paraId="747698E0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licai_comp_gonggao_analysis.cpython-39.pyc</w:t>
      </w:r>
    </w:p>
    <w:p w14:paraId="04D3C3E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licai_comp_netvalue_analysis.cpython-39.pyc</w:t>
      </w:r>
    </w:p>
    <w:p w14:paraId="4B0E8E57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licai_comp_product_recommendation.cpython-39.pyc</w:t>
      </w:r>
    </w:p>
    <w:p w14:paraId="08778643" w14:textId="77777777" w:rsidR="00D92176" w:rsidRPr="00D92176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licai_comp_product_shelves_info.cpython-39.pyc</w:t>
      </w:r>
    </w:p>
    <w:p w14:paraId="0111FAAB" w14:textId="6C6665F8" w:rsidR="00E8338F" w:rsidRDefault="00D92176" w:rsidP="00D92176">
      <w:pPr>
        <w:rPr>
          <w:rFonts w:ascii="宋体" w:eastAsia="宋体" w:hAnsi="宋体"/>
          <w:szCs w:val="21"/>
        </w:rPr>
      </w:pPr>
      <w:r w:rsidRPr="00D92176">
        <w:rPr>
          <w:rFonts w:ascii="宋体" w:eastAsia="宋体" w:hAnsi="宋体"/>
          <w:szCs w:val="21"/>
        </w:rPr>
        <w:t xml:space="preserve">            product_fees.cpython-39.pyc</w:t>
      </w:r>
    </w:p>
    <w:p w14:paraId="1F1488AE" w14:textId="77777777" w:rsidR="00D92176" w:rsidRDefault="00D92176" w:rsidP="00D92176">
      <w:pPr>
        <w:rPr>
          <w:rFonts w:ascii="宋体" w:eastAsia="宋体" w:hAnsi="宋体"/>
          <w:szCs w:val="21"/>
        </w:rPr>
      </w:pPr>
    </w:p>
    <w:p w14:paraId="44556303" w14:textId="38522D73" w:rsidR="00D92176" w:rsidRDefault="00D92176" w:rsidP="0066045D">
      <w:pPr>
        <w:pStyle w:val="2"/>
        <w:numPr>
          <w:ilvl w:val="1"/>
          <w:numId w:val="12"/>
        </w:numPr>
      </w:pPr>
      <w:r>
        <w:rPr>
          <w:rFonts w:hint="eastAsia"/>
        </w:rPr>
        <w:t>环境配置说明</w:t>
      </w:r>
    </w:p>
    <w:p w14:paraId="18BA0E78" w14:textId="194DBC54" w:rsidR="00D92176" w:rsidRDefault="005F17AC" w:rsidP="00D921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（1）Python解释器版本：</w:t>
      </w:r>
      <w:r w:rsidRPr="005F17AC">
        <w:rPr>
          <w:rFonts w:ascii="宋体" w:eastAsia="宋体" w:hAnsi="宋体"/>
          <w:szCs w:val="21"/>
        </w:rPr>
        <w:t>Python 3.9.16</w:t>
      </w:r>
    </w:p>
    <w:p w14:paraId="505BF9D8" w14:textId="3C6E6787" w:rsidR="005F17AC" w:rsidRDefault="005F17AC" w:rsidP="00D921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（2）相关package及版本：</w:t>
      </w:r>
    </w:p>
    <w:p w14:paraId="419C58F3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Cython                            3.0.0</w:t>
      </w:r>
    </w:p>
    <w:p w14:paraId="260D3766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DateTime                          5.2</w:t>
      </w:r>
    </w:p>
    <w:p w14:paraId="457D74F1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empyrical                         0.5.5</w:t>
      </w:r>
    </w:p>
    <w:p w14:paraId="5ECCA29A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lastRenderedPageBreak/>
        <w:t>linearmodels                      5.1</w:t>
      </w:r>
    </w:p>
    <w:p w14:paraId="57CA4B47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matplotlib                        3.7.2</w:t>
      </w:r>
    </w:p>
    <w:p w14:paraId="06B6D5BD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matplotlib-inline                 0.1.6</w:t>
      </w:r>
    </w:p>
    <w:p w14:paraId="59FB7640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numpy                             1.25.1</w:t>
      </w:r>
    </w:p>
    <w:p w14:paraId="1EF466C5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openpyxl                          3.1.2</w:t>
      </w:r>
    </w:p>
    <w:p w14:paraId="24E4BF20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pandas                            2.0.3</w:t>
      </w:r>
    </w:p>
    <w:p w14:paraId="7684FA13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pandas-datareader                 0.10.0</w:t>
      </w:r>
    </w:p>
    <w:p w14:paraId="30016CD2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pip                               23.2.1</w:t>
      </w:r>
    </w:p>
    <w:p w14:paraId="57914B2E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scipy                             1.11.1</w:t>
      </w:r>
    </w:p>
    <w:p w14:paraId="2D0C0E7F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sklearn                           0.0.post5</w:t>
      </w:r>
    </w:p>
    <w:p w14:paraId="5CD601A3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statsmodels                       0.14.0</w:t>
      </w:r>
    </w:p>
    <w:p w14:paraId="05FCCDCA" w14:textId="77777777" w:rsidR="005F17AC" w:rsidRP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tqdm                              4.65.0</w:t>
      </w:r>
    </w:p>
    <w:p w14:paraId="6695AAC3" w14:textId="77777777" w:rsidR="005F17AC" w:rsidRDefault="005F17AC" w:rsidP="005F17AC">
      <w:pPr>
        <w:rPr>
          <w:rFonts w:ascii="宋体" w:eastAsia="宋体" w:hAnsi="宋体"/>
          <w:szCs w:val="21"/>
        </w:rPr>
      </w:pPr>
      <w:r w:rsidRPr="005F17AC">
        <w:rPr>
          <w:rFonts w:ascii="宋体" w:eastAsia="宋体" w:hAnsi="宋体"/>
          <w:szCs w:val="21"/>
        </w:rPr>
        <w:t>xlrd                              2.0.1</w:t>
      </w:r>
    </w:p>
    <w:p w14:paraId="483C8A62" w14:textId="77777777" w:rsidR="004B7354" w:rsidRDefault="004B7354" w:rsidP="005F17AC">
      <w:pPr>
        <w:rPr>
          <w:rFonts w:ascii="宋体" w:eastAsia="宋体" w:hAnsi="宋体"/>
          <w:szCs w:val="21"/>
        </w:rPr>
      </w:pPr>
    </w:p>
    <w:p w14:paraId="6C882112" w14:textId="647A9860" w:rsidR="004B7354" w:rsidRDefault="004B7354" w:rsidP="0066045D">
      <w:pPr>
        <w:pStyle w:val="2"/>
        <w:numPr>
          <w:ilvl w:val="1"/>
          <w:numId w:val="12"/>
        </w:numPr>
      </w:pPr>
      <w:r>
        <w:rPr>
          <w:rFonts w:hint="eastAsia"/>
        </w:rPr>
        <w:t>原始数据说明</w:t>
      </w:r>
    </w:p>
    <w:p w14:paraId="62E11527" w14:textId="2FF14024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all_nv_data_new.csv</w:t>
      </w:r>
      <w:r w:rsidRPr="004B7354">
        <w:rPr>
          <w:rFonts w:ascii="宋体" w:eastAsia="宋体" w:hAnsi="宋体"/>
          <w:szCs w:val="21"/>
        </w:rPr>
        <w:t xml:space="preserve"> #这个文件是由main_first_累计净值填充.py+py_all_net_value_****.csv</w:t>
      </w:r>
      <w:r>
        <w:rPr>
          <w:rFonts w:ascii="宋体" w:eastAsia="宋体" w:hAnsi="宋体" w:hint="eastAsia"/>
          <w:szCs w:val="21"/>
        </w:rPr>
        <w:t>（下面编号为2的文件）</w:t>
      </w:r>
      <w:r w:rsidRPr="004B7354">
        <w:rPr>
          <w:rFonts w:ascii="宋体" w:eastAsia="宋体" w:hAnsi="宋体"/>
          <w:szCs w:val="21"/>
        </w:rPr>
        <w:t>生成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不需要从数据库导出</w:t>
      </w:r>
      <w:r w:rsidRPr="004B7354">
        <w:rPr>
          <w:rFonts w:ascii="宋体" w:eastAsia="宋体" w:hAnsi="宋体"/>
          <w:szCs w:val="21"/>
        </w:rPr>
        <w:t>，对净值数据进行了填充等清洗工作。</w:t>
      </w:r>
    </w:p>
    <w:p w14:paraId="7AB943C5" w14:textId="2EE41A0C" w:rsidR="004B7354" w:rsidRDefault="004B7354" w:rsidP="004B7354">
      <w:pPr>
        <w:rPr>
          <w:rFonts w:ascii="宋体" w:eastAsia="宋体" w:hAnsi="宋体"/>
          <w:szCs w:val="21"/>
        </w:rPr>
      </w:pPr>
      <w:r w:rsidRPr="004B7354">
        <w:rPr>
          <w:noProof/>
        </w:rPr>
        <w:drawing>
          <wp:inline distT="0" distB="0" distL="0" distR="0" wp14:anchorId="42160B09" wp14:editId="2143536C">
            <wp:extent cx="5130800" cy="3917950"/>
            <wp:effectExtent l="0" t="0" r="0" b="6350"/>
            <wp:docPr id="490452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BCC3" w14:textId="77777777" w:rsidR="00052F3E" w:rsidRPr="004B7354" w:rsidRDefault="00052F3E" w:rsidP="004B7354">
      <w:pPr>
        <w:rPr>
          <w:rFonts w:ascii="宋体" w:eastAsia="宋体" w:hAnsi="宋体"/>
          <w:szCs w:val="21"/>
        </w:rPr>
      </w:pPr>
    </w:p>
    <w:p w14:paraId="6FF56A3B" w14:textId="2B350024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py_all_net_value_0704.csv</w:t>
      </w:r>
      <w:r w:rsidRPr="004B7354">
        <w:rPr>
          <w:rFonts w:ascii="宋体" w:eastAsia="宋体" w:hAnsi="宋体"/>
          <w:szCs w:val="21"/>
        </w:rPr>
        <w:t xml:space="preserve"> #这个文件是数据库导出的净值数据</w:t>
      </w:r>
      <w:r>
        <w:rPr>
          <w:rFonts w:ascii="宋体" w:eastAsia="宋体" w:hAnsi="宋体" w:hint="eastAsia"/>
          <w:szCs w:val="21"/>
        </w:rPr>
        <w:t>，是最原始的净值数据</w:t>
      </w:r>
    </w:p>
    <w:p w14:paraId="36CBB6F0" w14:textId="2AE94FA7" w:rsidR="004B7354" w:rsidRDefault="004B7354" w:rsidP="004B7354">
      <w:pPr>
        <w:rPr>
          <w:rFonts w:ascii="宋体" w:eastAsia="宋体" w:hAnsi="宋体"/>
          <w:szCs w:val="21"/>
        </w:rPr>
      </w:pPr>
      <w:r w:rsidRPr="004B7354">
        <w:rPr>
          <w:noProof/>
        </w:rPr>
        <w:lastRenderedPageBreak/>
        <w:drawing>
          <wp:inline distT="0" distB="0" distL="0" distR="0" wp14:anchorId="0235AB3D" wp14:editId="437642B1">
            <wp:extent cx="4775200" cy="3562350"/>
            <wp:effectExtent l="0" t="0" r="6350" b="0"/>
            <wp:docPr id="1392546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8735" w14:textId="77777777" w:rsidR="00052F3E" w:rsidRPr="004B7354" w:rsidRDefault="00052F3E" w:rsidP="004B7354">
      <w:pPr>
        <w:rPr>
          <w:rFonts w:ascii="宋体" w:eastAsia="宋体" w:hAnsi="宋体"/>
          <w:szCs w:val="21"/>
        </w:rPr>
      </w:pPr>
    </w:p>
    <w:p w14:paraId="34F95D4F" w14:textId="1659BBB3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wind_bank_info_230628.csv</w:t>
      </w:r>
      <w:r w:rsidRPr="004B7354">
        <w:rPr>
          <w:rFonts w:ascii="宋体" w:eastAsia="宋体" w:hAnsi="宋体"/>
          <w:szCs w:val="21"/>
        </w:rPr>
        <w:t xml:space="preserve"> #这个文件是由万得导出的银行信息数据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需要从数据库导出</w:t>
      </w:r>
    </w:p>
    <w:p w14:paraId="2E91295F" w14:textId="7638ECA0" w:rsidR="004B7354" w:rsidRDefault="00052F3E" w:rsidP="004B7354">
      <w:pPr>
        <w:rPr>
          <w:rFonts w:ascii="宋体" w:eastAsia="宋体" w:hAnsi="宋体"/>
          <w:szCs w:val="21"/>
        </w:rPr>
      </w:pPr>
      <w:r w:rsidRPr="00052F3E">
        <w:rPr>
          <w:noProof/>
        </w:rPr>
        <w:drawing>
          <wp:inline distT="0" distB="0" distL="0" distR="0" wp14:anchorId="05A07EB3" wp14:editId="73B1D78A">
            <wp:extent cx="5274310" cy="2653665"/>
            <wp:effectExtent l="0" t="0" r="2540" b="0"/>
            <wp:docPr id="10572080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6898" w14:textId="77777777" w:rsidR="00052F3E" w:rsidRPr="004B7354" w:rsidRDefault="00052F3E" w:rsidP="004B7354">
      <w:pPr>
        <w:rPr>
          <w:rFonts w:ascii="宋体" w:eastAsia="宋体" w:hAnsi="宋体"/>
          <w:szCs w:val="21"/>
        </w:rPr>
      </w:pPr>
    </w:p>
    <w:p w14:paraId="5D7D6D8C" w14:textId="571729EA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代销数据.xlsx</w:t>
      </w:r>
      <w:r w:rsidRPr="004B7354">
        <w:rPr>
          <w:rFonts w:ascii="宋体" w:eastAsia="宋体" w:hAnsi="宋体"/>
          <w:szCs w:val="21"/>
        </w:rPr>
        <w:t xml:space="preserve"> #这个文件是数据库导出的代销关系数据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需要从数据库导出</w:t>
      </w:r>
    </w:p>
    <w:p w14:paraId="7F6D3218" w14:textId="20F8E8FF" w:rsidR="00052F3E" w:rsidRDefault="00052F3E" w:rsidP="00052F3E">
      <w:pPr>
        <w:rPr>
          <w:rFonts w:ascii="宋体" w:eastAsia="宋体" w:hAnsi="宋体"/>
          <w:szCs w:val="21"/>
        </w:rPr>
      </w:pPr>
      <w:r w:rsidRPr="00052F3E">
        <w:rPr>
          <w:noProof/>
        </w:rPr>
        <w:lastRenderedPageBreak/>
        <w:drawing>
          <wp:inline distT="0" distB="0" distL="0" distR="0" wp14:anchorId="0D0BF20C" wp14:editId="033BD214">
            <wp:extent cx="5274310" cy="1783715"/>
            <wp:effectExtent l="0" t="0" r="2540" b="6985"/>
            <wp:docPr id="4772381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2795" w14:textId="77777777" w:rsidR="00052F3E" w:rsidRPr="00052F3E" w:rsidRDefault="00052F3E" w:rsidP="00052F3E">
      <w:pPr>
        <w:rPr>
          <w:rFonts w:ascii="宋体" w:eastAsia="宋体" w:hAnsi="宋体"/>
          <w:szCs w:val="21"/>
        </w:rPr>
      </w:pPr>
    </w:p>
    <w:p w14:paraId="2FE08980" w14:textId="58517B1F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周度净值_均值处理_未筛选存续期.xlsx</w:t>
      </w:r>
      <w:r w:rsidRPr="004B7354">
        <w:rPr>
          <w:rFonts w:ascii="宋体" w:eastAsia="宋体" w:hAnsi="宋体"/>
          <w:szCs w:val="21"/>
        </w:rPr>
        <w:t xml:space="preserve"> #这个文件是由main_周度加权平均净值处理（df7）.py生成，对母子产品的净值进行了加权处理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不需要从数据库导出</w:t>
      </w:r>
    </w:p>
    <w:p w14:paraId="394966FF" w14:textId="5DFC88BB" w:rsidR="00052F3E" w:rsidRDefault="00052F3E" w:rsidP="00052F3E">
      <w:pPr>
        <w:rPr>
          <w:rFonts w:ascii="宋体" w:eastAsia="宋体" w:hAnsi="宋体"/>
          <w:szCs w:val="21"/>
        </w:rPr>
      </w:pPr>
      <w:r w:rsidRPr="00052F3E">
        <w:rPr>
          <w:noProof/>
        </w:rPr>
        <w:drawing>
          <wp:inline distT="0" distB="0" distL="0" distR="0" wp14:anchorId="49E2F39F" wp14:editId="2526D66B">
            <wp:extent cx="5274310" cy="1466850"/>
            <wp:effectExtent l="0" t="0" r="2540" b="0"/>
            <wp:docPr id="1592817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B585" w14:textId="77777777" w:rsidR="00052F3E" w:rsidRPr="00052F3E" w:rsidRDefault="00052F3E" w:rsidP="00052F3E">
      <w:pPr>
        <w:rPr>
          <w:rFonts w:ascii="宋体" w:eastAsia="宋体" w:hAnsi="宋体"/>
          <w:szCs w:val="21"/>
        </w:rPr>
      </w:pPr>
    </w:p>
    <w:p w14:paraId="5407ADB8" w14:textId="73BD2160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>周度日期.xlsx</w:t>
      </w:r>
      <w:r w:rsidRPr="004B7354">
        <w:rPr>
          <w:rFonts w:ascii="宋体" w:eastAsia="宋体" w:hAnsi="宋体"/>
          <w:szCs w:val="21"/>
        </w:rPr>
        <w:t xml:space="preserve"> #这个文件中存储了每周最后一个交易日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需要</w:t>
      </w:r>
      <w:r w:rsidR="00D403B3">
        <w:rPr>
          <w:rFonts w:ascii="宋体" w:eastAsia="宋体" w:hAnsi="宋体" w:hint="eastAsia"/>
          <w:b/>
          <w:bCs/>
          <w:szCs w:val="21"/>
        </w:rPr>
        <w:t>用同花顺插件</w:t>
      </w:r>
      <w:r w:rsidR="00052F3E" w:rsidRPr="00052F3E">
        <w:rPr>
          <w:rFonts w:ascii="宋体" w:eastAsia="宋体" w:hAnsi="宋体" w:hint="eastAsia"/>
          <w:b/>
          <w:bCs/>
          <w:szCs w:val="21"/>
        </w:rPr>
        <w:t>自行手动更新</w:t>
      </w:r>
    </w:p>
    <w:p w14:paraId="369DF386" w14:textId="72C3E89E" w:rsidR="00052F3E" w:rsidRDefault="00052F3E" w:rsidP="00052F3E">
      <w:pPr>
        <w:rPr>
          <w:rFonts w:ascii="宋体" w:eastAsia="宋体" w:hAnsi="宋体"/>
          <w:szCs w:val="21"/>
        </w:rPr>
      </w:pPr>
      <w:r w:rsidRPr="00052F3E">
        <w:rPr>
          <w:noProof/>
        </w:rPr>
        <w:lastRenderedPageBreak/>
        <w:drawing>
          <wp:inline distT="0" distB="0" distL="0" distR="0" wp14:anchorId="5713088A" wp14:editId="0556ECB7">
            <wp:extent cx="1327150" cy="4806950"/>
            <wp:effectExtent l="0" t="0" r="6350" b="0"/>
            <wp:docPr id="10234190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71F4" w14:textId="77777777" w:rsidR="00052F3E" w:rsidRPr="00052F3E" w:rsidRDefault="00052F3E" w:rsidP="00052F3E">
      <w:pPr>
        <w:rPr>
          <w:rFonts w:ascii="宋体" w:eastAsia="宋体" w:hAnsi="宋体"/>
          <w:szCs w:val="21"/>
        </w:rPr>
      </w:pPr>
    </w:p>
    <w:p w14:paraId="45A04ADA" w14:textId="332108FF" w:rsid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b/>
          <w:bCs/>
          <w:szCs w:val="21"/>
        </w:rPr>
        <w:t xml:space="preserve">基础数据.xlsx </w:t>
      </w:r>
      <w:r w:rsidRPr="004B7354">
        <w:rPr>
          <w:rFonts w:ascii="宋体" w:eastAsia="宋体" w:hAnsi="宋体"/>
          <w:szCs w:val="21"/>
        </w:rPr>
        <w:t>#这个文件是各个产品的数据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需要从数据库导出</w:t>
      </w:r>
    </w:p>
    <w:p w14:paraId="3C4708D6" w14:textId="316D6414" w:rsidR="00052F3E" w:rsidRDefault="00052F3E" w:rsidP="00052F3E">
      <w:pPr>
        <w:rPr>
          <w:rFonts w:ascii="宋体" w:eastAsia="宋体" w:hAnsi="宋体"/>
          <w:szCs w:val="21"/>
        </w:rPr>
      </w:pPr>
      <w:r w:rsidRPr="00052F3E">
        <w:rPr>
          <w:noProof/>
        </w:rPr>
        <w:drawing>
          <wp:inline distT="0" distB="0" distL="0" distR="0" wp14:anchorId="39C49B2B" wp14:editId="712D7C3C">
            <wp:extent cx="5274310" cy="443230"/>
            <wp:effectExtent l="0" t="0" r="2540" b="0"/>
            <wp:docPr id="1526105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4676" w14:textId="77777777" w:rsidR="00052F3E" w:rsidRPr="00052F3E" w:rsidRDefault="00052F3E" w:rsidP="00052F3E">
      <w:pPr>
        <w:rPr>
          <w:rFonts w:ascii="宋体" w:eastAsia="宋体" w:hAnsi="宋体"/>
          <w:szCs w:val="21"/>
        </w:rPr>
      </w:pPr>
    </w:p>
    <w:p w14:paraId="31647353" w14:textId="2937EA23" w:rsidR="004B7354" w:rsidRPr="004B7354" w:rsidRDefault="004B7354" w:rsidP="004B73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B7354">
        <w:rPr>
          <w:rFonts w:ascii="宋体" w:eastAsia="宋体" w:hAnsi="宋体"/>
          <w:szCs w:val="21"/>
        </w:rPr>
        <w:t>现金管理类_七日年化.xlsx #这个文件由main_xianjinguanli_df9result.py生成</w:t>
      </w:r>
      <w:r w:rsidR="00052F3E">
        <w:rPr>
          <w:rFonts w:ascii="宋体" w:eastAsia="宋体" w:hAnsi="宋体" w:hint="eastAsia"/>
          <w:szCs w:val="21"/>
        </w:rPr>
        <w:t>，</w:t>
      </w:r>
      <w:r w:rsidR="00052F3E" w:rsidRPr="00052F3E">
        <w:rPr>
          <w:rFonts w:ascii="宋体" w:eastAsia="宋体" w:hAnsi="宋体" w:hint="eastAsia"/>
          <w:b/>
          <w:bCs/>
          <w:szCs w:val="21"/>
        </w:rPr>
        <w:t>不需要从数据库导出</w:t>
      </w:r>
    </w:p>
    <w:p w14:paraId="717411D6" w14:textId="64F59D1F" w:rsidR="004B7354" w:rsidRPr="004B7354" w:rsidRDefault="00052F3E" w:rsidP="004B7354">
      <w:r w:rsidRPr="00052F3E">
        <w:rPr>
          <w:rFonts w:hint="eastAsia"/>
          <w:noProof/>
        </w:rPr>
        <w:lastRenderedPageBreak/>
        <w:drawing>
          <wp:inline distT="0" distB="0" distL="0" distR="0" wp14:anchorId="5AC7EE60" wp14:editId="221A45D4">
            <wp:extent cx="3308350" cy="3917950"/>
            <wp:effectExtent l="0" t="0" r="6350" b="6350"/>
            <wp:docPr id="6863115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2744" w14:textId="678912DB" w:rsidR="00E8338F" w:rsidRDefault="00E8338F" w:rsidP="0066045D">
      <w:pPr>
        <w:pStyle w:val="2"/>
        <w:numPr>
          <w:ilvl w:val="1"/>
          <w:numId w:val="12"/>
        </w:numPr>
      </w:pPr>
      <w:r>
        <w:rPr>
          <w:rFonts w:hint="eastAsia"/>
        </w:rPr>
        <w:t>银行理财代销图鉴更新步骤</w:t>
      </w:r>
    </w:p>
    <w:p w14:paraId="0FBC8300" w14:textId="36903DD8" w:rsidR="006E3DC5" w:rsidRDefault="006E3DC5" w:rsidP="00E83C83">
      <w:pPr>
        <w:pStyle w:val="a3"/>
        <w:numPr>
          <w:ilvl w:val="0"/>
          <w:numId w:val="5"/>
        </w:numPr>
        <w:ind w:firstLineChars="0"/>
        <w:jc w:val="left"/>
      </w:pPr>
      <w:r>
        <w:t>更新数据，将最新的基础数据、销售数据、净值数据、银行信息数据、周度日期数据；</w:t>
      </w:r>
      <w:r w:rsidR="00D403B3">
        <w:rPr>
          <w:rFonts w:hint="eastAsia"/>
        </w:rPr>
        <w:t>其他的数据粘贴即可，周度日期需要在安装同花顺插件后打开【周度日期.</w:t>
      </w:r>
      <w:r w:rsidR="00D403B3">
        <w:t>xlsx</w:t>
      </w:r>
      <w:r w:rsidR="00D403B3">
        <w:rPr>
          <w:rFonts w:hint="eastAsia"/>
        </w:rPr>
        <w:t>】并进行刷新</w:t>
      </w:r>
    </w:p>
    <w:p w14:paraId="0CC28F37" w14:textId="2A00A11F" w:rsidR="00D403B3" w:rsidRDefault="00D403B3" w:rsidP="00D403B3">
      <w:pPr>
        <w:pStyle w:val="a3"/>
        <w:ind w:left="440" w:firstLineChars="0" w:firstLine="0"/>
        <w:jc w:val="left"/>
      </w:pPr>
      <w:r>
        <w:rPr>
          <w:noProof/>
        </w:rPr>
        <w:drawing>
          <wp:inline distT="0" distB="0" distL="0" distR="0" wp14:anchorId="7531EA57" wp14:editId="76A47B30">
            <wp:extent cx="2789853" cy="2374029"/>
            <wp:effectExtent l="0" t="0" r="0" b="7620"/>
            <wp:docPr id="205578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8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939" cy="23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2B97" w14:textId="3B49091C" w:rsidR="00E83C83" w:rsidRDefault="00E83C83" w:rsidP="00E83C8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更新parameter</w:t>
      </w:r>
      <w:r>
        <w:t>.py</w:t>
      </w:r>
      <w:r>
        <w:rPr>
          <w:rFonts w:hint="eastAsia"/>
        </w:rPr>
        <w:t>中的变量设置，只需要更改end_</w:t>
      </w:r>
      <w:r>
        <w:t>date,</w:t>
      </w:r>
      <w:r>
        <w:rPr>
          <w:rFonts w:hint="eastAsia"/>
        </w:rPr>
        <w:t>并保持各个path的文件名称与实际的文件名称一致</w:t>
      </w:r>
      <w:r>
        <w:rPr>
          <w:noProof/>
        </w:rPr>
        <w:lastRenderedPageBreak/>
        <w:drawing>
          <wp:inline distT="0" distB="0" distL="0" distR="0" wp14:anchorId="3BAD7B6A" wp14:editId="25F47CD2">
            <wp:extent cx="5274310" cy="2642870"/>
            <wp:effectExtent l="0" t="0" r="2540" b="5080"/>
            <wp:docPr id="1486582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2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6EC" w14:textId="5A1EA9AB" w:rsidR="00E83C83" w:rsidRDefault="00E83C83" w:rsidP="00D403B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运行m</w:t>
      </w:r>
      <w:r>
        <w:t>ain.ipynb</w:t>
      </w:r>
      <w:r>
        <w:rPr>
          <w:rFonts w:hint="eastAsia"/>
        </w:rPr>
        <w:t>，</w:t>
      </w:r>
      <w:r w:rsidR="00904459">
        <w:rPr>
          <w:rFonts w:hint="eastAsia"/>
        </w:rPr>
        <w:t>当原始数据不变时，</w:t>
      </w:r>
      <w:r>
        <w:rPr>
          <w:rFonts w:hint="eastAsia"/>
        </w:rPr>
        <w:t>初次运行时需</w:t>
      </w:r>
      <w:r w:rsidR="00904459">
        <w:rPr>
          <w:rFonts w:hint="eastAsia"/>
        </w:rPr>
        <w:t>要</w:t>
      </w:r>
      <w:r w:rsidR="007725FC">
        <w:rPr>
          <w:rFonts w:hint="eastAsia"/>
        </w:rPr>
        <w:t>按顺序</w:t>
      </w:r>
      <w:r>
        <w:rPr>
          <w:rFonts w:hint="eastAsia"/>
        </w:rPr>
        <w:t>运行</w:t>
      </w:r>
      <w:r w:rsidR="00904459">
        <w:rPr>
          <w:rFonts w:hint="eastAsia"/>
        </w:rPr>
        <w:t>所有cell</w:t>
      </w:r>
      <w:r w:rsidR="00904459">
        <w:t>,</w:t>
      </w:r>
      <w:r w:rsidR="00904459">
        <w:rPr>
          <w:rFonts w:hint="eastAsia"/>
        </w:rPr>
        <w:t>第二次及以后运行时可以跳过</w:t>
      </w:r>
      <w:r w:rsidR="00D403B3">
        <w:rPr>
          <w:rFonts w:hint="eastAsia"/>
        </w:rPr>
        <w:t>以下两个</w:t>
      </w:r>
      <w:r w:rsidR="00904459">
        <w:rPr>
          <w:rFonts w:hint="eastAsia"/>
        </w:rPr>
        <w:t>合并净值文件和预处理数据的cell</w:t>
      </w:r>
      <w:r w:rsidR="00D403B3">
        <w:rPr>
          <w:noProof/>
        </w:rPr>
        <w:drawing>
          <wp:inline distT="0" distB="0" distL="0" distR="0" wp14:anchorId="70C38E1A" wp14:editId="03839C51">
            <wp:extent cx="5274310" cy="1306830"/>
            <wp:effectExtent l="0" t="0" r="2540" b="7620"/>
            <wp:docPr id="100022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3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3B3">
        <w:rPr>
          <w:noProof/>
        </w:rPr>
        <w:drawing>
          <wp:inline distT="0" distB="0" distL="0" distR="0" wp14:anchorId="11E4CE0A" wp14:editId="57D220B4">
            <wp:extent cx="5274310" cy="1945640"/>
            <wp:effectExtent l="0" t="0" r="2540" b="0"/>
            <wp:docPr id="58012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23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D26" w14:textId="71E0A44E" w:rsidR="00D403B3" w:rsidRDefault="00D403B3" w:rsidP="00E83C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检查</w:t>
      </w:r>
    </w:p>
    <w:p w14:paraId="5A4F725F" w14:textId="1C470DEA" w:rsidR="00052F3E" w:rsidRDefault="00052F3E" w:rsidP="006E3DC5"/>
    <w:p w14:paraId="3AAA0A57" w14:textId="1D426170" w:rsidR="007725FC" w:rsidRDefault="0066045D" w:rsidP="0066045D">
      <w:pPr>
        <w:pStyle w:val="1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6A0FF47D" w14:textId="4C9DBABF" w:rsidR="0066045D" w:rsidRDefault="0066045D" w:rsidP="00B0594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理财子总规模和产品数需要从公告披露信息之中获得，</w:t>
      </w:r>
      <w:r w:rsidR="008C30AE">
        <w:rPr>
          <w:rFonts w:hint="eastAsia"/>
        </w:rPr>
        <w:t>【</w:t>
      </w:r>
      <w:r w:rsidR="008C30AE" w:rsidRPr="008C30AE">
        <w:rPr>
          <w:rFonts w:hint="eastAsia"/>
        </w:rPr>
        <w:t>底层数据</w:t>
      </w:r>
      <w:r w:rsidR="008C30AE" w:rsidRPr="008C30AE">
        <w:t>_理财公司基本信息</w:t>
      </w:r>
      <w:r w:rsidR="008C30AE">
        <w:t>】</w:t>
      </w:r>
      <w:r w:rsidR="008C30AE">
        <w:rPr>
          <w:rFonts w:hint="eastAsia"/>
        </w:rPr>
        <w:t>的公式需要理财图鉴中的【</w:t>
      </w:r>
      <w:r w:rsidR="008C30AE" w:rsidRPr="008C30AE">
        <w:rPr>
          <w:rFonts w:hint="eastAsia"/>
        </w:rPr>
        <w:t>底层数据</w:t>
      </w:r>
      <w:r w:rsidR="008C30AE" w:rsidRPr="008C30AE">
        <w:t>-公告披露信息</w:t>
      </w:r>
      <w:r w:rsidR="008C30AE">
        <w:rPr>
          <w:rFonts w:hint="eastAsia"/>
        </w:rPr>
        <w:t>】表,其余的底层数据表均为py生成，且数据表区域应为不含公式。</w:t>
      </w:r>
    </w:p>
    <w:p w14:paraId="00A4CFF1" w14:textId="6AD51798" w:rsidR="002249C5" w:rsidRDefault="002249C5" w:rsidP="00B0594A">
      <w:pPr>
        <w:pStyle w:val="a3"/>
        <w:numPr>
          <w:ilvl w:val="1"/>
          <w:numId w:val="12"/>
        </w:numPr>
        <w:ind w:firstLineChars="0"/>
      </w:pPr>
      <w:r>
        <w:t>E</w:t>
      </w:r>
      <w:r>
        <w:rPr>
          <w:rFonts w:hint="eastAsia"/>
        </w:rPr>
        <w:t>xcel打开图鉴较慢，推荐使用</w:t>
      </w:r>
      <w:r>
        <w:t>WPS</w:t>
      </w:r>
      <w:r>
        <w:rPr>
          <w:rFonts w:hint="eastAsia"/>
        </w:rPr>
        <w:t>打开，但是</w:t>
      </w:r>
      <w:r>
        <w:t>WPS</w:t>
      </w:r>
      <w:r>
        <w:rPr>
          <w:rFonts w:hint="eastAsia"/>
        </w:rPr>
        <w:t>又是会出现更换选项后数据未刷新的状况，此时点击左下角的【计算】键</w:t>
      </w:r>
    </w:p>
    <w:p w14:paraId="2174EC0E" w14:textId="0C1840D4" w:rsidR="002249C5" w:rsidRDefault="002249C5" w:rsidP="00B0594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匹配速度慢来自于结果表内的多次匹配，重点关注【代销产品货架</w:t>
      </w:r>
      <w:r>
        <w:t>】</w:t>
      </w:r>
      <w:r>
        <w:rPr>
          <w:rFonts w:hint="eastAsia"/>
        </w:rPr>
        <w:t>【固定收益类货架】和【产品甄选】</w:t>
      </w:r>
      <w:r w:rsidR="006A46A3">
        <w:rPr>
          <w:rFonts w:hint="eastAsia"/>
        </w:rPr>
        <w:t>几个</w:t>
      </w:r>
      <w:r>
        <w:rPr>
          <w:rFonts w:hint="eastAsia"/>
        </w:rPr>
        <w:t>表</w:t>
      </w:r>
    </w:p>
    <w:p w14:paraId="27596630" w14:textId="4879009F" w:rsidR="001021CF" w:rsidRDefault="001021CF" w:rsidP="00B0594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注意</w:t>
      </w:r>
      <w:r w:rsidR="000F4C20">
        <w:rPr>
          <w:rFonts w:hint="eastAsia"/>
        </w:rPr>
        <w:t>检查</w:t>
      </w:r>
      <w:r>
        <w:rPr>
          <w:rFonts w:hint="eastAsia"/>
        </w:rPr>
        <w:t>更新时涉及到时间序列</w:t>
      </w:r>
      <w:r w:rsidR="000F4C20">
        <w:rPr>
          <w:rFonts w:hint="eastAsia"/>
        </w:rPr>
        <w:t>数据的底层表的</w:t>
      </w:r>
      <w:r>
        <w:rPr>
          <w:rFonts w:hint="eastAsia"/>
        </w:rPr>
        <w:t>坐标轴和数据</w:t>
      </w:r>
      <w:r w:rsidR="000F4C20">
        <w:rPr>
          <w:rFonts w:hint="eastAsia"/>
        </w:rPr>
        <w:t>，涉及的表包括</w:t>
      </w:r>
    </w:p>
    <w:p w14:paraId="51DE68FB" w14:textId="04C98FCB" w:rsidR="000F4C20" w:rsidRDefault="000F4C20" w:rsidP="000F4C20">
      <w:pPr>
        <w:pStyle w:val="a3"/>
        <w:ind w:left="992" w:firstLineChars="0" w:firstLine="0"/>
      </w:pPr>
      <w:r>
        <w:rPr>
          <w:rFonts w:hint="eastAsia"/>
        </w:rPr>
        <w:t>【</w:t>
      </w:r>
      <w:r w:rsidRPr="000F4C20">
        <w:rPr>
          <w:rFonts w:hint="eastAsia"/>
        </w:rPr>
        <w:t>底层数据</w:t>
      </w:r>
      <w:r w:rsidRPr="000F4C20">
        <w:t>_代销产品货架_代销机构_绘图</w:t>
      </w:r>
      <w:r>
        <w:rPr>
          <w:rFonts w:hint="eastAsia"/>
        </w:rPr>
        <w:t>】、【</w:t>
      </w:r>
      <w:r w:rsidRPr="000F4C20">
        <w:rPr>
          <w:rFonts w:hint="eastAsia"/>
        </w:rPr>
        <w:t>底层数据</w:t>
      </w:r>
      <w:r w:rsidRPr="000F4C20">
        <w:t>_代销产品货架_理财公司_绘图</w:t>
      </w:r>
      <w:r>
        <w:rPr>
          <w:rFonts w:hint="eastAsia"/>
        </w:rPr>
        <w:t>】、【</w:t>
      </w:r>
      <w:r w:rsidRPr="000F4C20">
        <w:rPr>
          <w:rFonts w:hint="eastAsia"/>
        </w:rPr>
        <w:t>底层数据</w:t>
      </w:r>
      <w:r w:rsidRPr="000F4C20">
        <w:t>_代销产品概况_理财公司_绘图</w:t>
      </w:r>
      <w:r>
        <w:rPr>
          <w:rFonts w:hint="eastAsia"/>
        </w:rPr>
        <w:t>】、【</w:t>
      </w:r>
      <w:r w:rsidRPr="000F4C20">
        <w:rPr>
          <w:rFonts w:hint="eastAsia"/>
        </w:rPr>
        <w:t>底层数据</w:t>
      </w:r>
      <w:r w:rsidRPr="000F4C20">
        <w:t>_代销产品概况_</w:t>
      </w:r>
      <w:r>
        <w:rPr>
          <w:rFonts w:hint="eastAsia"/>
        </w:rPr>
        <w:t>代销机构</w:t>
      </w:r>
      <w:r w:rsidRPr="000F4C20">
        <w:t>_绘图</w:t>
      </w:r>
      <w:r>
        <w:rPr>
          <w:rFonts w:hint="eastAsia"/>
        </w:rPr>
        <w:t>】、【</w:t>
      </w:r>
      <w:r w:rsidRPr="000F4C20">
        <w:rPr>
          <w:rFonts w:hint="eastAsia"/>
        </w:rPr>
        <w:t>底层数据</w:t>
      </w:r>
      <w:r w:rsidRPr="000F4C20">
        <w:t>_净值走势</w:t>
      </w:r>
      <w:r>
        <w:rPr>
          <w:rFonts w:hint="eastAsia"/>
        </w:rPr>
        <w:t>】、【</w:t>
      </w:r>
      <w:r w:rsidRPr="000F4C20">
        <w:rPr>
          <w:rFonts w:hint="eastAsia"/>
        </w:rPr>
        <w:t>底层数据</w:t>
      </w:r>
      <w:r w:rsidRPr="000F4C20">
        <w:t>_现金管理类产品七日年化收益率作图</w:t>
      </w:r>
      <w:r>
        <w:rPr>
          <w:rFonts w:hint="eastAsia"/>
        </w:rPr>
        <w:t>】、【</w:t>
      </w:r>
      <w:r w:rsidRPr="000F4C20">
        <w:rPr>
          <w:rFonts w:hint="eastAsia"/>
        </w:rPr>
        <w:t>匹配</w:t>
      </w:r>
      <w:r w:rsidRPr="000F4C20">
        <w:t>-作图</w:t>
      </w:r>
      <w:r>
        <w:rPr>
          <w:rFonts w:hint="eastAsia"/>
        </w:rPr>
        <w:t>】，同时注意首页的图表是否包括了最新的数据。</w:t>
      </w:r>
    </w:p>
    <w:p w14:paraId="26DC3037" w14:textId="51AD905B" w:rsidR="00DD63A2" w:rsidRPr="0066045D" w:rsidRDefault="00DD63A2" w:rsidP="00DD63A2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注意【</w:t>
      </w:r>
      <w:r w:rsidRPr="000F4C20">
        <w:rPr>
          <w:rFonts w:hint="eastAsia"/>
        </w:rPr>
        <w:t>底层数据</w:t>
      </w:r>
      <w:r w:rsidRPr="000F4C20">
        <w:t>_现金管理类产品七日年化收益率作图</w:t>
      </w:r>
      <w:r>
        <w:rPr>
          <w:rFonts w:hint="eastAsia"/>
        </w:rPr>
        <w:t>】是否有缺失值</w:t>
      </w:r>
    </w:p>
    <w:sectPr w:rsidR="00DD63A2" w:rsidRPr="0066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26F3" w14:textId="77777777" w:rsidR="009E719A" w:rsidRDefault="009E719A" w:rsidP="00E83C83">
      <w:r>
        <w:separator/>
      </w:r>
    </w:p>
  </w:endnote>
  <w:endnote w:type="continuationSeparator" w:id="0">
    <w:p w14:paraId="7FD7072B" w14:textId="77777777" w:rsidR="009E719A" w:rsidRDefault="009E719A" w:rsidP="00E8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D17A" w14:textId="77777777" w:rsidR="009E719A" w:rsidRDefault="009E719A" w:rsidP="00E83C83">
      <w:r>
        <w:separator/>
      </w:r>
    </w:p>
  </w:footnote>
  <w:footnote w:type="continuationSeparator" w:id="0">
    <w:p w14:paraId="0F8BE0DA" w14:textId="77777777" w:rsidR="009E719A" w:rsidRDefault="009E719A" w:rsidP="00E8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775"/>
    <w:multiLevelType w:val="hybridMultilevel"/>
    <w:tmpl w:val="9460C610"/>
    <w:lvl w:ilvl="0" w:tplc="1DD4D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6520B6"/>
    <w:multiLevelType w:val="hybridMultilevel"/>
    <w:tmpl w:val="1F348D66"/>
    <w:lvl w:ilvl="0" w:tplc="1DD4D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8311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9A7280"/>
    <w:multiLevelType w:val="hybridMultilevel"/>
    <w:tmpl w:val="ABFEADB6"/>
    <w:lvl w:ilvl="0" w:tplc="DD3C0172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984D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4C2E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60A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7121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0616E9"/>
    <w:multiLevelType w:val="hybridMultilevel"/>
    <w:tmpl w:val="416093F2"/>
    <w:lvl w:ilvl="0" w:tplc="3022D2F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720F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311A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D4B6B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6F66A39"/>
    <w:multiLevelType w:val="hybridMultilevel"/>
    <w:tmpl w:val="AA2CED36"/>
    <w:lvl w:ilvl="0" w:tplc="DD3C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D530C1A"/>
    <w:multiLevelType w:val="hybridMultilevel"/>
    <w:tmpl w:val="D86A14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EE3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AD82991"/>
    <w:multiLevelType w:val="hybridMultilevel"/>
    <w:tmpl w:val="A318604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601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CDF74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89D5E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16705751">
    <w:abstractNumId w:val="12"/>
  </w:num>
  <w:num w:numId="2" w16cid:durableId="2109539599">
    <w:abstractNumId w:val="8"/>
  </w:num>
  <w:num w:numId="3" w16cid:durableId="72439562">
    <w:abstractNumId w:val="13"/>
  </w:num>
  <w:num w:numId="4" w16cid:durableId="2024084683">
    <w:abstractNumId w:val="3"/>
  </w:num>
  <w:num w:numId="5" w16cid:durableId="1954244604">
    <w:abstractNumId w:val="15"/>
  </w:num>
  <w:num w:numId="6" w16cid:durableId="511605985">
    <w:abstractNumId w:val="1"/>
  </w:num>
  <w:num w:numId="7" w16cid:durableId="150218734">
    <w:abstractNumId w:val="0"/>
  </w:num>
  <w:num w:numId="8" w16cid:durableId="1841197964">
    <w:abstractNumId w:val="4"/>
  </w:num>
  <w:num w:numId="9" w16cid:durableId="781270361">
    <w:abstractNumId w:val="10"/>
  </w:num>
  <w:num w:numId="10" w16cid:durableId="1219055898">
    <w:abstractNumId w:val="7"/>
  </w:num>
  <w:num w:numId="11" w16cid:durableId="436100865">
    <w:abstractNumId w:val="17"/>
  </w:num>
  <w:num w:numId="12" w16cid:durableId="882182264">
    <w:abstractNumId w:val="6"/>
  </w:num>
  <w:num w:numId="13" w16cid:durableId="453135692">
    <w:abstractNumId w:val="2"/>
  </w:num>
  <w:num w:numId="14" w16cid:durableId="1086920210">
    <w:abstractNumId w:val="16"/>
  </w:num>
  <w:num w:numId="15" w16cid:durableId="241991267">
    <w:abstractNumId w:val="18"/>
  </w:num>
  <w:num w:numId="16" w16cid:durableId="1581909702">
    <w:abstractNumId w:val="5"/>
  </w:num>
  <w:num w:numId="17" w16cid:durableId="1252396621">
    <w:abstractNumId w:val="11"/>
  </w:num>
  <w:num w:numId="18" w16cid:durableId="485240906">
    <w:abstractNumId w:val="9"/>
  </w:num>
  <w:num w:numId="19" w16cid:durableId="404887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0"/>
    <w:rsid w:val="00052F3E"/>
    <w:rsid w:val="00095178"/>
    <w:rsid w:val="000F4C20"/>
    <w:rsid w:val="001021CF"/>
    <w:rsid w:val="00122659"/>
    <w:rsid w:val="002249C5"/>
    <w:rsid w:val="0048217C"/>
    <w:rsid w:val="004B7354"/>
    <w:rsid w:val="005F17AC"/>
    <w:rsid w:val="0066045D"/>
    <w:rsid w:val="006A46A3"/>
    <w:rsid w:val="006E3DC5"/>
    <w:rsid w:val="007725FC"/>
    <w:rsid w:val="007B0710"/>
    <w:rsid w:val="00836644"/>
    <w:rsid w:val="008C30AE"/>
    <w:rsid w:val="008F2930"/>
    <w:rsid w:val="00904459"/>
    <w:rsid w:val="009D0348"/>
    <w:rsid w:val="009E719A"/>
    <w:rsid w:val="009F1B55"/>
    <w:rsid w:val="00D27B7A"/>
    <w:rsid w:val="00D403B3"/>
    <w:rsid w:val="00D92176"/>
    <w:rsid w:val="00DD63A2"/>
    <w:rsid w:val="00E8338F"/>
    <w:rsid w:val="00E83C83"/>
    <w:rsid w:val="00F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4C41D"/>
  <w15:chartTrackingRefBased/>
  <w15:docId w15:val="{D12FECDF-2268-4126-AFA6-BBCC63C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1B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2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83C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C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Zhan</dc:creator>
  <cp:keywords/>
  <dc:description/>
  <cp:lastModifiedBy>shiyuqi</cp:lastModifiedBy>
  <cp:revision>7</cp:revision>
  <dcterms:created xsi:type="dcterms:W3CDTF">2023-09-05T07:20:00Z</dcterms:created>
  <dcterms:modified xsi:type="dcterms:W3CDTF">2023-09-08T08:36:00Z</dcterms:modified>
</cp:coreProperties>
</file>