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5C" w:rsidRDefault="00014E5C" w:rsidP="00014E5C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014E5C" w:rsidTr="00014E5C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4E5C" w:rsidRPr="00014E5C" w:rsidTr="00014E5C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中国</w:t>
            </w:r>
            <w:r w:rsidRPr="00014E5C">
              <w:rPr>
                <w:rFonts w:hint="eastAsia"/>
              </w:rPr>
              <w:t>A</w:t>
            </w:r>
            <w:r w:rsidRPr="00014E5C">
              <w:rPr>
                <w:rFonts w:hint="eastAsia"/>
              </w:rPr>
              <w:t>股网下配售机构获配统计</w:t>
            </w:r>
          </w:p>
        </w:tc>
        <w:tc>
          <w:tcPr>
            <w:tcW w:w="2025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ASharePlacementInfo</w:t>
            </w:r>
          </w:p>
        </w:tc>
        <w:tc>
          <w:tcPr>
            <w:tcW w:w="2025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China A Share Placement Statistics</w:t>
            </w:r>
          </w:p>
        </w:tc>
        <w:tc>
          <w:tcPr>
            <w:tcW w:w="2025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day</w:t>
            </w:r>
          </w:p>
        </w:tc>
        <w:tc>
          <w:tcPr>
            <w:tcW w:w="2025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11:30;18:30;20:30;21:30;22:30</w:t>
            </w:r>
          </w:p>
        </w:tc>
        <w:tc>
          <w:tcPr>
            <w:tcW w:w="2025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记录按投资者类型统计的</w:t>
            </w:r>
            <w:r w:rsidRPr="00014E5C">
              <w:rPr>
                <w:rFonts w:hint="eastAsia"/>
              </w:rPr>
              <w:t>A</w:t>
            </w:r>
            <w:r w:rsidRPr="00014E5C">
              <w:rPr>
                <w:rFonts w:hint="eastAsia"/>
              </w:rPr>
              <w:t>股发行网下中签率、配售数量</w:t>
            </w:r>
          </w:p>
        </w:tc>
      </w:tr>
    </w:tbl>
    <w:p w:rsidR="00014E5C" w:rsidRDefault="00014E5C" w:rsidP="00014E5C">
      <w:pPr>
        <w:jc w:val="left"/>
        <w:rPr>
          <w:b/>
        </w:rPr>
      </w:pPr>
    </w:p>
    <w:p w:rsidR="00014E5C" w:rsidRDefault="00014E5C" w:rsidP="00014E5C">
      <w:pPr>
        <w:jc w:val="left"/>
        <w:rPr>
          <w:b/>
        </w:rPr>
      </w:pPr>
    </w:p>
    <w:p w:rsidR="00014E5C" w:rsidRDefault="00014E5C" w:rsidP="00014E5C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014E5C" w:rsidTr="00014E5C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014E5C" w:rsidRDefault="00014E5C" w:rsidP="00014E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</w:tr>
      <w:tr w:rsidR="00014E5C" w:rsidRPr="00014E5C" w:rsidTr="00014E5C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对象</w:t>
            </w:r>
            <w:r w:rsidRPr="00014E5C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OBJECT_ID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.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</w:tr>
      <w:tr w:rsidR="00014E5C" w:rsidRPr="00014E5C" w:rsidTr="00014E5C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Wind</w:t>
            </w:r>
            <w:r w:rsidRPr="00014E5C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.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</w:tr>
      <w:tr w:rsidR="00014E5C" w:rsidRPr="00014E5C" w:rsidTr="00014E5C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公告日期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TRADE_DT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.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</w:tr>
      <w:tr w:rsidR="00014E5C" w:rsidRPr="00014E5C" w:rsidTr="00014E5C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投资者类型代码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PCT_CHANGE_1D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NUMBER(9,0)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.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</w:tr>
      <w:tr w:rsidR="00014E5C" w:rsidRPr="00014E5C" w:rsidTr="00014E5C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网下中签率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PCT_CHANGE_1W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NUMBER(20,8)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.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网下配售数量</w:t>
            </w:r>
            <w:r w:rsidRPr="00014E5C">
              <w:rPr>
                <w:rFonts w:hint="eastAsia"/>
              </w:rPr>
              <w:t>/</w:t>
            </w:r>
            <w:r w:rsidRPr="00014E5C">
              <w:rPr>
                <w:rFonts w:hint="eastAsia"/>
              </w:rPr>
              <w:t>网下有效申购数量</w:t>
            </w:r>
            <w:r w:rsidRPr="00014E5C">
              <w:rPr>
                <w:rFonts w:hint="eastAsia"/>
              </w:rPr>
              <w:t>*100</w:t>
            </w:r>
          </w:p>
        </w:tc>
      </w:tr>
      <w:tr w:rsidR="00014E5C" w:rsidRPr="00014E5C" w:rsidTr="00014E5C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配售数量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PCT_CHANGE_1M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.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最终获配数量</w:t>
            </w:r>
          </w:p>
        </w:tc>
      </w:tr>
      <w:tr w:rsidR="00014E5C" w:rsidRPr="00014E5C" w:rsidTr="00014E5C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申购数量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VOLUME_W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.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有效申购数量</w:t>
            </w:r>
          </w:p>
        </w:tc>
      </w:tr>
      <w:tr w:rsidR="00014E5C" w:rsidRPr="00014E5C" w:rsidTr="00014E5C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配售数量占比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VOLUME_M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.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网下配售数量</w:t>
            </w:r>
            <w:r w:rsidRPr="00014E5C">
              <w:rPr>
                <w:rFonts w:hint="eastAsia"/>
              </w:rPr>
              <w:t>/</w:t>
            </w:r>
            <w:r w:rsidRPr="00014E5C">
              <w:rPr>
                <w:rFonts w:hint="eastAsia"/>
              </w:rPr>
              <w:t>网下发行数量合计</w:t>
            </w:r>
            <w:r w:rsidRPr="00014E5C">
              <w:rPr>
                <w:rFonts w:hint="eastAsia"/>
              </w:rPr>
              <w:t>*100</w:t>
            </w:r>
          </w:p>
        </w:tc>
      </w:tr>
      <w:tr w:rsidR="00014E5C" w:rsidRPr="00014E5C" w:rsidTr="00014E5C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有效申购数量占比</w:t>
            </w:r>
          </w:p>
        </w:tc>
        <w:tc>
          <w:tcPr>
            <w:tcW w:w="2362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AMOUNT_W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t>.</w:t>
            </w:r>
          </w:p>
        </w:tc>
        <w:tc>
          <w:tcPr>
            <w:tcW w:w="2363" w:type="dxa"/>
            <w:shd w:val="clear" w:color="auto" w:fill="auto"/>
          </w:tcPr>
          <w:p w:rsidR="00014E5C" w:rsidRPr="00014E5C" w:rsidRDefault="00014E5C" w:rsidP="00014E5C">
            <w:pPr>
              <w:jc w:val="left"/>
            </w:pPr>
            <w:r w:rsidRPr="00014E5C">
              <w:rPr>
                <w:rFonts w:hint="eastAsia"/>
              </w:rPr>
              <w:t>网下有效申购数量</w:t>
            </w:r>
            <w:r w:rsidRPr="00014E5C">
              <w:rPr>
                <w:rFonts w:hint="eastAsia"/>
              </w:rPr>
              <w:t>/</w:t>
            </w:r>
            <w:r w:rsidRPr="00014E5C">
              <w:rPr>
                <w:rFonts w:hint="eastAsia"/>
              </w:rPr>
              <w:t>网下有效申购数量合计</w:t>
            </w:r>
            <w:r w:rsidRPr="00014E5C">
              <w:rPr>
                <w:rFonts w:hint="eastAsia"/>
              </w:rPr>
              <w:t>*100</w:t>
            </w:r>
          </w:p>
        </w:tc>
      </w:tr>
    </w:tbl>
    <w:p w:rsidR="00014E5C" w:rsidRDefault="00014E5C" w:rsidP="00014E5C">
      <w:pPr>
        <w:jc w:val="left"/>
        <w:rPr>
          <w:b/>
        </w:rPr>
      </w:pPr>
    </w:p>
    <w:p w:rsidR="00014E5C" w:rsidRDefault="00014E5C">
      <w:pPr>
        <w:pStyle w:val="a3"/>
        <w:divId w:val="519241999"/>
      </w:pPr>
      <w:bookmarkStart w:id="0" w:name="_GoBack"/>
      <w:bookmarkEnd w:id="0"/>
      <w:r>
        <w:rPr>
          <w:b/>
          <w:bCs/>
        </w:rPr>
        <w:t>常见问题</w:t>
      </w:r>
    </w:p>
    <w:p w:rsidR="00014E5C" w:rsidRDefault="00014E5C">
      <w:pPr>
        <w:pStyle w:val="a3"/>
        <w:divId w:val="519241999"/>
      </w:pPr>
      <w:r>
        <w:t>Q1: pct_change_1d的标记是如下三类:A类是公募基金及社保基金，B类是企业年金和保险机构，C类是其他机构,但对于华安证券“600909.SH”这种公告了四类投资者的股票，这里的其他投资者是跟谁对应？如何计算？</w:t>
      </w:r>
      <w:r>
        <w:br/>
        <w:t>A1：公告公布的D类投资者为个人投资者，个人投资者属于其他投资者，所以产品里的C类（其他投资者）为公告中的C类与D类之和，而网下中签率=配售数量/申购数量*100</w:t>
      </w:r>
    </w:p>
    <w:p w:rsidR="00014E5C" w:rsidRDefault="00014E5C">
      <w:pPr>
        <w:pStyle w:val="a3"/>
        <w:divId w:val="519241999"/>
      </w:pPr>
      <w:r>
        <w:t>Q2:中签率特殊情况说明</w:t>
      </w:r>
      <w:r>
        <w:br/>
        <w:t>A2：保荐人是中国国际金融股份有限公司的时候，配售对象分类很特别,F类是对应公募基金而不是A类。</w:t>
      </w:r>
    </w:p>
    <w:p w:rsidR="00014E5C" w:rsidRDefault="00014E5C">
      <w:pPr>
        <w:divId w:val="519241999"/>
      </w:pPr>
    </w:p>
    <w:p w:rsidR="00014E5C" w:rsidRDefault="00014E5C">
      <w:pPr>
        <w:pStyle w:val="a3"/>
        <w:divId w:val="519241999"/>
      </w:pPr>
      <w:r>
        <w:rPr>
          <w:b/>
          <w:bCs/>
        </w:rPr>
        <w:t>投资者类型代码</w:t>
      </w:r>
    </w:p>
    <w:p w:rsidR="00014E5C" w:rsidRDefault="00014E5C">
      <w:pPr>
        <w:divId w:val="1559971002"/>
      </w:pPr>
      <w:r>
        <w:t xml:space="preserve">294001001 </w:t>
      </w:r>
      <w:r>
        <w:t>公募基金及社保基金</w:t>
      </w:r>
    </w:p>
    <w:p w:rsidR="00014E5C" w:rsidRDefault="00014E5C">
      <w:pPr>
        <w:divId w:val="945236867"/>
      </w:pPr>
      <w:r>
        <w:t xml:space="preserve">294001002 </w:t>
      </w:r>
      <w:r>
        <w:t>企业年金和保险机构</w:t>
      </w:r>
    </w:p>
    <w:p w:rsidR="00014E5C" w:rsidRDefault="00014E5C">
      <w:pPr>
        <w:divId w:val="1684435659"/>
      </w:pPr>
      <w:r>
        <w:t xml:space="preserve">294001003 </w:t>
      </w:r>
      <w:r>
        <w:t>其他投资者</w:t>
      </w:r>
      <w:r>
        <w:t>(</w:t>
      </w:r>
      <w:r>
        <w:t>个人与机构</w:t>
      </w:r>
      <w:r>
        <w:t>)</w:t>
      </w:r>
    </w:p>
    <w:p w:rsidR="00014E5C" w:rsidRDefault="00014E5C">
      <w:pPr>
        <w:divId w:val="1918709969"/>
      </w:pPr>
      <w:r>
        <w:t xml:space="preserve">294001004 </w:t>
      </w:r>
      <w:r>
        <w:t>其他投资者</w:t>
      </w:r>
      <w:r>
        <w:t>(</w:t>
      </w:r>
      <w:r>
        <w:t>个人</w:t>
      </w:r>
      <w:r>
        <w:t>)</w:t>
      </w:r>
    </w:p>
    <w:p w:rsidR="00014E5C" w:rsidRDefault="00014E5C">
      <w:pPr>
        <w:divId w:val="1746760539"/>
      </w:pPr>
      <w:r>
        <w:t xml:space="preserve">294001005 </w:t>
      </w:r>
      <w:r>
        <w:t>公募产品及社保基金</w:t>
      </w:r>
      <w:r>
        <w:t>,</w:t>
      </w:r>
      <w:r>
        <w:t>养老金</w:t>
      </w:r>
      <w:r>
        <w:t>,</w:t>
      </w:r>
      <w:r>
        <w:t>企业年金及保险资金</w:t>
      </w:r>
    </w:p>
    <w:p w:rsidR="00014E5C" w:rsidRDefault="00014E5C">
      <w:pPr>
        <w:divId w:val="594821412"/>
      </w:pPr>
      <w:r>
        <w:t xml:space="preserve">294001006 </w:t>
      </w:r>
      <w:r>
        <w:t>合格境外机构投资者</w:t>
      </w:r>
    </w:p>
    <w:p w:rsidR="00014E5C" w:rsidRDefault="00014E5C">
      <w:pPr>
        <w:divId w:val="327103799"/>
      </w:pPr>
      <w:r>
        <w:t xml:space="preserve">294001007 </w:t>
      </w:r>
      <w:r>
        <w:t>其他投资者</w:t>
      </w:r>
      <w:r>
        <w:t>(</w:t>
      </w:r>
      <w:r>
        <w:t>科创板</w:t>
      </w:r>
      <w:r>
        <w:t>)</w:t>
      </w:r>
    </w:p>
    <w:p w:rsidR="00014E5C" w:rsidRDefault="00014E5C">
      <w:pPr>
        <w:divId w:val="666130619"/>
      </w:pPr>
      <w:r>
        <w:t xml:space="preserve">294002001 </w:t>
      </w:r>
      <w:r>
        <w:t>公募基金及社保基金</w:t>
      </w:r>
      <w:r>
        <w:t>(</w:t>
      </w:r>
      <w:r>
        <w:t>承诺锁定期</w:t>
      </w:r>
      <w:r>
        <w:t>)</w:t>
      </w:r>
    </w:p>
    <w:p w:rsidR="00014E5C" w:rsidRDefault="00014E5C">
      <w:pPr>
        <w:divId w:val="815875737"/>
      </w:pPr>
      <w:r>
        <w:t xml:space="preserve">294002002 </w:t>
      </w:r>
      <w:r>
        <w:t>企业年金和保险机构</w:t>
      </w:r>
      <w:r>
        <w:t>(</w:t>
      </w:r>
      <w:r>
        <w:t>承诺锁定期</w:t>
      </w:r>
      <w:r>
        <w:t>)</w:t>
      </w:r>
    </w:p>
    <w:p w:rsidR="00014E5C" w:rsidRDefault="00014E5C">
      <w:pPr>
        <w:divId w:val="1874994450"/>
      </w:pPr>
      <w:r>
        <w:t xml:space="preserve">294002003 </w:t>
      </w:r>
      <w:r>
        <w:t>其他投资者</w:t>
      </w:r>
      <w:r>
        <w:t>(</w:t>
      </w:r>
      <w:r>
        <w:t>个人与机构</w:t>
      </w:r>
      <w:r>
        <w:t>)(</w:t>
      </w:r>
      <w:r>
        <w:t>承诺锁定期</w:t>
      </w:r>
      <w:r>
        <w:t>)</w:t>
      </w:r>
    </w:p>
    <w:p w:rsidR="00014E5C" w:rsidRDefault="00014E5C">
      <w:pPr>
        <w:divId w:val="628899848"/>
      </w:pPr>
    </w:p>
    <w:p w:rsidR="00014E5C" w:rsidRDefault="00014E5C">
      <w:pPr>
        <w:divId w:val="519241999"/>
      </w:pPr>
    </w:p>
    <w:p w:rsidR="0069379F" w:rsidRPr="00014E5C" w:rsidRDefault="0069379F" w:rsidP="00014E5C">
      <w:pPr>
        <w:jc w:val="left"/>
        <w:rPr>
          <w:b/>
        </w:rPr>
      </w:pPr>
    </w:p>
    <w:sectPr w:rsidR="0069379F" w:rsidRPr="00014E5C" w:rsidSect="00014E5C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5C"/>
    <w:rsid w:val="00014E5C"/>
    <w:rsid w:val="006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2022-03-02T09:26:00Z</dcterms:created>
  <dcterms:modified xsi:type="dcterms:W3CDTF">2022-03-02T09:26:00Z</dcterms:modified>
</cp:coreProperties>
</file>